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CCE3D3"/>
  <w:body>
    <w:p>
      <w:pPr>
        <w:spacing w:line="520" w:lineRule="exact"/>
        <w:ind w:right="-326" w:rightChars="-136"/>
        <w:rPr>
          <w:rFonts w:ascii="Times New Roman" w:hAnsi="Times New Roman" w:eastAsia="黑体" w:cs="Times New Roman"/>
          <w:bCs/>
          <w:color w:val="auto"/>
        </w:rPr>
      </w:pPr>
      <w:r>
        <w:rPr>
          <w:rFonts w:ascii="Times New Roman" w:hAnsi="Times New Roman" w:eastAsia="黑体" w:cs="Times New Roman"/>
          <w:b/>
          <w:color w:val="auto"/>
        </w:rPr>
        <w:t>建</w:t>
      </w:r>
      <w:r>
        <w:rPr>
          <w:rFonts w:ascii="Times New Roman" w:hAnsi="Times New Roman" w:eastAsia="黑体" w:cs="Times New Roman"/>
          <w:bCs/>
          <w:color w:val="auto"/>
        </w:rPr>
        <w:t>设项目基本情况</w:t>
      </w:r>
    </w:p>
    <w:tbl>
      <w:tblPr>
        <w:tblStyle w:val="26"/>
        <w:tblW w:w="923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980"/>
        <w:gridCol w:w="645"/>
        <w:gridCol w:w="1377"/>
        <w:gridCol w:w="315"/>
        <w:gridCol w:w="991"/>
        <w:gridCol w:w="276"/>
        <w:gridCol w:w="1553"/>
        <w:gridCol w:w="15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1548" w:type="dxa"/>
            <w:vAlign w:val="center"/>
          </w:tcPr>
          <w:p>
            <w:pPr>
              <w:spacing w:line="620" w:lineRule="exact"/>
              <w:jc w:val="center"/>
              <w:rPr>
                <w:rFonts w:ascii="Times New Roman" w:hAnsi="Times New Roman" w:cs="Times New Roman"/>
                <w:color w:val="auto"/>
              </w:rPr>
            </w:pPr>
            <w:r>
              <w:rPr>
                <w:rFonts w:ascii="Times New Roman" w:hAnsi="Times New Roman" w:cs="Times New Roman"/>
                <w:color w:val="auto"/>
              </w:rPr>
              <w:t>项目名称</w:t>
            </w:r>
          </w:p>
        </w:tc>
        <w:tc>
          <w:tcPr>
            <w:tcW w:w="7684" w:type="dxa"/>
            <w:gridSpan w:val="8"/>
            <w:vAlign w:val="center"/>
          </w:tcPr>
          <w:p>
            <w:pPr>
              <w:spacing w:line="620" w:lineRule="exact"/>
              <w:jc w:val="center"/>
              <w:rPr>
                <w:rFonts w:ascii="Times New Roman" w:hAnsi="Times New Roman" w:cs="Times New Roman"/>
                <w:color w:val="auto"/>
              </w:rPr>
            </w:pPr>
            <w:r>
              <w:rPr>
                <w:rFonts w:hint="eastAsia" w:ascii="Times New Roman" w:hAnsi="Times New Roman" w:cs="Times New Roman"/>
                <w:color w:val="auto"/>
                <w:lang w:val="en-US" w:eastAsia="zh-CN"/>
              </w:rPr>
              <w:t>年产30000件展柜项目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548" w:type="dxa"/>
            <w:vAlign w:val="center"/>
          </w:tcPr>
          <w:p>
            <w:pPr>
              <w:spacing w:line="620" w:lineRule="exact"/>
              <w:jc w:val="center"/>
              <w:rPr>
                <w:rFonts w:ascii="Times New Roman" w:hAnsi="Times New Roman" w:cs="Times New Roman"/>
                <w:color w:val="auto"/>
              </w:rPr>
            </w:pPr>
            <w:r>
              <w:rPr>
                <w:rFonts w:ascii="Times New Roman" w:hAnsi="Times New Roman" w:cs="Times New Roman"/>
                <w:color w:val="auto"/>
              </w:rPr>
              <w:t>建设单位</w:t>
            </w:r>
          </w:p>
        </w:tc>
        <w:tc>
          <w:tcPr>
            <w:tcW w:w="7684" w:type="dxa"/>
            <w:gridSpan w:val="8"/>
            <w:vAlign w:val="center"/>
          </w:tcPr>
          <w:p>
            <w:pPr>
              <w:spacing w:line="620" w:lineRule="exact"/>
              <w:jc w:val="center"/>
              <w:rPr>
                <w:rFonts w:ascii="Times New Roman" w:hAnsi="Times New Roman" w:cs="Times New Roman"/>
                <w:color w:val="auto"/>
              </w:rPr>
            </w:pPr>
            <w:r>
              <w:rPr>
                <w:rFonts w:hint="eastAsia" w:ascii="Times New Roman" w:hAnsi="Times New Roman" w:cs="Times New Roman"/>
                <w:color w:val="auto"/>
                <w:lang w:val="en-US" w:eastAsia="zh-CN"/>
              </w:rPr>
              <w:t>安阳丰福展览展示有限公司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1548" w:type="dxa"/>
            <w:vAlign w:val="center"/>
          </w:tcPr>
          <w:p>
            <w:pPr>
              <w:spacing w:line="620" w:lineRule="exact"/>
              <w:jc w:val="center"/>
              <w:rPr>
                <w:rFonts w:ascii="Times New Roman" w:hAnsi="Times New Roman" w:cs="Times New Roman"/>
                <w:color w:val="auto"/>
              </w:rPr>
            </w:pPr>
            <w:r>
              <w:rPr>
                <w:rFonts w:ascii="Times New Roman" w:hAnsi="Times New Roman" w:cs="Times New Roman"/>
                <w:color w:val="auto"/>
              </w:rPr>
              <w:t>法人代表</w:t>
            </w:r>
          </w:p>
        </w:tc>
        <w:tc>
          <w:tcPr>
            <w:tcW w:w="3317" w:type="dxa"/>
            <w:gridSpan w:val="4"/>
            <w:vAlign w:val="center"/>
          </w:tcPr>
          <w:p>
            <w:pPr>
              <w:spacing w:line="620" w:lineRule="exact"/>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张永超</w:t>
            </w:r>
          </w:p>
        </w:tc>
        <w:tc>
          <w:tcPr>
            <w:tcW w:w="1267" w:type="dxa"/>
            <w:gridSpan w:val="2"/>
            <w:vAlign w:val="center"/>
          </w:tcPr>
          <w:p>
            <w:pPr>
              <w:spacing w:line="620" w:lineRule="exact"/>
              <w:jc w:val="center"/>
              <w:rPr>
                <w:rFonts w:ascii="Times New Roman" w:hAnsi="Times New Roman" w:cs="Times New Roman"/>
                <w:color w:val="auto"/>
              </w:rPr>
            </w:pPr>
            <w:r>
              <w:rPr>
                <w:rFonts w:ascii="Times New Roman" w:hAnsi="Times New Roman" w:cs="Times New Roman"/>
                <w:color w:val="auto"/>
              </w:rPr>
              <w:t>联系人</w:t>
            </w:r>
          </w:p>
        </w:tc>
        <w:tc>
          <w:tcPr>
            <w:tcW w:w="3100" w:type="dxa"/>
            <w:gridSpan w:val="2"/>
            <w:vAlign w:val="center"/>
          </w:tcPr>
          <w:p>
            <w:pPr>
              <w:spacing w:line="620" w:lineRule="exact"/>
              <w:jc w:val="center"/>
              <w:rPr>
                <w:rFonts w:ascii="Times New Roman" w:hAnsi="Times New Roman" w:cs="Times New Roman"/>
                <w:color w:val="auto"/>
              </w:rPr>
            </w:pPr>
            <w:r>
              <w:rPr>
                <w:rFonts w:hint="eastAsia" w:ascii="Times New Roman" w:hAnsi="Times New Roman" w:cs="Times New Roman"/>
                <w:color w:val="auto"/>
              </w:rPr>
              <w:t>王国方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8" w:type="dxa"/>
            <w:vAlign w:val="center"/>
          </w:tcPr>
          <w:p>
            <w:pPr>
              <w:spacing w:line="620" w:lineRule="exact"/>
              <w:jc w:val="center"/>
              <w:rPr>
                <w:rFonts w:ascii="Times New Roman" w:hAnsi="Times New Roman" w:cs="Times New Roman"/>
                <w:color w:val="auto"/>
              </w:rPr>
            </w:pPr>
            <w:r>
              <w:rPr>
                <w:rFonts w:ascii="Times New Roman" w:hAnsi="Times New Roman" w:cs="Times New Roman"/>
                <w:color w:val="auto"/>
              </w:rPr>
              <w:t>通讯地址</w:t>
            </w:r>
          </w:p>
        </w:tc>
        <w:tc>
          <w:tcPr>
            <w:tcW w:w="7684" w:type="dxa"/>
            <w:gridSpan w:val="8"/>
            <w:vAlign w:val="center"/>
          </w:tcPr>
          <w:p>
            <w:pPr>
              <w:spacing w:line="620" w:lineRule="exact"/>
              <w:jc w:val="center"/>
              <w:rPr>
                <w:rFonts w:ascii="Times New Roman" w:hAnsi="Times New Roman" w:cs="Times New Roman"/>
                <w:color w:val="auto"/>
              </w:rPr>
            </w:pPr>
            <w:r>
              <w:rPr>
                <w:rFonts w:hint="eastAsia" w:ascii="Times New Roman" w:hAnsi="Times New Roman" w:cs="Times New Roman"/>
                <w:color w:val="auto"/>
                <w:lang w:eastAsia="zh-CN"/>
              </w:rPr>
              <w:t>安阳市汤阴县宜沟镇永通河北中华路以西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548" w:type="dxa"/>
            <w:vAlign w:val="center"/>
          </w:tcPr>
          <w:p>
            <w:pPr>
              <w:spacing w:line="620" w:lineRule="exact"/>
              <w:jc w:val="center"/>
              <w:rPr>
                <w:rFonts w:ascii="Times New Roman" w:hAnsi="Times New Roman" w:cs="Times New Roman"/>
                <w:color w:val="auto"/>
              </w:rPr>
            </w:pPr>
            <w:r>
              <w:rPr>
                <w:rFonts w:ascii="Times New Roman" w:hAnsi="Times New Roman" w:cs="Times New Roman"/>
                <w:color w:val="auto"/>
              </w:rPr>
              <w:t>联系电话</w:t>
            </w:r>
          </w:p>
        </w:tc>
        <w:tc>
          <w:tcPr>
            <w:tcW w:w="1625" w:type="dxa"/>
            <w:gridSpan w:val="2"/>
            <w:vAlign w:val="center"/>
          </w:tcPr>
          <w:p>
            <w:pPr>
              <w:spacing w:line="620" w:lineRule="exact"/>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15002277918</w:t>
            </w:r>
          </w:p>
        </w:tc>
        <w:tc>
          <w:tcPr>
            <w:tcW w:w="1692" w:type="dxa"/>
            <w:gridSpan w:val="2"/>
            <w:vAlign w:val="center"/>
          </w:tcPr>
          <w:p>
            <w:pPr>
              <w:spacing w:line="620" w:lineRule="exact"/>
              <w:jc w:val="center"/>
              <w:rPr>
                <w:rFonts w:ascii="Times New Roman" w:hAnsi="Times New Roman" w:cs="Times New Roman"/>
                <w:color w:val="auto"/>
              </w:rPr>
            </w:pPr>
            <w:r>
              <w:rPr>
                <w:rFonts w:ascii="Times New Roman" w:hAnsi="Times New Roman" w:cs="Times New Roman"/>
                <w:color w:val="auto"/>
              </w:rPr>
              <w:t>传真</w:t>
            </w:r>
          </w:p>
        </w:tc>
        <w:tc>
          <w:tcPr>
            <w:tcW w:w="1267" w:type="dxa"/>
            <w:gridSpan w:val="2"/>
            <w:vAlign w:val="center"/>
          </w:tcPr>
          <w:p>
            <w:pPr>
              <w:spacing w:line="620" w:lineRule="exact"/>
              <w:jc w:val="center"/>
              <w:rPr>
                <w:rFonts w:ascii="Times New Roman" w:hAnsi="Times New Roman" w:cs="Times New Roman"/>
                <w:color w:val="auto"/>
              </w:rPr>
            </w:pPr>
            <w:r>
              <w:rPr>
                <w:rFonts w:ascii="Times New Roman" w:hAnsi="Times New Roman" w:cs="Times New Roman"/>
                <w:color w:val="auto"/>
              </w:rPr>
              <w:t>/</w:t>
            </w:r>
          </w:p>
        </w:tc>
        <w:tc>
          <w:tcPr>
            <w:tcW w:w="1553" w:type="dxa"/>
            <w:vAlign w:val="center"/>
          </w:tcPr>
          <w:p>
            <w:pPr>
              <w:spacing w:line="620" w:lineRule="exact"/>
              <w:jc w:val="center"/>
              <w:rPr>
                <w:rFonts w:ascii="Times New Roman" w:hAnsi="Times New Roman" w:cs="Times New Roman"/>
                <w:color w:val="auto"/>
              </w:rPr>
            </w:pPr>
            <w:r>
              <w:rPr>
                <w:rFonts w:ascii="Times New Roman" w:hAnsi="Times New Roman" w:cs="Times New Roman"/>
                <w:color w:val="auto"/>
              </w:rPr>
              <w:t>邮政编码</w:t>
            </w:r>
          </w:p>
        </w:tc>
        <w:tc>
          <w:tcPr>
            <w:tcW w:w="1547" w:type="dxa"/>
            <w:vAlign w:val="center"/>
          </w:tcPr>
          <w:p>
            <w:pPr>
              <w:spacing w:line="620" w:lineRule="exact"/>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456150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8" w:type="dxa"/>
            <w:vAlign w:val="center"/>
          </w:tcPr>
          <w:p>
            <w:pPr>
              <w:spacing w:line="620" w:lineRule="exact"/>
              <w:jc w:val="center"/>
              <w:rPr>
                <w:rFonts w:ascii="Times New Roman" w:hAnsi="Times New Roman" w:cs="Times New Roman"/>
                <w:color w:val="auto"/>
              </w:rPr>
            </w:pPr>
            <w:r>
              <w:rPr>
                <w:rFonts w:ascii="Times New Roman" w:hAnsi="Times New Roman" w:cs="Times New Roman"/>
                <w:color w:val="auto"/>
              </w:rPr>
              <w:t>建设地点</w:t>
            </w:r>
          </w:p>
        </w:tc>
        <w:tc>
          <w:tcPr>
            <w:tcW w:w="7684" w:type="dxa"/>
            <w:gridSpan w:val="8"/>
            <w:vAlign w:val="center"/>
          </w:tcPr>
          <w:p>
            <w:pPr>
              <w:spacing w:line="620" w:lineRule="exact"/>
              <w:jc w:val="center"/>
              <w:rPr>
                <w:rFonts w:ascii="Times New Roman" w:hAnsi="Times New Roman" w:cs="Times New Roman"/>
                <w:color w:val="auto"/>
              </w:rPr>
            </w:pPr>
            <w:r>
              <w:rPr>
                <w:rFonts w:hint="eastAsia" w:ascii="Times New Roman" w:hAnsi="Times New Roman" w:cs="Times New Roman"/>
                <w:color w:val="auto"/>
                <w:lang w:eastAsia="zh-CN"/>
              </w:rPr>
              <w:t>安阳市汤阴县宜沟镇永通河北中华路以西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8" w:type="dxa"/>
            <w:vAlign w:val="center"/>
          </w:tcPr>
          <w:p>
            <w:pPr>
              <w:spacing w:line="620" w:lineRule="exact"/>
              <w:jc w:val="center"/>
              <w:rPr>
                <w:rFonts w:ascii="Times New Roman" w:hAnsi="Times New Roman" w:cs="Times New Roman"/>
                <w:color w:val="auto"/>
                <w:spacing w:val="-14"/>
              </w:rPr>
            </w:pPr>
            <w:r>
              <w:rPr>
                <w:rFonts w:ascii="Times New Roman" w:hAnsi="Times New Roman" w:cs="Times New Roman"/>
                <w:color w:val="auto"/>
                <w:spacing w:val="-14"/>
              </w:rPr>
              <w:t>立项审批部门</w:t>
            </w:r>
          </w:p>
        </w:tc>
        <w:tc>
          <w:tcPr>
            <w:tcW w:w="3002" w:type="dxa"/>
            <w:gridSpan w:val="3"/>
            <w:vAlign w:val="center"/>
          </w:tcPr>
          <w:p>
            <w:pPr>
              <w:spacing w:line="620" w:lineRule="exact"/>
              <w:jc w:val="center"/>
              <w:rPr>
                <w:rFonts w:ascii="Times New Roman" w:hAnsi="Times New Roman" w:cs="Times New Roman"/>
                <w:color w:val="auto"/>
                <w:spacing w:val="-10"/>
              </w:rPr>
            </w:pPr>
            <w:r>
              <w:rPr>
                <w:rFonts w:hint="eastAsia" w:ascii="Times New Roman" w:hAnsi="Times New Roman" w:cs="Times New Roman"/>
                <w:color w:val="auto"/>
                <w:spacing w:val="-10"/>
                <w:lang w:eastAsia="zh-CN"/>
              </w:rPr>
              <w:t>汤阴县发展和改革委员会</w:t>
            </w:r>
          </w:p>
        </w:tc>
        <w:tc>
          <w:tcPr>
            <w:tcW w:w="1306" w:type="dxa"/>
            <w:gridSpan w:val="2"/>
            <w:vAlign w:val="center"/>
          </w:tcPr>
          <w:p>
            <w:pPr>
              <w:spacing w:line="620" w:lineRule="exact"/>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项目代码</w:t>
            </w:r>
          </w:p>
        </w:tc>
        <w:tc>
          <w:tcPr>
            <w:tcW w:w="3376" w:type="dxa"/>
            <w:gridSpan w:val="3"/>
            <w:vAlign w:val="center"/>
          </w:tcPr>
          <w:p>
            <w:pPr>
              <w:spacing w:line="620" w:lineRule="exact"/>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2018-410523-21-03-03</w:t>
            </w:r>
            <w:r>
              <w:rPr>
                <w:rFonts w:hint="default" w:ascii="Times New Roman" w:hAnsi="Times New Roman" w:cs="Times New Roman"/>
                <w:color w:val="auto"/>
                <w:lang w:val="en-US" w:eastAsia="zh-CN"/>
              </w:rPr>
              <w:t>0</w:t>
            </w:r>
            <w:r>
              <w:rPr>
                <w:rFonts w:hint="eastAsia" w:ascii="Times New Roman" w:hAnsi="Times New Roman" w:cs="Times New Roman"/>
                <w:color w:val="auto"/>
                <w:lang w:eastAsia="zh-CN"/>
              </w:rPr>
              <w:t>493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8" w:type="dxa"/>
            <w:vAlign w:val="center"/>
          </w:tcPr>
          <w:p>
            <w:pPr>
              <w:spacing w:line="520" w:lineRule="exact"/>
              <w:jc w:val="center"/>
              <w:rPr>
                <w:rFonts w:ascii="Times New Roman" w:hAnsi="Times New Roman" w:cs="Times New Roman"/>
                <w:color w:val="auto"/>
              </w:rPr>
            </w:pPr>
            <w:r>
              <w:rPr>
                <w:rFonts w:ascii="Times New Roman" w:hAnsi="Times New Roman" w:cs="Times New Roman"/>
                <w:color w:val="auto"/>
              </w:rPr>
              <w:t>建设性质</w:t>
            </w:r>
          </w:p>
        </w:tc>
        <w:tc>
          <w:tcPr>
            <w:tcW w:w="3002" w:type="dxa"/>
            <w:gridSpan w:val="3"/>
            <w:vAlign w:val="center"/>
          </w:tcPr>
          <w:p>
            <w:pPr>
              <w:spacing w:line="520" w:lineRule="exact"/>
              <w:jc w:val="center"/>
              <w:rPr>
                <w:rFonts w:ascii="Times New Roman" w:hAnsi="Times New Roman" w:cs="Times New Roman"/>
                <w:color w:val="auto"/>
              </w:rPr>
            </w:pPr>
            <w:r>
              <w:rPr>
                <w:rFonts w:ascii="Times New Roman" w:hAnsi="Times New Roman" w:cs="Times New Roman"/>
                <w:color w:val="auto"/>
              </w:rPr>
              <w:t>新建■改扩建□技改□</w:t>
            </w:r>
          </w:p>
        </w:tc>
        <w:tc>
          <w:tcPr>
            <w:tcW w:w="1306" w:type="dxa"/>
            <w:gridSpan w:val="2"/>
            <w:vAlign w:val="center"/>
          </w:tcPr>
          <w:p>
            <w:pPr>
              <w:spacing w:line="520" w:lineRule="exact"/>
              <w:jc w:val="center"/>
              <w:rPr>
                <w:rFonts w:ascii="Times New Roman" w:hAnsi="Times New Roman" w:cs="Times New Roman"/>
                <w:color w:val="auto"/>
              </w:rPr>
            </w:pPr>
            <w:r>
              <w:rPr>
                <w:rFonts w:ascii="Times New Roman" w:hAnsi="Times New Roman" w:cs="Times New Roman"/>
                <w:color w:val="auto"/>
              </w:rPr>
              <w:t>行业类别</w:t>
            </w:r>
          </w:p>
          <w:p>
            <w:pPr>
              <w:spacing w:line="520" w:lineRule="exact"/>
              <w:jc w:val="center"/>
              <w:rPr>
                <w:rFonts w:ascii="Times New Roman" w:hAnsi="Times New Roman" w:cs="Times New Roman"/>
                <w:color w:val="auto"/>
              </w:rPr>
            </w:pPr>
            <w:r>
              <w:rPr>
                <w:rFonts w:ascii="Times New Roman" w:hAnsi="Times New Roman" w:cs="Times New Roman"/>
                <w:color w:val="auto"/>
              </w:rPr>
              <w:t>及代码</w:t>
            </w:r>
          </w:p>
        </w:tc>
        <w:tc>
          <w:tcPr>
            <w:tcW w:w="3376" w:type="dxa"/>
            <w:gridSpan w:val="3"/>
            <w:vAlign w:val="center"/>
          </w:tcPr>
          <w:p>
            <w:pPr>
              <w:spacing w:line="520" w:lineRule="exact"/>
              <w:jc w:val="center"/>
              <w:rPr>
                <w:rFonts w:hint="eastAsia" w:ascii="Times New Roman" w:hAnsi="Times New Roman" w:cs="Times New Roman"/>
                <w:bCs/>
                <w:color w:val="auto"/>
              </w:rPr>
            </w:pPr>
            <w:r>
              <w:rPr>
                <w:rFonts w:hint="eastAsia" w:ascii="Times New Roman" w:hAnsi="Times New Roman" w:cs="Times New Roman"/>
                <w:bCs/>
                <w:color w:val="auto"/>
              </w:rPr>
              <w:t>C2110木制家具制造</w:t>
            </w:r>
          </w:p>
          <w:p>
            <w:pPr>
              <w:spacing w:line="520" w:lineRule="exact"/>
              <w:jc w:val="center"/>
              <w:rPr>
                <w:rFonts w:ascii="Times New Roman" w:hAnsi="Times New Roman" w:cs="Times New Roman"/>
                <w:color w:val="auto"/>
              </w:rPr>
            </w:pPr>
            <w:r>
              <w:rPr>
                <w:rFonts w:hint="eastAsia" w:ascii="Times New Roman" w:hAnsi="Times New Roman" w:cs="Times New Roman"/>
                <w:bCs/>
                <w:color w:val="auto"/>
              </w:rPr>
              <w:t>C3311金属结构制造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8" w:type="dxa"/>
            <w:vAlign w:val="center"/>
          </w:tcPr>
          <w:p>
            <w:pPr>
              <w:spacing w:line="520" w:lineRule="exact"/>
              <w:jc w:val="center"/>
              <w:rPr>
                <w:rFonts w:ascii="Times New Roman" w:hAnsi="Times New Roman" w:cs="Times New Roman"/>
                <w:color w:val="auto"/>
              </w:rPr>
            </w:pPr>
            <w:r>
              <w:rPr>
                <w:rFonts w:ascii="Times New Roman" w:hAnsi="Times New Roman" w:cs="Times New Roman"/>
                <w:color w:val="auto"/>
              </w:rPr>
              <w:t>占地面积</w:t>
            </w:r>
          </w:p>
          <w:p>
            <w:pPr>
              <w:spacing w:line="520" w:lineRule="exact"/>
              <w:jc w:val="center"/>
              <w:rPr>
                <w:rFonts w:ascii="Times New Roman" w:hAnsi="Times New Roman" w:cs="Times New Roman"/>
                <w:color w:val="auto"/>
              </w:rPr>
            </w:pPr>
            <w:r>
              <w:rPr>
                <w:rFonts w:ascii="Times New Roman" w:hAnsi="Times New Roman" w:cs="Times New Roman"/>
                <w:color w:val="auto"/>
              </w:rPr>
              <w:t>(平方米)</w:t>
            </w:r>
          </w:p>
        </w:tc>
        <w:tc>
          <w:tcPr>
            <w:tcW w:w="3002" w:type="dxa"/>
            <w:gridSpan w:val="3"/>
            <w:vAlign w:val="center"/>
          </w:tcPr>
          <w:p>
            <w:pPr>
              <w:spacing w:line="520" w:lineRule="exact"/>
              <w:jc w:val="center"/>
              <w:rPr>
                <w:rFonts w:ascii="Times New Roman" w:hAnsi="Times New Roman" w:cs="Times New Roman"/>
                <w:color w:val="auto"/>
                <w:lang w:val="en-US"/>
              </w:rPr>
            </w:pPr>
            <w:r>
              <w:rPr>
                <w:rFonts w:hint="eastAsia" w:ascii="Times New Roman" w:hAnsi="Times New Roman" w:cs="Times New Roman"/>
                <w:color w:val="auto"/>
                <w:lang w:val="en-US" w:eastAsia="zh-CN"/>
              </w:rPr>
              <w:t>5000</w:t>
            </w:r>
          </w:p>
        </w:tc>
        <w:tc>
          <w:tcPr>
            <w:tcW w:w="1306" w:type="dxa"/>
            <w:gridSpan w:val="2"/>
            <w:vAlign w:val="center"/>
          </w:tcPr>
          <w:p>
            <w:pPr>
              <w:spacing w:line="520" w:lineRule="exact"/>
              <w:jc w:val="center"/>
              <w:rPr>
                <w:rFonts w:ascii="Times New Roman" w:hAnsi="Times New Roman" w:cs="Times New Roman"/>
                <w:color w:val="auto"/>
              </w:rPr>
            </w:pPr>
            <w:r>
              <w:rPr>
                <w:rFonts w:ascii="Times New Roman" w:hAnsi="Times New Roman" w:cs="Times New Roman"/>
                <w:color w:val="auto"/>
              </w:rPr>
              <w:t>绿化面积</w:t>
            </w:r>
          </w:p>
          <w:p>
            <w:pPr>
              <w:spacing w:line="520" w:lineRule="exact"/>
              <w:jc w:val="center"/>
              <w:rPr>
                <w:rFonts w:ascii="Times New Roman" w:hAnsi="Times New Roman" w:cs="Times New Roman"/>
                <w:color w:val="auto"/>
              </w:rPr>
            </w:pPr>
            <w:r>
              <w:rPr>
                <w:rFonts w:ascii="Times New Roman" w:hAnsi="Times New Roman" w:cs="Times New Roman"/>
                <w:color w:val="auto"/>
              </w:rPr>
              <w:t>(平方米)</w:t>
            </w:r>
          </w:p>
        </w:tc>
        <w:tc>
          <w:tcPr>
            <w:tcW w:w="3376" w:type="dxa"/>
            <w:gridSpan w:val="3"/>
            <w:vAlign w:val="center"/>
          </w:tcPr>
          <w:p>
            <w:pPr>
              <w:spacing w:line="520" w:lineRule="exact"/>
              <w:jc w:val="center"/>
              <w:rPr>
                <w:rFonts w:ascii="Times New Roman" w:hAnsi="Times New Roman" w:cs="Times New Roman"/>
                <w:color w:val="auto"/>
              </w:rPr>
            </w:pPr>
            <w:r>
              <w:rPr>
                <w:rFonts w:ascii="Times New Roman" w:hAnsi="Times New Roman"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8" w:type="dxa"/>
            <w:vAlign w:val="center"/>
          </w:tcPr>
          <w:p>
            <w:pPr>
              <w:spacing w:line="520" w:lineRule="exact"/>
              <w:jc w:val="center"/>
              <w:rPr>
                <w:rFonts w:ascii="Times New Roman" w:hAnsi="Times New Roman" w:cs="Times New Roman"/>
                <w:color w:val="auto"/>
              </w:rPr>
            </w:pPr>
            <w:r>
              <w:rPr>
                <w:rFonts w:ascii="Times New Roman" w:hAnsi="Times New Roman" w:cs="Times New Roman"/>
                <w:color w:val="auto"/>
              </w:rPr>
              <w:t>总投资</w:t>
            </w:r>
          </w:p>
          <w:p>
            <w:pPr>
              <w:spacing w:line="520" w:lineRule="exact"/>
              <w:jc w:val="center"/>
              <w:rPr>
                <w:rFonts w:ascii="Times New Roman" w:hAnsi="Times New Roman" w:cs="Times New Roman"/>
                <w:color w:val="auto"/>
              </w:rPr>
            </w:pPr>
            <w:r>
              <w:rPr>
                <w:rFonts w:ascii="Times New Roman" w:hAnsi="Times New Roman" w:cs="Times New Roman"/>
                <w:color w:val="auto"/>
              </w:rPr>
              <w:t>(万元)</w:t>
            </w:r>
          </w:p>
        </w:tc>
        <w:tc>
          <w:tcPr>
            <w:tcW w:w="980" w:type="dxa"/>
            <w:vAlign w:val="center"/>
          </w:tcPr>
          <w:p>
            <w:pPr>
              <w:spacing w:line="520" w:lineRule="exact"/>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3500</w:t>
            </w:r>
          </w:p>
        </w:tc>
        <w:tc>
          <w:tcPr>
            <w:tcW w:w="2022" w:type="dxa"/>
            <w:gridSpan w:val="2"/>
            <w:vAlign w:val="center"/>
          </w:tcPr>
          <w:p>
            <w:pPr>
              <w:spacing w:line="520" w:lineRule="exact"/>
              <w:jc w:val="center"/>
              <w:rPr>
                <w:rFonts w:ascii="Times New Roman" w:hAnsi="Times New Roman" w:cs="Times New Roman"/>
                <w:color w:val="auto"/>
              </w:rPr>
            </w:pPr>
            <w:r>
              <w:rPr>
                <w:rFonts w:ascii="Times New Roman" w:hAnsi="Times New Roman" w:cs="Times New Roman"/>
                <w:color w:val="auto"/>
              </w:rPr>
              <w:t>其中：环保投资</w:t>
            </w:r>
          </w:p>
          <w:p>
            <w:pPr>
              <w:spacing w:line="520" w:lineRule="exact"/>
              <w:jc w:val="center"/>
              <w:rPr>
                <w:rFonts w:ascii="Times New Roman" w:hAnsi="Times New Roman" w:cs="Times New Roman"/>
                <w:color w:val="auto"/>
              </w:rPr>
            </w:pPr>
            <w:r>
              <w:rPr>
                <w:rFonts w:ascii="Times New Roman" w:hAnsi="Times New Roman" w:cs="Times New Roman"/>
                <w:color w:val="auto"/>
              </w:rPr>
              <w:t>(万元)</w:t>
            </w:r>
          </w:p>
        </w:tc>
        <w:tc>
          <w:tcPr>
            <w:tcW w:w="1306" w:type="dxa"/>
            <w:gridSpan w:val="2"/>
            <w:vAlign w:val="center"/>
          </w:tcPr>
          <w:p>
            <w:pPr>
              <w:spacing w:line="520" w:lineRule="exact"/>
              <w:jc w:val="center"/>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44.5</w:t>
            </w:r>
          </w:p>
        </w:tc>
        <w:tc>
          <w:tcPr>
            <w:tcW w:w="1829" w:type="dxa"/>
            <w:gridSpan w:val="2"/>
            <w:vAlign w:val="center"/>
          </w:tcPr>
          <w:p>
            <w:pPr>
              <w:spacing w:line="520" w:lineRule="exact"/>
              <w:jc w:val="center"/>
              <w:rPr>
                <w:rFonts w:ascii="Times New Roman" w:hAnsi="Times New Roman" w:cs="Times New Roman"/>
                <w:color w:val="auto"/>
                <w:highlight w:val="none"/>
              </w:rPr>
            </w:pPr>
            <w:r>
              <w:rPr>
                <w:rFonts w:ascii="Times New Roman" w:hAnsi="Times New Roman" w:cs="Times New Roman"/>
                <w:color w:val="auto"/>
                <w:highlight w:val="none"/>
              </w:rPr>
              <w:t>环保投资占总投资比例</w:t>
            </w:r>
          </w:p>
        </w:tc>
        <w:tc>
          <w:tcPr>
            <w:tcW w:w="1547" w:type="dxa"/>
            <w:vAlign w:val="center"/>
          </w:tcPr>
          <w:p>
            <w:pPr>
              <w:spacing w:line="520" w:lineRule="exact"/>
              <w:jc w:val="center"/>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1.27</w:t>
            </w:r>
            <w:r>
              <w:rPr>
                <w:rFonts w:hint="eastAsia" w:ascii="Times New Roman" w:hAnsi="Times New Roman" w:cs="Times New Roman"/>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8" w:type="dxa"/>
            <w:vAlign w:val="center"/>
          </w:tcPr>
          <w:p>
            <w:pPr>
              <w:spacing w:line="520" w:lineRule="exact"/>
              <w:jc w:val="center"/>
              <w:rPr>
                <w:rFonts w:ascii="Times New Roman" w:hAnsi="Times New Roman" w:cs="Times New Roman"/>
                <w:color w:val="auto"/>
              </w:rPr>
            </w:pPr>
            <w:r>
              <w:rPr>
                <w:rFonts w:ascii="Times New Roman" w:hAnsi="Times New Roman" w:cs="Times New Roman"/>
                <w:color w:val="auto"/>
              </w:rPr>
              <w:t>评价经费</w:t>
            </w:r>
          </w:p>
          <w:p>
            <w:pPr>
              <w:spacing w:line="520" w:lineRule="exact"/>
              <w:jc w:val="center"/>
              <w:rPr>
                <w:rFonts w:ascii="Times New Roman" w:hAnsi="Times New Roman" w:cs="Times New Roman"/>
                <w:color w:val="auto"/>
              </w:rPr>
            </w:pPr>
            <w:r>
              <w:rPr>
                <w:rFonts w:ascii="Times New Roman" w:hAnsi="Times New Roman" w:cs="Times New Roman"/>
                <w:color w:val="auto"/>
              </w:rPr>
              <w:t>(万元)</w:t>
            </w:r>
          </w:p>
        </w:tc>
        <w:tc>
          <w:tcPr>
            <w:tcW w:w="980" w:type="dxa"/>
            <w:vAlign w:val="center"/>
          </w:tcPr>
          <w:p>
            <w:pPr>
              <w:spacing w:line="520" w:lineRule="exact"/>
              <w:jc w:val="center"/>
              <w:rPr>
                <w:rFonts w:ascii="Times New Roman" w:hAnsi="Times New Roman" w:cs="Times New Roman"/>
                <w:color w:val="auto"/>
              </w:rPr>
            </w:pPr>
            <w:r>
              <w:rPr>
                <w:rFonts w:ascii="Times New Roman" w:hAnsi="Times New Roman" w:cs="Times New Roman"/>
                <w:color w:val="auto"/>
              </w:rPr>
              <w:t>/</w:t>
            </w:r>
          </w:p>
        </w:tc>
        <w:tc>
          <w:tcPr>
            <w:tcW w:w="2022" w:type="dxa"/>
            <w:gridSpan w:val="2"/>
            <w:vAlign w:val="center"/>
          </w:tcPr>
          <w:p>
            <w:pPr>
              <w:spacing w:line="520" w:lineRule="exact"/>
              <w:jc w:val="center"/>
              <w:rPr>
                <w:rFonts w:ascii="Times New Roman" w:hAnsi="Times New Roman" w:cs="Times New Roman"/>
                <w:color w:val="auto"/>
              </w:rPr>
            </w:pPr>
            <w:r>
              <w:rPr>
                <w:rFonts w:ascii="Times New Roman" w:hAnsi="Times New Roman" w:cs="Times New Roman"/>
                <w:color w:val="auto"/>
              </w:rPr>
              <w:t>预期投产日期</w:t>
            </w:r>
          </w:p>
        </w:tc>
        <w:tc>
          <w:tcPr>
            <w:tcW w:w="4682" w:type="dxa"/>
            <w:gridSpan w:val="5"/>
            <w:vAlign w:val="center"/>
          </w:tcPr>
          <w:p>
            <w:pPr>
              <w:spacing w:line="520" w:lineRule="exact"/>
              <w:jc w:val="center"/>
              <w:rPr>
                <w:rFonts w:ascii="Times New Roman" w:hAnsi="Times New Roman" w:cs="Times New Roman"/>
                <w:color w:val="auto"/>
              </w:rPr>
            </w:pPr>
            <w:r>
              <w:rPr>
                <w:rFonts w:ascii="Times New Roman" w:hAnsi="Times New Roman" w:cs="Times New Roman"/>
                <w:color w:val="auto"/>
              </w:rPr>
              <w:t>201</w:t>
            </w:r>
            <w:r>
              <w:rPr>
                <w:rFonts w:hint="eastAsia" w:ascii="Times New Roman" w:hAnsi="Times New Roman" w:cs="Times New Roman"/>
                <w:color w:val="auto"/>
                <w:lang w:val="en-US" w:eastAsia="zh-CN"/>
              </w:rPr>
              <w:t>8</w:t>
            </w:r>
            <w:r>
              <w:rPr>
                <w:rFonts w:ascii="Times New Roman" w:hAnsi="Times New Roman" w:cs="Times New Roman"/>
                <w:color w:val="auto"/>
              </w:rPr>
              <w:t>年</w:t>
            </w:r>
            <w:r>
              <w:rPr>
                <w:rFonts w:hint="eastAsia" w:ascii="Times New Roman" w:hAnsi="Times New Roman" w:cs="Times New Roman"/>
                <w:color w:val="auto"/>
                <w:lang w:val="en-US" w:eastAsia="zh-CN"/>
              </w:rPr>
              <w:t>6</w:t>
            </w:r>
            <w:r>
              <w:rPr>
                <w:rFonts w:ascii="Times New Roman" w:hAnsi="Times New Roman" w:cs="Times New Roman"/>
                <w:color w:val="auto"/>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32" w:type="dxa"/>
            <w:gridSpan w:val="9"/>
            <w:vAlign w:val="center"/>
          </w:tcPr>
          <w:p>
            <w:pPr>
              <w:spacing w:line="520" w:lineRule="exact"/>
              <w:rPr>
                <w:rFonts w:ascii="Times New Roman" w:hAnsi="Times New Roman" w:cs="Times New Roman" w:eastAsiaTheme="minorEastAsia"/>
                <w:b/>
                <w:bCs/>
                <w:color w:val="auto"/>
              </w:rPr>
            </w:pPr>
            <w:r>
              <w:rPr>
                <w:rFonts w:ascii="Times New Roman" w:hAnsi="Times New Roman" w:cs="Times New Roman" w:eastAsiaTheme="minorEastAsia"/>
                <w:b/>
                <w:bCs/>
                <w:color w:val="auto"/>
              </w:rPr>
              <w:t>内容及规模：</w:t>
            </w:r>
          </w:p>
          <w:p>
            <w:pPr>
              <w:spacing w:line="600" w:lineRule="exact"/>
              <w:ind w:firstLine="602" w:firstLineChars="250"/>
              <w:rPr>
                <w:rFonts w:ascii="Times New Roman" w:hAnsi="Times New Roman" w:cs="Times New Roman"/>
                <w:b/>
                <w:color w:val="auto"/>
                <w:lang w:val="zh-CN"/>
              </w:rPr>
            </w:pPr>
            <w:r>
              <w:rPr>
                <w:rFonts w:ascii="Times New Roman" w:hAnsi="Times New Roman" w:cs="Times New Roman"/>
                <w:b/>
                <w:color w:val="auto"/>
                <w:lang w:val="zh-CN"/>
              </w:rPr>
              <w:t>1、项目由来</w:t>
            </w:r>
          </w:p>
          <w:p>
            <w:pPr>
              <w:widowControl/>
              <w:spacing w:line="360" w:lineRule="auto"/>
              <w:ind w:firstLine="480"/>
              <w:jc w:val="left"/>
              <w:rPr>
                <w:bCs/>
                <w:color w:val="auto"/>
                <w:kern w:val="44"/>
              </w:rPr>
            </w:pPr>
            <w:r>
              <w:rPr>
                <w:rFonts w:hint="eastAsia"/>
                <w:bCs/>
                <w:color w:val="auto"/>
                <w:kern w:val="44"/>
              </w:rPr>
              <w:t>家具产品以各种木材为原料实现精深加工，可节省林木资源，提高木材综合利用率，</w:t>
            </w:r>
            <w:r>
              <w:rPr>
                <w:rFonts w:ascii="Times New Roman" w:hAnsi="Times New Roman" w:cs="Times New Roman"/>
                <w:bCs/>
                <w:color w:val="auto"/>
                <w:kern w:val="44"/>
              </w:rPr>
              <w:t>提高林产品附加值，符合国家可持续发展战略和林业产业发展方向。实木家具产品性能好，深受广大消费者的青睐，为企业赢得效益。通过本项目的建设，带动企业及地方木材加工技术的发展，优化地方产业结构、企业结构和产业布局，提高林业产业规模化经营水平，促进地方林业经济发展。在此背景下，</w:t>
            </w:r>
            <w:r>
              <w:rPr>
                <w:rFonts w:hint="eastAsia" w:ascii="Times New Roman" w:hAnsi="Times New Roman" w:cs="Times New Roman"/>
                <w:bCs/>
                <w:color w:val="auto"/>
                <w:kern w:val="44"/>
                <w:lang w:val="en-US" w:eastAsia="zh-CN"/>
              </w:rPr>
              <w:t>安阳丰福展览展示有限公司</w:t>
            </w:r>
            <w:r>
              <w:rPr>
                <w:rFonts w:ascii="Times New Roman" w:hAnsi="Times New Roman" w:cs="Times New Roman"/>
                <w:bCs/>
                <w:color w:val="auto"/>
                <w:kern w:val="44"/>
              </w:rPr>
              <w:t>紧抓市场机遇，</w:t>
            </w:r>
            <w:r>
              <w:rPr>
                <w:rFonts w:hint="eastAsia" w:ascii="Times New Roman" w:hAnsi="Times New Roman" w:cs="Times New Roman"/>
                <w:bCs/>
                <w:color w:val="auto"/>
                <w:kern w:val="44"/>
                <w:lang w:eastAsia="zh-CN"/>
              </w:rPr>
              <w:t>建设</w:t>
            </w:r>
            <w:r>
              <w:rPr>
                <w:rFonts w:hint="eastAsia" w:ascii="Times New Roman" w:hAnsi="Times New Roman" w:cs="Times New Roman"/>
                <w:bCs/>
                <w:color w:val="auto"/>
                <w:kern w:val="44"/>
                <w:lang w:val="en-US" w:eastAsia="zh-CN"/>
              </w:rPr>
              <w:t>年产30000件展柜项目</w:t>
            </w:r>
            <w:r>
              <w:rPr>
                <w:rFonts w:ascii="Times New Roman" w:hAnsi="Times New Roman" w:cs="Times New Roman"/>
                <w:bCs/>
                <w:color w:val="auto"/>
                <w:kern w:val="44"/>
              </w:rPr>
              <w:t>。</w:t>
            </w:r>
          </w:p>
          <w:p>
            <w:pPr>
              <w:spacing w:line="520" w:lineRule="exact"/>
              <w:rPr>
                <w:rFonts w:ascii="Times New Roman" w:hAnsi="Times New Roman" w:cs="Times New Roman" w:eastAsiaTheme="minorEastAsia"/>
                <w:b/>
                <w:bCs/>
                <w:color w:val="auto"/>
              </w:rPr>
            </w:pPr>
            <w:r>
              <w:rPr>
                <w:rFonts w:hint="eastAsia" w:ascii="Times New Roman" w:hAnsi="Times New Roman" w:cs="Times New Roman" w:eastAsiaTheme="minorEastAsia"/>
                <w:b/>
                <w:bCs/>
                <w:color w:val="auto"/>
              </w:rPr>
              <w:t xml:space="preserve">    2、</w:t>
            </w:r>
            <w:r>
              <w:rPr>
                <w:rFonts w:ascii="Times New Roman" w:hAnsi="Times New Roman" w:cs="Times New Roman" w:eastAsiaTheme="minorEastAsia"/>
                <w:b/>
                <w:bCs/>
                <w:color w:val="auto"/>
              </w:rPr>
              <w:t>建设项目概况</w:t>
            </w:r>
          </w:p>
          <w:p>
            <w:pPr>
              <w:autoSpaceDE w:val="0"/>
              <w:autoSpaceDN w:val="0"/>
              <w:adjustRightInd w:val="0"/>
              <w:spacing w:line="500" w:lineRule="exact"/>
              <w:ind w:firstLine="561"/>
              <w:rPr>
                <w:rFonts w:ascii="Times New Roman" w:hAnsi="Times New Roman" w:eastAsia="黑体" w:cs="Times New Roman"/>
                <w:color w:val="auto"/>
              </w:rPr>
            </w:pPr>
            <w:r>
              <w:rPr>
                <w:rFonts w:hint="eastAsia" w:ascii="Times New Roman" w:hAnsi="Times New Roman" w:cs="Times New Roman"/>
                <w:color w:val="auto"/>
              </w:rPr>
              <w:t>项目总</w:t>
            </w:r>
            <w:r>
              <w:rPr>
                <w:rFonts w:ascii="Times New Roman" w:hAnsi="Times New Roman" w:cs="Times New Roman"/>
                <w:color w:val="auto"/>
              </w:rPr>
              <w:t>投资</w:t>
            </w:r>
            <w:r>
              <w:rPr>
                <w:rFonts w:hint="eastAsia" w:ascii="Times New Roman" w:hAnsi="Times New Roman" w:cs="Times New Roman"/>
                <w:color w:val="auto"/>
                <w:lang w:val="en-US" w:eastAsia="zh-CN"/>
              </w:rPr>
              <w:t>3500</w:t>
            </w:r>
            <w:r>
              <w:rPr>
                <w:rFonts w:ascii="Times New Roman" w:hAnsi="Times New Roman" w:cs="Times New Roman"/>
                <w:color w:val="auto"/>
              </w:rPr>
              <w:t>万元</w:t>
            </w:r>
            <w:r>
              <w:rPr>
                <w:rFonts w:hint="eastAsia" w:ascii="Times New Roman" w:hAnsi="Times New Roman" w:cs="Times New Roman"/>
                <w:color w:val="auto"/>
              </w:rPr>
              <w:t>，</w:t>
            </w:r>
            <w:r>
              <w:rPr>
                <w:rFonts w:hint="eastAsia" w:ascii="Times New Roman" w:hAnsi="Times New Roman" w:cs="Times New Roman"/>
                <w:color w:val="auto"/>
                <w:lang w:eastAsia="zh-CN"/>
              </w:rPr>
              <w:t>租赁汤阴县邺南建设投资有限公司</w:t>
            </w:r>
            <w:r>
              <w:rPr>
                <w:rFonts w:hint="eastAsia" w:ascii="Times New Roman" w:hAnsi="Times New Roman" w:cs="Times New Roman"/>
                <w:color w:val="auto"/>
                <w:lang w:val="en-US" w:eastAsia="zh-CN"/>
              </w:rPr>
              <w:t>标准化</w:t>
            </w:r>
            <w:r>
              <w:rPr>
                <w:rFonts w:hint="eastAsia" w:ascii="Times New Roman" w:hAnsi="Times New Roman" w:cs="Times New Roman"/>
                <w:color w:val="auto"/>
                <w:lang w:eastAsia="zh-CN"/>
              </w:rPr>
              <w:t>厂房</w:t>
            </w:r>
            <w:r>
              <w:rPr>
                <w:rFonts w:hint="eastAsia" w:ascii="Times New Roman" w:hAnsi="Times New Roman" w:cs="Times New Roman"/>
                <w:color w:val="auto"/>
                <w:lang w:val="en-US" w:eastAsia="zh-CN"/>
              </w:rPr>
              <w:t>，建筑面积5000平</w:t>
            </w:r>
            <w:r>
              <w:rPr>
                <w:rFonts w:hint="eastAsia" w:ascii="Times New Roman" w:hAnsi="Times New Roman" w:cs="Times New Roman"/>
                <w:color w:val="auto"/>
                <w:highlight w:val="none"/>
                <w:lang w:val="en-US" w:eastAsia="zh-CN"/>
              </w:rPr>
              <w:t>方米。</w:t>
            </w:r>
            <w:r>
              <w:rPr>
                <w:rFonts w:hint="default" w:ascii="Times New Roman" w:hAnsi="Times New Roman" w:cs="Times New Roman"/>
                <w:color w:val="auto"/>
                <w:highlight w:val="none"/>
                <w:lang w:val="zh-CN"/>
              </w:rPr>
              <w:t>项</w:t>
            </w:r>
            <w:r>
              <w:rPr>
                <w:color w:val="auto"/>
                <w:highlight w:val="none"/>
                <w:lang w:val="zh-CN"/>
              </w:rPr>
              <w:t>目基本情况</w:t>
            </w:r>
            <w:r>
              <w:rPr>
                <w:rFonts w:hint="eastAsia"/>
                <w:color w:val="auto"/>
                <w:highlight w:val="none"/>
                <w:lang w:val="zh-CN"/>
              </w:rPr>
              <w:t>详</w:t>
            </w:r>
            <w:r>
              <w:rPr>
                <w:color w:val="auto"/>
                <w:highlight w:val="none"/>
                <w:lang w:val="zh-CN"/>
              </w:rPr>
              <w:t>见表1。</w:t>
            </w:r>
          </w:p>
          <w:p>
            <w:pPr>
              <w:spacing w:line="560" w:lineRule="exact"/>
              <w:ind w:firstLine="482" w:firstLineChars="200"/>
              <w:jc w:val="center"/>
              <w:rPr>
                <w:rFonts w:ascii="Times New Roman" w:hAnsi="Times New Roman" w:cs="Times New Roman"/>
                <w:b/>
                <w:bCs/>
                <w:color w:val="auto"/>
              </w:rPr>
            </w:pPr>
            <w:r>
              <w:rPr>
                <w:rFonts w:ascii="Times New Roman" w:hAnsi="Times New Roman" w:cs="Times New Roman"/>
                <w:b/>
                <w:bCs/>
                <w:color w:val="auto"/>
              </w:rPr>
              <w:t>表1   项目基本情况一览表</w:t>
            </w:r>
          </w:p>
          <w:tbl>
            <w:tblPr>
              <w:tblStyle w:val="26"/>
              <w:tblW w:w="891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977"/>
              <w:gridCol w:w="61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restart"/>
                  <w:tcBorders>
                    <w:tl2br w:val="nil"/>
                    <w:tr2bl w:val="nil"/>
                  </w:tcBorders>
                  <w:vAlign w:val="center"/>
                </w:tcPr>
                <w:p>
                  <w:pPr>
                    <w:spacing w:before="156" w:beforeLines="50"/>
                    <w:jc w:val="center"/>
                    <w:rPr>
                      <w:rFonts w:ascii="Times New Roman" w:hAnsi="Times New Roman" w:cs="Times New Roman"/>
                      <w:color w:val="auto"/>
                      <w:sz w:val="21"/>
                      <w:szCs w:val="21"/>
                    </w:rPr>
                  </w:pPr>
                  <w:r>
                    <w:rPr>
                      <w:rFonts w:ascii="Times New Roman" w:hAnsi="Times New Roman" w:cs="Times New Roman"/>
                      <w:color w:val="auto"/>
                      <w:sz w:val="21"/>
                      <w:szCs w:val="21"/>
                    </w:rPr>
                    <w:t>项</w:t>
                  </w:r>
                </w:p>
                <w:p>
                  <w:pPr>
                    <w:jc w:val="center"/>
                    <w:rPr>
                      <w:rFonts w:ascii="Times New Roman" w:hAnsi="Times New Roman" w:cs="Times New Roman"/>
                      <w:color w:val="auto"/>
                      <w:sz w:val="21"/>
                      <w:szCs w:val="21"/>
                    </w:rPr>
                  </w:pPr>
                  <w:r>
                    <w:rPr>
                      <w:rFonts w:ascii="Times New Roman" w:hAnsi="Times New Roman" w:cs="Times New Roman"/>
                      <w:color w:val="auto"/>
                      <w:sz w:val="21"/>
                      <w:szCs w:val="21"/>
                    </w:rPr>
                    <w:t>目</w:t>
                  </w:r>
                </w:p>
                <w:p>
                  <w:pPr>
                    <w:jc w:val="center"/>
                    <w:rPr>
                      <w:rFonts w:ascii="Times New Roman" w:hAnsi="Times New Roman" w:cs="Times New Roman"/>
                      <w:color w:val="auto"/>
                      <w:sz w:val="21"/>
                      <w:szCs w:val="21"/>
                    </w:rPr>
                  </w:pPr>
                  <w:r>
                    <w:rPr>
                      <w:rFonts w:ascii="Times New Roman" w:hAnsi="Times New Roman" w:cs="Times New Roman"/>
                      <w:color w:val="auto"/>
                      <w:sz w:val="21"/>
                      <w:szCs w:val="21"/>
                    </w:rPr>
                    <w:t>基</w:t>
                  </w:r>
                </w:p>
                <w:p>
                  <w:pPr>
                    <w:jc w:val="center"/>
                    <w:rPr>
                      <w:rFonts w:ascii="Times New Roman" w:hAnsi="Times New Roman" w:cs="Times New Roman"/>
                      <w:color w:val="auto"/>
                      <w:sz w:val="21"/>
                      <w:szCs w:val="21"/>
                    </w:rPr>
                  </w:pPr>
                  <w:r>
                    <w:rPr>
                      <w:rFonts w:ascii="Times New Roman" w:hAnsi="Times New Roman" w:cs="Times New Roman"/>
                      <w:color w:val="auto"/>
                      <w:sz w:val="21"/>
                      <w:szCs w:val="21"/>
                    </w:rPr>
                    <w:t>本</w:t>
                  </w:r>
                </w:p>
                <w:p>
                  <w:pPr>
                    <w:jc w:val="center"/>
                    <w:rPr>
                      <w:rFonts w:ascii="Times New Roman" w:hAnsi="Times New Roman" w:cs="Times New Roman"/>
                      <w:color w:val="auto"/>
                      <w:sz w:val="21"/>
                      <w:szCs w:val="21"/>
                    </w:rPr>
                  </w:pPr>
                  <w:r>
                    <w:rPr>
                      <w:rFonts w:ascii="Times New Roman" w:hAnsi="Times New Roman" w:cs="Times New Roman"/>
                      <w:color w:val="auto"/>
                      <w:sz w:val="21"/>
                      <w:szCs w:val="21"/>
                    </w:rPr>
                    <w:t>内</w:t>
                  </w:r>
                </w:p>
                <w:p>
                  <w:pPr>
                    <w:jc w:val="center"/>
                    <w:rPr>
                      <w:rFonts w:ascii="Times New Roman" w:hAnsi="Times New Roman" w:cs="Times New Roman"/>
                      <w:color w:val="auto"/>
                      <w:sz w:val="21"/>
                      <w:szCs w:val="21"/>
                    </w:rPr>
                  </w:pPr>
                  <w:r>
                    <w:rPr>
                      <w:rFonts w:ascii="Times New Roman" w:hAnsi="Times New Roman" w:cs="Times New Roman"/>
                      <w:color w:val="auto"/>
                      <w:sz w:val="21"/>
                      <w:szCs w:val="21"/>
                    </w:rPr>
                    <w:t>容</w:t>
                  </w:r>
                </w:p>
              </w:tc>
              <w:tc>
                <w:tcPr>
                  <w:tcW w:w="1977"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项目名称</w:t>
                  </w:r>
                </w:p>
              </w:tc>
              <w:tc>
                <w:tcPr>
                  <w:tcW w:w="6100"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年产30000件展柜项目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38"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1977"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建设单位</w:t>
                  </w:r>
                </w:p>
              </w:tc>
              <w:tc>
                <w:tcPr>
                  <w:tcW w:w="6100"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安阳丰福展览展示有限公司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 w:hRule="atLeast"/>
              </w:trPr>
              <w:tc>
                <w:tcPr>
                  <w:tcW w:w="838"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1977" w:type="dxa"/>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项目代码</w:t>
                  </w:r>
                </w:p>
              </w:tc>
              <w:tc>
                <w:tcPr>
                  <w:tcW w:w="6100" w:type="dxa"/>
                  <w:tcBorders>
                    <w:tl2br w:val="nil"/>
                    <w:tr2bl w:val="nil"/>
                  </w:tcBorders>
                  <w:vAlign w:val="center"/>
                </w:tcPr>
                <w:p>
                  <w:pPr>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2018-410523-21-03-030493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1977"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建设性质</w:t>
                  </w:r>
                </w:p>
              </w:tc>
              <w:tc>
                <w:tcPr>
                  <w:tcW w:w="6100"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38"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1977"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环评文件类别</w:t>
                  </w:r>
                </w:p>
              </w:tc>
              <w:tc>
                <w:tcPr>
                  <w:tcW w:w="6100" w:type="dxa"/>
                  <w:tcBorders>
                    <w:tl2br w:val="nil"/>
                    <w:tr2bl w:val="nil"/>
                  </w:tcBorders>
                  <w:vAlign w:val="center"/>
                </w:tcPr>
                <w:p>
                  <w:pPr>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登记表</w:t>
                  </w:r>
                  <w:r>
                    <w:rPr>
                      <w:rFonts w:ascii="Times New Roman" w:hAnsi="Times New Roman" w:cs="Times New Roman"/>
                      <w:color w:val="auto"/>
                      <w:sz w:val="21"/>
                      <w:szCs w:val="21"/>
                    </w:rPr>
                    <w:t>□</w:t>
                  </w:r>
                  <w:r>
                    <w:rPr>
                      <w:rFonts w:ascii="Times New Roman" w:hAnsi="Times New Roman" w:cs="Times New Roman"/>
                      <w:color w:val="auto"/>
                      <w:sz w:val="21"/>
                      <w:szCs w:val="21"/>
                      <w:lang w:val="zh-CN"/>
                    </w:rPr>
                    <w:t>报告表</w:t>
                  </w:r>
                  <w:r>
                    <w:rPr>
                      <w:rFonts w:ascii="Times New Roman" w:hAnsi="Times New Roman" w:cs="Times New Roman"/>
                      <w:color w:val="auto"/>
                      <w:sz w:val="21"/>
                      <w:szCs w:val="21"/>
                    </w:rPr>
                    <w:t>■</w:t>
                  </w:r>
                  <w:r>
                    <w:rPr>
                      <w:rFonts w:ascii="Times New Roman" w:hAnsi="Times New Roman" w:cs="Times New Roman"/>
                      <w:color w:val="auto"/>
                      <w:sz w:val="21"/>
                      <w:szCs w:val="21"/>
                      <w:lang w:val="zh-CN"/>
                    </w:rPr>
                    <w:t>报告书</w:t>
                  </w:r>
                  <w:r>
                    <w:rPr>
                      <w:rFonts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1977"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劳动定员</w:t>
                  </w:r>
                </w:p>
              </w:tc>
              <w:tc>
                <w:tcPr>
                  <w:tcW w:w="6100"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1977"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工作制度</w:t>
                  </w:r>
                </w:p>
              </w:tc>
              <w:tc>
                <w:tcPr>
                  <w:tcW w:w="6100" w:type="dxa"/>
                  <w:tcBorders>
                    <w:tl2br w:val="nil"/>
                    <w:tr2bl w:val="nil"/>
                  </w:tcBorders>
                  <w:vAlign w:val="center"/>
                </w:tcPr>
                <w:p>
                  <w:pPr>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实行8小时工作制，年工作日</w:t>
                  </w:r>
                  <w:r>
                    <w:rPr>
                      <w:rFonts w:ascii="Times New Roman" w:hAnsi="Times New Roman" w:cs="Times New Roman"/>
                      <w:color w:val="auto"/>
                      <w:sz w:val="21"/>
                      <w:szCs w:val="21"/>
                    </w:rPr>
                    <w:t>3</w:t>
                  </w:r>
                  <w:r>
                    <w:rPr>
                      <w:rFonts w:ascii="Times New Roman" w:hAnsi="Times New Roman" w:cs="Times New Roman"/>
                      <w:color w:val="auto"/>
                      <w:sz w:val="21"/>
                      <w:szCs w:val="21"/>
                      <w:lang w:val="zh-CN"/>
                    </w:rPr>
                    <w:t>00天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40" w:hRule="atLeast"/>
              </w:trPr>
              <w:tc>
                <w:tcPr>
                  <w:tcW w:w="838" w:type="dxa"/>
                  <w:vMerge w:val="restart"/>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产</w:t>
                  </w:r>
                </w:p>
                <w:p>
                  <w:pPr>
                    <w:jc w:val="center"/>
                    <w:rPr>
                      <w:rFonts w:ascii="Times New Roman" w:hAnsi="Times New Roman" w:cs="Times New Roman"/>
                      <w:color w:val="auto"/>
                      <w:sz w:val="21"/>
                      <w:szCs w:val="21"/>
                    </w:rPr>
                  </w:pPr>
                  <w:r>
                    <w:rPr>
                      <w:rFonts w:ascii="Times New Roman" w:hAnsi="Times New Roman" w:cs="Times New Roman"/>
                      <w:color w:val="auto"/>
                      <w:sz w:val="21"/>
                      <w:szCs w:val="21"/>
                    </w:rPr>
                    <w:t>业</w:t>
                  </w:r>
                </w:p>
                <w:p>
                  <w:pPr>
                    <w:jc w:val="center"/>
                    <w:rPr>
                      <w:rFonts w:ascii="Times New Roman" w:hAnsi="Times New Roman" w:cs="Times New Roman"/>
                      <w:color w:val="auto"/>
                      <w:sz w:val="21"/>
                      <w:szCs w:val="21"/>
                    </w:rPr>
                  </w:pPr>
                  <w:r>
                    <w:rPr>
                      <w:rFonts w:ascii="Times New Roman" w:hAnsi="Times New Roman" w:cs="Times New Roman"/>
                      <w:color w:val="auto"/>
                      <w:sz w:val="21"/>
                      <w:szCs w:val="21"/>
                    </w:rPr>
                    <w:t>特</w:t>
                  </w:r>
                </w:p>
                <w:p>
                  <w:pPr>
                    <w:jc w:val="center"/>
                    <w:rPr>
                      <w:rFonts w:ascii="Times New Roman" w:hAnsi="Times New Roman" w:cs="Times New Roman"/>
                      <w:color w:val="auto"/>
                      <w:sz w:val="21"/>
                      <w:szCs w:val="21"/>
                    </w:rPr>
                  </w:pPr>
                  <w:r>
                    <w:rPr>
                      <w:rFonts w:ascii="Times New Roman" w:hAnsi="Times New Roman" w:cs="Times New Roman"/>
                      <w:color w:val="auto"/>
                      <w:sz w:val="21"/>
                      <w:szCs w:val="21"/>
                    </w:rPr>
                    <w:t>征</w:t>
                  </w:r>
                </w:p>
              </w:tc>
              <w:tc>
                <w:tcPr>
                  <w:tcW w:w="1977"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投资额（万元）</w:t>
                  </w:r>
                </w:p>
              </w:tc>
              <w:tc>
                <w:tcPr>
                  <w:tcW w:w="6100" w:type="dxa"/>
                  <w:tcBorders>
                    <w:tl2br w:val="nil"/>
                    <w:tr2bl w:val="nil"/>
                  </w:tcBorders>
                  <w:vAlign w:val="center"/>
                </w:tcPr>
                <w:p>
                  <w:pPr>
                    <w:jc w:val="center"/>
                    <w:rPr>
                      <w:rFonts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3500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1977"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环保投资（万元）</w:t>
                  </w:r>
                </w:p>
              </w:tc>
              <w:tc>
                <w:tcPr>
                  <w:tcW w:w="6100" w:type="dxa"/>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44.5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1977"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产业类别</w:t>
                  </w:r>
                </w:p>
              </w:tc>
              <w:tc>
                <w:tcPr>
                  <w:tcW w:w="6100" w:type="dxa"/>
                  <w:tcBorders>
                    <w:tl2br w:val="nil"/>
                    <w:tr2bl w:val="nil"/>
                  </w:tcBorders>
                  <w:vAlign w:val="center"/>
                </w:tcPr>
                <w:p>
                  <w:pPr>
                    <w:jc w:val="center"/>
                    <w:rPr>
                      <w:rFonts w:ascii="Times New Roman" w:hAnsi="Times New Roman" w:cs="Times New Roman"/>
                      <w:color w:val="auto"/>
                      <w:spacing w:val="-10"/>
                      <w:sz w:val="21"/>
                      <w:szCs w:val="21"/>
                      <w:lang w:val="zh-CN"/>
                    </w:rPr>
                  </w:pPr>
                  <w:r>
                    <w:rPr>
                      <w:rFonts w:ascii="Times New Roman" w:hAnsi="Times New Roman" w:cs="Times New Roman"/>
                      <w:color w:val="auto"/>
                      <w:spacing w:val="-10"/>
                      <w:sz w:val="21"/>
                      <w:szCs w:val="21"/>
                      <w:lang w:val="zh-CN"/>
                    </w:rPr>
                    <w:t>第二产业：工业和建筑业（本项目属于工业中的制造业）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6" w:hRule="atLeast"/>
              </w:trPr>
              <w:tc>
                <w:tcPr>
                  <w:tcW w:w="838"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1977"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行业类别</w:t>
                  </w:r>
                </w:p>
              </w:tc>
              <w:tc>
                <w:tcPr>
                  <w:tcW w:w="6100" w:type="dxa"/>
                  <w:tcBorders>
                    <w:tl2br w:val="nil"/>
                    <w:tr2bl w:val="nil"/>
                  </w:tcBorders>
                  <w:vAlign w:val="center"/>
                </w:tcPr>
                <w:p>
                  <w:pPr>
                    <w:jc w:val="center"/>
                    <w:rPr>
                      <w:rFonts w:ascii="Times New Roman" w:hAnsi="Times New Roman" w:cs="Times New Roman"/>
                      <w:color w:val="auto"/>
                      <w:sz w:val="21"/>
                      <w:szCs w:val="21"/>
                      <w:lang w:val="zh-CN"/>
                    </w:rPr>
                  </w:pPr>
                  <w:r>
                    <w:rPr>
                      <w:rFonts w:hint="eastAsia" w:ascii="Times New Roman" w:hAnsi="Times New Roman" w:cs="Times New Roman"/>
                      <w:color w:val="auto"/>
                      <w:sz w:val="21"/>
                      <w:szCs w:val="21"/>
                    </w:rPr>
                    <w:t>十、家具制造业</w:t>
                  </w:r>
                  <w:r>
                    <w:rPr>
                      <w:rFonts w:ascii="Times New Roman" w:hAnsi="Times New Roman" w:cs="Times New Roman"/>
                      <w:color w:val="auto"/>
                      <w:sz w:val="21"/>
                      <w:szCs w:val="21"/>
                      <w:lang w:val="zh-CN"/>
                    </w:rPr>
                    <w:t>中第</w:t>
                  </w:r>
                  <w:r>
                    <w:rPr>
                      <w:rFonts w:hint="eastAsia" w:ascii="Times New Roman" w:hAnsi="Times New Roman" w:cs="Times New Roman"/>
                      <w:color w:val="auto"/>
                      <w:sz w:val="21"/>
                      <w:szCs w:val="21"/>
                    </w:rPr>
                    <w:t>27</w:t>
                  </w:r>
                  <w:r>
                    <w:rPr>
                      <w:rFonts w:ascii="Times New Roman" w:hAnsi="Times New Roman" w:cs="Times New Roman"/>
                      <w:color w:val="auto"/>
                      <w:sz w:val="21"/>
                      <w:szCs w:val="21"/>
                      <w:lang w:val="zh-CN"/>
                    </w:rPr>
                    <w:t>项（</w:t>
                  </w:r>
                  <w:r>
                    <w:rPr>
                      <w:rFonts w:hint="eastAsia" w:ascii="Times New Roman" w:hAnsi="Times New Roman" w:cs="Times New Roman"/>
                      <w:color w:val="auto"/>
                      <w:sz w:val="21"/>
                      <w:szCs w:val="21"/>
                    </w:rPr>
                    <w:t>家具制造</w:t>
                  </w:r>
                  <w:r>
                    <w:rPr>
                      <w:rFonts w:ascii="Times New Roman" w:hAnsi="Times New Roman" w:cs="Times New Roman"/>
                      <w:color w:val="auto"/>
                      <w:sz w:val="21"/>
                      <w:szCs w:val="21"/>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1977"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产业结构调整类别</w:t>
                  </w:r>
                </w:p>
              </w:tc>
              <w:tc>
                <w:tcPr>
                  <w:tcW w:w="6100" w:type="dxa"/>
                  <w:tcBorders>
                    <w:tl2br w:val="nil"/>
                    <w:tr2bl w:val="nil"/>
                  </w:tcBorders>
                  <w:vAlign w:val="center"/>
                </w:tcPr>
                <w:p>
                  <w:pPr>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高成长性产业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1977"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5个行业总量</w:t>
                  </w:r>
                </w:p>
                <w:p>
                  <w:pPr>
                    <w:jc w:val="center"/>
                    <w:rPr>
                      <w:rFonts w:ascii="Times New Roman" w:hAnsi="Times New Roman" w:cs="Times New Roman"/>
                      <w:color w:val="auto"/>
                      <w:sz w:val="21"/>
                      <w:szCs w:val="21"/>
                    </w:rPr>
                  </w:pPr>
                  <w:r>
                    <w:rPr>
                      <w:rFonts w:ascii="Times New Roman" w:hAnsi="Times New Roman" w:cs="Times New Roman"/>
                      <w:color w:val="auto"/>
                      <w:sz w:val="21"/>
                      <w:szCs w:val="21"/>
                    </w:rPr>
                    <w:t>控制行业</w:t>
                  </w:r>
                </w:p>
              </w:tc>
              <w:tc>
                <w:tcPr>
                  <w:tcW w:w="6100"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lang w:val="zh-CN"/>
                    </w:rPr>
                    <w:t>本项目属于工业中的制造业，不属于</w:t>
                  </w:r>
                  <w:r>
                    <w:rPr>
                      <w:rFonts w:ascii="Times New Roman" w:hAnsi="Times New Roman" w:cs="Times New Roman"/>
                      <w:color w:val="auto"/>
                      <w:sz w:val="21"/>
                      <w:szCs w:val="21"/>
                    </w:rPr>
                    <w:t>钢铁、</w:t>
                  </w:r>
                </w:p>
                <w:p>
                  <w:pPr>
                    <w:jc w:val="center"/>
                    <w:rPr>
                      <w:rFonts w:ascii="Times New Roman" w:hAnsi="Times New Roman" w:cs="Times New Roman"/>
                      <w:color w:val="auto"/>
                      <w:sz w:val="21"/>
                      <w:szCs w:val="21"/>
                    </w:rPr>
                  </w:pPr>
                  <w:r>
                    <w:rPr>
                      <w:rFonts w:ascii="Times New Roman" w:hAnsi="Times New Roman" w:cs="Times New Roman"/>
                      <w:color w:val="auto"/>
                      <w:sz w:val="21"/>
                      <w:szCs w:val="21"/>
                    </w:rPr>
                    <w:t>水泥、造纸、印染、电力等行业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1977"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投资主体</w:t>
                  </w:r>
                </w:p>
              </w:tc>
              <w:tc>
                <w:tcPr>
                  <w:tcW w:w="6100" w:type="dxa"/>
                  <w:tcBorders>
                    <w:tl2br w:val="nil"/>
                    <w:tr2bl w:val="nil"/>
                  </w:tcBorders>
                  <w:vAlign w:val="center"/>
                </w:tcPr>
                <w:p>
                  <w:pPr>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私有企业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restart"/>
                  <w:tcBorders>
                    <w:tl2br w:val="nil"/>
                    <w:tr2bl w:val="nil"/>
                  </w:tcBorders>
                  <w:vAlign w:val="center"/>
                </w:tcPr>
                <w:p>
                  <w:pPr>
                    <w:spacing w:before="156" w:beforeLines="50"/>
                    <w:jc w:val="center"/>
                    <w:rPr>
                      <w:rFonts w:ascii="Times New Roman" w:hAnsi="Times New Roman" w:cs="Times New Roman"/>
                      <w:color w:val="auto"/>
                      <w:sz w:val="21"/>
                      <w:szCs w:val="21"/>
                    </w:rPr>
                  </w:pPr>
                  <w:r>
                    <w:rPr>
                      <w:rFonts w:ascii="Times New Roman" w:hAnsi="Times New Roman" w:cs="Times New Roman"/>
                      <w:color w:val="auto"/>
                      <w:sz w:val="21"/>
                      <w:szCs w:val="21"/>
                    </w:rPr>
                    <w:t>厂</w:t>
                  </w:r>
                </w:p>
                <w:p>
                  <w:pPr>
                    <w:spacing w:before="156" w:beforeLines="50"/>
                    <w:jc w:val="center"/>
                    <w:rPr>
                      <w:rFonts w:ascii="Times New Roman" w:hAnsi="Times New Roman" w:cs="Times New Roman"/>
                      <w:color w:val="auto"/>
                      <w:sz w:val="21"/>
                      <w:szCs w:val="21"/>
                    </w:rPr>
                  </w:pPr>
                  <w:r>
                    <w:rPr>
                      <w:rFonts w:ascii="Times New Roman" w:hAnsi="Times New Roman" w:cs="Times New Roman"/>
                      <w:color w:val="auto"/>
                      <w:sz w:val="21"/>
                      <w:szCs w:val="21"/>
                    </w:rPr>
                    <w:t>址</w:t>
                  </w:r>
                </w:p>
              </w:tc>
              <w:tc>
                <w:tcPr>
                  <w:tcW w:w="1977"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省辖市名称</w:t>
                  </w:r>
                </w:p>
              </w:tc>
              <w:tc>
                <w:tcPr>
                  <w:tcW w:w="6100"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河南省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1977"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县（市）</w:t>
                  </w:r>
                </w:p>
              </w:tc>
              <w:tc>
                <w:tcPr>
                  <w:tcW w:w="6100" w:type="dxa"/>
                  <w:tcBorders>
                    <w:tl2br w:val="nil"/>
                    <w:tr2bl w:val="nil"/>
                  </w:tcBorders>
                  <w:vAlign w:val="center"/>
                </w:tcPr>
                <w:p>
                  <w:pPr>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安阳市汤阴县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1977"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是否在产业集聚区</w:t>
                  </w:r>
                </w:p>
                <w:p>
                  <w:pPr>
                    <w:jc w:val="center"/>
                    <w:rPr>
                      <w:rFonts w:ascii="Times New Roman" w:hAnsi="Times New Roman" w:cs="Times New Roman"/>
                      <w:color w:val="auto"/>
                      <w:sz w:val="21"/>
                      <w:szCs w:val="21"/>
                    </w:rPr>
                  </w:pPr>
                  <w:r>
                    <w:rPr>
                      <w:rFonts w:ascii="Times New Roman" w:hAnsi="Times New Roman" w:cs="Times New Roman"/>
                      <w:color w:val="auto"/>
                      <w:sz w:val="21"/>
                      <w:szCs w:val="21"/>
                    </w:rPr>
                    <w:t>或专业园区</w:t>
                  </w:r>
                </w:p>
              </w:tc>
              <w:tc>
                <w:tcPr>
                  <w:tcW w:w="6100"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pacing w:val="-2"/>
                      <w:sz w:val="21"/>
                      <w:szCs w:val="21"/>
                    </w:rPr>
                    <w:t>是，</w:t>
                  </w:r>
                  <w:r>
                    <w:rPr>
                      <w:rFonts w:hint="eastAsia" w:ascii="Times New Roman" w:hAnsi="Times New Roman" w:cs="Times New Roman"/>
                      <w:color w:val="auto"/>
                      <w:spacing w:val="-2"/>
                      <w:sz w:val="21"/>
                      <w:szCs w:val="21"/>
                      <w:lang w:eastAsia="zh-CN"/>
                    </w:rPr>
                    <w:t>安阳市新型制造业产业园区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1977"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流域</w:t>
                  </w:r>
                </w:p>
              </w:tc>
              <w:tc>
                <w:tcPr>
                  <w:tcW w:w="6100"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属于</w:t>
                  </w:r>
                  <w:r>
                    <w:rPr>
                      <w:rFonts w:hint="eastAsia" w:ascii="Times New Roman" w:hAnsi="Times New Roman" w:cs="Times New Roman"/>
                      <w:color w:val="auto"/>
                      <w:sz w:val="21"/>
                      <w:szCs w:val="21"/>
                      <w:lang w:eastAsia="zh-CN"/>
                    </w:rPr>
                    <w:t>海河流域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15" w:type="dxa"/>
                  <w:gridSpan w:val="2"/>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排水去向</w:t>
                  </w:r>
                </w:p>
              </w:tc>
              <w:tc>
                <w:tcPr>
                  <w:tcW w:w="6100"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废水主要是员工的</w:t>
                  </w:r>
                  <w:r>
                    <w:rPr>
                      <w:rFonts w:hint="eastAsia" w:ascii="Times New Roman" w:hAnsi="Times New Roman" w:cs="Times New Roman"/>
                      <w:color w:val="auto"/>
                      <w:sz w:val="21"/>
                      <w:szCs w:val="21"/>
                    </w:rPr>
                    <w:t>生活污水</w:t>
                  </w:r>
                  <w:r>
                    <w:rPr>
                      <w:rFonts w:hint="eastAsia" w:ascii="Times New Roman" w:hAnsi="Times New Roman" w:cs="Times New Roman"/>
                      <w:color w:val="auto"/>
                      <w:sz w:val="21"/>
                      <w:szCs w:val="21"/>
                      <w:lang w:eastAsia="zh-CN"/>
                    </w:rPr>
                    <w:t>，生活污水经化粪池</w:t>
                  </w:r>
                  <w:r>
                    <w:rPr>
                      <w:rFonts w:hint="eastAsia" w:ascii="Times New Roman" w:hAnsi="Times New Roman" w:cs="Times New Roman"/>
                      <w:color w:val="auto"/>
                      <w:sz w:val="21"/>
                      <w:szCs w:val="21"/>
                      <w:lang w:val="en-US" w:eastAsia="zh-CN"/>
                    </w:rPr>
                    <w:t>处理</w:t>
                  </w:r>
                  <w:r>
                    <w:rPr>
                      <w:rFonts w:hint="eastAsia" w:ascii="Times New Roman" w:hAnsi="Times New Roman" w:cs="Times New Roman"/>
                      <w:color w:val="auto"/>
                      <w:sz w:val="21"/>
                      <w:szCs w:val="21"/>
                      <w:lang w:eastAsia="zh-CN"/>
                    </w:rPr>
                    <w:t>后由市政污水管网排入汤阴县东方环宇污水处理有限公司进行深度处理。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15" w:type="dxa"/>
                  <w:gridSpan w:val="2"/>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本项目污染因子</w:t>
                  </w:r>
                </w:p>
              </w:tc>
              <w:tc>
                <w:tcPr>
                  <w:tcW w:w="6100" w:type="dxa"/>
                  <w:tcBorders>
                    <w:tl2br w:val="nil"/>
                    <w:tr2bl w:val="nil"/>
                  </w:tcBorders>
                  <w:vAlign w:val="center"/>
                </w:tcPr>
                <w:p>
                  <w:pPr>
                    <w:keepNext w:val="0"/>
                    <w:keepLines w:val="0"/>
                    <w:pageBreakBefore w:val="0"/>
                    <w:widowControl w:val="0"/>
                    <w:suppressLineNumbers w:val="0"/>
                    <w:tabs>
                      <w:tab w:val="left" w:pos="3225"/>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①废气：</w:t>
                  </w:r>
                  <w:r>
                    <w:rPr>
                      <w:rFonts w:hint="default" w:ascii="Times New Roman" w:hAnsi="Times New Roman" w:cs="Times New Roman"/>
                      <w:color w:val="auto"/>
                      <w:sz w:val="21"/>
                      <w:szCs w:val="21"/>
                      <w:highlight w:val="none"/>
                      <w:lang w:eastAsia="zh-CN"/>
                    </w:rPr>
                    <w:t>主要是</w:t>
                  </w:r>
                  <w:r>
                    <w:rPr>
                      <w:rFonts w:hint="eastAsia" w:ascii="Times New Roman" w:hAnsi="Times New Roman" w:cs="Times New Roman"/>
                      <w:color w:val="auto"/>
                      <w:sz w:val="21"/>
                      <w:szCs w:val="21"/>
                      <w:highlight w:val="none"/>
                      <w:lang w:eastAsia="zh-CN"/>
                    </w:rPr>
                    <w:t>木材</w:t>
                  </w:r>
                  <w:r>
                    <w:rPr>
                      <w:rFonts w:hint="eastAsia" w:ascii="Times New Roman" w:hAnsi="Times New Roman" w:cs="Times New Roman"/>
                      <w:color w:val="auto"/>
                      <w:sz w:val="21"/>
                      <w:szCs w:val="21"/>
                      <w:highlight w:val="none"/>
                      <w:lang w:val="en-US" w:eastAsia="zh-CN"/>
                    </w:rPr>
                    <w:t>加工</w:t>
                  </w:r>
                  <w:r>
                    <w:rPr>
                      <w:rFonts w:hint="default" w:ascii="Times New Roman" w:hAnsi="Times New Roman" w:cs="Times New Roman"/>
                      <w:color w:val="auto"/>
                      <w:sz w:val="21"/>
                      <w:szCs w:val="21"/>
                      <w:highlight w:val="none"/>
                      <w:lang w:eastAsia="zh-CN"/>
                    </w:rPr>
                    <w:t>工序产生的粉尘，</w:t>
                  </w:r>
                  <w:r>
                    <w:rPr>
                      <w:rFonts w:hint="eastAsia" w:ascii="Times New Roman" w:hAnsi="Times New Roman" w:cs="Times New Roman"/>
                      <w:color w:val="auto"/>
                      <w:sz w:val="21"/>
                      <w:szCs w:val="21"/>
                      <w:highlight w:val="none"/>
                      <w:lang w:val="en-US" w:eastAsia="zh-CN"/>
                    </w:rPr>
                    <w:t>喷塑粉尘，焊接烟尘，</w:t>
                  </w:r>
                  <w:r>
                    <w:rPr>
                      <w:rFonts w:hint="default" w:ascii="Times New Roman" w:hAnsi="Times New Roman" w:cs="Times New Roman"/>
                      <w:color w:val="auto"/>
                      <w:sz w:val="21"/>
                      <w:szCs w:val="21"/>
                      <w:highlight w:val="none"/>
                      <w:lang w:eastAsia="zh-CN"/>
                    </w:rPr>
                    <w:t>喷漆工序产生的喷漆废气——非甲烷总烃、甲苯和二甲苯</w:t>
                  </w:r>
                  <w:r>
                    <w:rPr>
                      <w:rFonts w:hint="eastAsia" w:ascii="Times New Roman" w:hAnsi="Times New Roman" w:cs="Times New Roman"/>
                      <w:color w:val="auto"/>
                      <w:sz w:val="21"/>
                      <w:szCs w:val="21"/>
                      <w:highlight w:val="none"/>
                      <w:lang w:eastAsia="zh-CN"/>
                    </w:rPr>
                    <w:t>废气，拼板擦色废气，喷塑粉尘及喷塑烘干产生的非甲烷总烃</w:t>
                  </w:r>
                  <w:r>
                    <w:rPr>
                      <w:rFonts w:hint="default" w:ascii="Times New Roman" w:hAnsi="Times New Roman" w:cs="Times New Roman"/>
                      <w:color w:val="auto"/>
                      <w:sz w:val="21"/>
                      <w:szCs w:val="21"/>
                      <w:highlight w:val="none"/>
                    </w:rPr>
                    <w:t>；</w:t>
                  </w:r>
                </w:p>
                <w:p>
                  <w:pPr>
                    <w:keepNext w:val="0"/>
                    <w:keepLines w:val="0"/>
                    <w:pageBreakBefore w:val="0"/>
                    <w:widowControl w:val="0"/>
                    <w:suppressLineNumbers w:val="0"/>
                    <w:tabs>
                      <w:tab w:val="left" w:pos="3225"/>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pacing w:val="-2"/>
                      <w:sz w:val="21"/>
                      <w:szCs w:val="21"/>
                      <w:highlight w:val="none"/>
                      <w:lang w:val="fr-FR"/>
                    </w:rPr>
                    <w:t>②</w:t>
                  </w:r>
                  <w:r>
                    <w:rPr>
                      <w:rFonts w:hint="default" w:ascii="Times New Roman" w:hAnsi="Times New Roman" w:cs="Times New Roman"/>
                      <w:color w:val="auto"/>
                      <w:spacing w:val="-2"/>
                      <w:sz w:val="21"/>
                      <w:szCs w:val="21"/>
                      <w:highlight w:val="none"/>
                    </w:rPr>
                    <w:t>废水：</w:t>
                  </w:r>
                  <w:r>
                    <w:rPr>
                      <w:rFonts w:hint="default" w:ascii="Times New Roman" w:hAnsi="Times New Roman" w:cs="Times New Roman"/>
                      <w:color w:val="auto"/>
                      <w:sz w:val="21"/>
                      <w:szCs w:val="21"/>
                      <w:highlight w:val="none"/>
                    </w:rPr>
                    <w:t>主要为生活污水</w:t>
                  </w:r>
                  <w:r>
                    <w:rPr>
                      <w:rFonts w:hint="default" w:ascii="Times New Roman" w:hAnsi="Times New Roman" w:cs="Times New Roman"/>
                      <w:color w:val="auto"/>
                      <w:sz w:val="21"/>
                      <w:szCs w:val="21"/>
                      <w:highlight w:val="none"/>
                      <w:lang w:eastAsia="zh-CN"/>
                    </w:rPr>
                    <w:t>；</w:t>
                  </w:r>
                </w:p>
                <w:p>
                  <w:pPr>
                    <w:keepNext w:val="0"/>
                    <w:keepLines w:val="0"/>
                    <w:pageBreakBefore w:val="0"/>
                    <w:widowControl w:val="0"/>
                    <w:suppressLineNumbers w:val="0"/>
                    <w:tabs>
                      <w:tab w:val="left" w:pos="3225"/>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default" w:ascii="Times New Roman" w:hAnsi="Times New Roman" w:cs="Times New Roman"/>
                      <w:color w:val="auto"/>
                      <w:spacing w:val="-2"/>
                      <w:sz w:val="21"/>
                      <w:szCs w:val="21"/>
                      <w:highlight w:val="none"/>
                    </w:rPr>
                  </w:pPr>
                  <w:r>
                    <w:rPr>
                      <w:rFonts w:hint="default" w:ascii="Times New Roman" w:hAnsi="Times New Roman" w:cs="Times New Roman"/>
                      <w:color w:val="auto"/>
                      <w:spacing w:val="-2"/>
                      <w:sz w:val="21"/>
                      <w:szCs w:val="21"/>
                      <w:highlight w:val="none"/>
                    </w:rPr>
                    <w:t>③噪声：主要为</w:t>
                  </w:r>
                  <w:r>
                    <w:rPr>
                      <w:rFonts w:hint="default" w:ascii="Times New Roman" w:hAnsi="Times New Roman" w:cs="Times New Roman"/>
                      <w:color w:val="auto"/>
                      <w:spacing w:val="-2"/>
                      <w:sz w:val="21"/>
                      <w:szCs w:val="21"/>
                      <w:highlight w:val="none"/>
                      <w:lang w:eastAsia="zh-CN"/>
                    </w:rPr>
                    <w:t>生产设备</w:t>
                  </w:r>
                  <w:r>
                    <w:rPr>
                      <w:rFonts w:hint="default" w:ascii="Times New Roman" w:hAnsi="Times New Roman" w:cs="Times New Roman"/>
                      <w:color w:val="auto"/>
                      <w:spacing w:val="-2"/>
                      <w:sz w:val="21"/>
                      <w:szCs w:val="21"/>
                      <w:highlight w:val="none"/>
                    </w:rPr>
                    <w:t>运行过程中产生的噪声；</w:t>
                  </w:r>
                </w:p>
                <w:p>
                  <w:pPr>
                    <w:rPr>
                      <w:color w:val="auto"/>
                    </w:rPr>
                  </w:pPr>
                  <w:r>
                    <w:rPr>
                      <w:rFonts w:hint="default" w:ascii="Times New Roman" w:hAnsi="Times New Roman" w:cs="Times New Roman"/>
                      <w:color w:val="auto"/>
                      <w:spacing w:val="-2"/>
                      <w:sz w:val="21"/>
                      <w:szCs w:val="21"/>
                      <w:highlight w:val="none"/>
                    </w:rPr>
                    <w:t>④固废：</w:t>
                  </w:r>
                  <w:r>
                    <w:rPr>
                      <w:rFonts w:hint="default" w:ascii="Times New Roman" w:hAnsi="Times New Roman" w:cs="Times New Roman"/>
                      <w:color w:val="auto"/>
                      <w:sz w:val="21"/>
                      <w:szCs w:val="21"/>
                      <w:highlight w:val="none"/>
                    </w:rPr>
                    <w:t>主要为生活垃圾</w:t>
                  </w:r>
                  <w:r>
                    <w:rPr>
                      <w:rFonts w:hint="default" w:ascii="Times New Roman" w:hAnsi="Times New Roman" w:cs="Times New Roman"/>
                      <w:color w:val="auto"/>
                      <w:sz w:val="21"/>
                      <w:szCs w:val="21"/>
                      <w:highlight w:val="none"/>
                      <w:lang w:eastAsia="zh-CN"/>
                    </w:rPr>
                    <w:t>、生产过程</w:t>
                  </w:r>
                  <w:r>
                    <w:rPr>
                      <w:rFonts w:hint="default" w:ascii="Times New Roman" w:hAnsi="Times New Roman" w:cs="Times New Roman"/>
                      <w:bCs/>
                      <w:color w:val="auto"/>
                      <w:sz w:val="21"/>
                      <w:szCs w:val="21"/>
                      <w:highlight w:val="none"/>
                    </w:rPr>
                    <w:t>开料、修边、钻孔、雕刻和砂磨</w:t>
                  </w:r>
                  <w:r>
                    <w:rPr>
                      <w:rFonts w:hint="default" w:ascii="Times New Roman" w:hAnsi="Times New Roman" w:cs="Times New Roman"/>
                      <w:color w:val="auto"/>
                      <w:sz w:val="21"/>
                      <w:szCs w:val="21"/>
                      <w:highlight w:val="none"/>
                      <w:lang w:eastAsia="zh-CN"/>
                    </w:rPr>
                    <w:t>工序的粉尘、</w:t>
                  </w:r>
                  <w:r>
                    <w:rPr>
                      <w:rFonts w:hint="eastAsia" w:ascii="Times New Roman" w:hAnsi="Times New Roman" w:cs="Times New Roman"/>
                      <w:color w:val="auto"/>
                      <w:sz w:val="21"/>
                      <w:szCs w:val="21"/>
                      <w:highlight w:val="none"/>
                      <w:lang w:val="en-US" w:eastAsia="zh-CN"/>
                    </w:rPr>
                    <w:t>废边角料、</w:t>
                  </w:r>
                  <w:r>
                    <w:rPr>
                      <w:rFonts w:hint="default" w:ascii="Times New Roman" w:hAnsi="Times New Roman" w:cs="Times New Roman"/>
                      <w:color w:val="auto"/>
                      <w:sz w:val="21"/>
                      <w:szCs w:val="21"/>
                      <w:highlight w:val="none"/>
                      <w:lang w:val="en-US" w:eastAsia="zh-CN"/>
                    </w:rPr>
                    <w:t>危险废物（</w:t>
                  </w:r>
                  <w:r>
                    <w:rPr>
                      <w:rFonts w:hint="eastAsia" w:ascii="Times New Roman" w:hAnsi="Times New Roman" w:cs="Times New Roman"/>
                      <w:color w:val="auto"/>
                      <w:sz w:val="21"/>
                      <w:szCs w:val="21"/>
                      <w:highlight w:val="none"/>
                      <w:lang w:val="en-US" w:eastAsia="zh-CN"/>
                    </w:rPr>
                    <w:t>废</w:t>
                  </w:r>
                  <w:r>
                    <w:rPr>
                      <w:rFonts w:hint="default" w:ascii="Times New Roman" w:hAnsi="Times New Roman" w:cs="Times New Roman"/>
                      <w:bCs/>
                      <w:color w:val="auto"/>
                      <w:sz w:val="21"/>
                      <w:szCs w:val="21"/>
                      <w:highlight w:val="none"/>
                    </w:rPr>
                    <w:t>油漆桶、漆渣</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废</w:t>
                  </w:r>
                  <w:r>
                    <w:rPr>
                      <w:rFonts w:hint="default" w:ascii="Times New Roman" w:hAnsi="Times New Roman" w:cs="Times New Roman"/>
                      <w:bCs/>
                      <w:color w:val="auto"/>
                      <w:sz w:val="21"/>
                      <w:szCs w:val="21"/>
                      <w:highlight w:val="none"/>
                    </w:rPr>
                    <w:t>胶桶</w:t>
                  </w:r>
                  <w:r>
                    <w:rPr>
                      <w:rFonts w:hint="eastAsia" w:ascii="Times New Roman" w:hAnsi="Times New Roman" w:cs="Times New Roman"/>
                      <w:bCs/>
                      <w:color w:val="auto"/>
                      <w:sz w:val="21"/>
                      <w:szCs w:val="21"/>
                      <w:highlight w:val="none"/>
                      <w:lang w:eastAsia="zh-CN"/>
                    </w:rPr>
                    <w:t>、废过滤棉、废活性炭等</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pacing w:val="-2"/>
                      <w:sz w:val="21"/>
                      <w:szCs w:val="21"/>
                      <w:highlight w:val="none"/>
                    </w:rPr>
                    <w:t>。</w:t>
                  </w:r>
                </w:p>
              </w:tc>
            </w:tr>
          </w:tbl>
          <w:p>
            <w:pPr>
              <w:pStyle w:val="14"/>
              <w:spacing w:line="520" w:lineRule="exact"/>
              <w:ind w:firstLine="482" w:firstLineChars="200"/>
              <w:rPr>
                <w:rFonts w:ascii="Times New Roman" w:hAnsi="Times New Roman" w:cs="Times New Roman" w:eastAsiaTheme="minorEastAsia"/>
                <w:b/>
                <w:bCs/>
                <w:color w:val="auto"/>
                <w:sz w:val="24"/>
              </w:rPr>
            </w:pPr>
            <w:r>
              <w:rPr>
                <w:rFonts w:hint="eastAsia" w:ascii="Times New Roman" w:hAnsi="Times New Roman" w:cs="Times New Roman" w:eastAsiaTheme="minorEastAsia"/>
                <w:b/>
                <w:bCs/>
                <w:color w:val="auto"/>
                <w:sz w:val="24"/>
              </w:rPr>
              <w:t>3、</w:t>
            </w:r>
            <w:r>
              <w:rPr>
                <w:rFonts w:ascii="Times New Roman" w:hAnsi="Times New Roman" w:cs="Times New Roman" w:eastAsiaTheme="minorEastAsia"/>
                <w:b/>
                <w:bCs/>
                <w:color w:val="auto"/>
                <w:sz w:val="24"/>
              </w:rPr>
              <w:t>选址可行性分析</w:t>
            </w:r>
            <w:r>
              <w:rPr>
                <w:rFonts w:hint="eastAsia" w:ascii="Times New Roman" w:hAnsi="Times New Roman" w:cs="Times New Roman" w:eastAsiaTheme="minorEastAsia"/>
                <w:b/>
                <w:bCs/>
                <w:color w:val="auto"/>
                <w:sz w:val="24"/>
              </w:rPr>
              <w:t>：</w:t>
            </w:r>
          </w:p>
          <w:p>
            <w:pPr>
              <w:keepNext w:val="0"/>
              <w:keepLines w:val="0"/>
              <w:pageBreakBefore w:val="0"/>
              <w:widowControl w:val="0"/>
              <w:kinsoku/>
              <w:wordWrap/>
              <w:overflowPunct/>
              <w:topLinePunct w:val="0"/>
              <w:bidi w:val="0"/>
              <w:spacing w:line="450" w:lineRule="exact"/>
              <w:ind w:left="0" w:leftChars="0" w:right="0" w:rightChars="0" w:firstLine="480" w:firstLineChars="200"/>
              <w:jc w:val="both"/>
              <w:textAlignment w:val="auto"/>
              <w:outlineLvl w:val="9"/>
              <w:rPr>
                <w:rFonts w:ascii="Times New Roman" w:hAnsi="Times New Roman" w:cs="Times New Roman"/>
                <w:color w:val="auto"/>
                <w:lang w:val="zh-CN"/>
              </w:rPr>
            </w:pPr>
            <w:r>
              <w:rPr>
                <w:rFonts w:ascii="Times New Roman" w:hAnsi="Times New Roman" w:cs="Times New Roman"/>
                <w:color w:val="auto"/>
                <w:lang w:val="zh-CN"/>
              </w:rPr>
              <w:t>本项目位于</w:t>
            </w:r>
            <w:r>
              <w:rPr>
                <w:rFonts w:hint="eastAsia" w:ascii="Times New Roman" w:hAnsi="Times New Roman" w:cs="Times New Roman"/>
                <w:color w:val="auto"/>
                <w:lang w:val="zh-CN" w:eastAsia="zh-CN"/>
              </w:rPr>
              <w:t>汤阴县宜沟镇永通河北中华路以西</w:t>
            </w:r>
            <w:r>
              <w:rPr>
                <w:rFonts w:ascii="Times New Roman" w:hAnsi="Times New Roman" w:cs="Times New Roman"/>
                <w:color w:val="auto"/>
                <w:lang w:val="zh-CN"/>
              </w:rPr>
              <w:t>，</w:t>
            </w:r>
            <w:r>
              <w:rPr>
                <w:rFonts w:hint="eastAsia" w:ascii="Times New Roman" w:hAnsi="Times New Roman" w:cs="Times New Roman"/>
                <w:color w:val="auto"/>
                <w:lang w:val="en-US" w:eastAsia="zh-CN"/>
              </w:rPr>
              <w:t>项目</w:t>
            </w:r>
            <w:r>
              <w:rPr>
                <w:rFonts w:ascii="Times New Roman" w:hAnsi="Times New Roman" w:cs="Times New Roman"/>
                <w:color w:val="auto"/>
              </w:rPr>
              <w:t>已经在</w:t>
            </w:r>
            <w:r>
              <w:rPr>
                <w:rFonts w:hint="eastAsia" w:ascii="Times New Roman" w:hAnsi="Times New Roman" w:cs="Times New Roman"/>
                <w:color w:val="auto"/>
                <w:lang w:eastAsia="zh-CN"/>
              </w:rPr>
              <w:t>汤阴县</w:t>
            </w:r>
            <w:r>
              <w:rPr>
                <w:rFonts w:ascii="Times New Roman" w:hAnsi="Times New Roman" w:cs="Times New Roman"/>
                <w:color w:val="auto"/>
              </w:rPr>
              <w:t>发展和改革委员会备案（</w:t>
            </w:r>
            <w:r>
              <w:rPr>
                <w:rFonts w:hint="eastAsia" w:ascii="Times New Roman" w:hAnsi="Times New Roman" w:cs="Times New Roman"/>
                <w:color w:val="auto"/>
                <w:lang w:eastAsia="zh-CN"/>
              </w:rPr>
              <w:t>项目代码：2018-410523-21-03-030493</w:t>
            </w:r>
            <w:r>
              <w:rPr>
                <w:rFonts w:ascii="Times New Roman" w:hAnsi="Times New Roman" w:cs="Times New Roman"/>
                <w:color w:val="auto"/>
              </w:rPr>
              <w:t>）</w:t>
            </w:r>
            <w:r>
              <w:rPr>
                <w:rFonts w:hint="eastAsia" w:ascii="Times New Roman" w:hAnsi="Times New Roman" w:cs="Times New Roman"/>
                <w:color w:val="auto"/>
                <w:lang w:eastAsia="zh-CN"/>
              </w:rPr>
              <w:t>。项目租赁汤阴县邺南建设投资有限公司</w:t>
            </w:r>
            <w:r>
              <w:rPr>
                <w:rFonts w:hint="eastAsia" w:ascii="Times New Roman" w:hAnsi="Times New Roman" w:cs="Times New Roman"/>
                <w:color w:val="auto"/>
                <w:lang w:val="en-US" w:eastAsia="zh-CN"/>
              </w:rPr>
              <w:t>标准化</w:t>
            </w:r>
            <w:r>
              <w:rPr>
                <w:rFonts w:hint="eastAsia" w:ascii="Times New Roman" w:hAnsi="Times New Roman" w:cs="Times New Roman"/>
                <w:color w:val="auto"/>
                <w:lang w:eastAsia="zh-CN"/>
              </w:rPr>
              <w:t>厂房</w:t>
            </w:r>
            <w:r>
              <w:rPr>
                <w:rFonts w:hint="eastAsia" w:ascii="Times New Roman" w:hAnsi="Times New Roman" w:cs="Times New Roman"/>
                <w:color w:val="auto"/>
                <w:lang w:val="en-US" w:eastAsia="zh-CN"/>
              </w:rPr>
              <w:t>1栋，</w:t>
            </w:r>
            <w:r>
              <w:rPr>
                <w:rFonts w:hint="eastAsia" w:ascii="Times New Roman" w:hAnsi="Times New Roman" w:cs="Times New Roman"/>
                <w:color w:val="auto"/>
                <w:lang w:val="zh-CN"/>
              </w:rPr>
              <w:t>根据安阳市新型制造产业园区管委会证明，本项目入驻该园区，符合园区总体规划，同时</w:t>
            </w:r>
            <w:r>
              <w:rPr>
                <w:rFonts w:hint="eastAsia" w:ascii="Times New Roman" w:hAnsi="Times New Roman" w:cs="Times New Roman"/>
                <w:color w:val="auto"/>
                <w:lang w:val="en-US" w:eastAsia="zh-CN"/>
              </w:rPr>
              <w:t>根据汤阴县宜沟镇中心镇区控制性详细规划，本项目</w:t>
            </w:r>
            <w:r>
              <w:rPr>
                <w:rFonts w:hint="eastAsia" w:ascii="Times New Roman" w:hAnsi="Times New Roman" w:cs="Times New Roman"/>
                <w:color w:val="auto"/>
                <w:lang w:val="zh-CN"/>
              </w:rPr>
              <w:t>所在地规划为二类工业用地（见附图</w:t>
            </w:r>
            <w:r>
              <w:rPr>
                <w:rFonts w:hint="eastAsia" w:ascii="Times New Roman" w:hAnsi="Times New Roman" w:cs="Times New Roman"/>
                <w:color w:val="auto"/>
                <w:lang w:val="en-US" w:eastAsia="zh-CN"/>
              </w:rPr>
              <w:t>4</w:t>
            </w:r>
            <w:r>
              <w:rPr>
                <w:rFonts w:hint="eastAsia" w:ascii="Times New Roman" w:hAnsi="Times New Roman" w:cs="Times New Roman"/>
                <w:color w:val="auto"/>
                <w:lang w:val="zh-CN"/>
              </w:rPr>
              <w:t>），符合园区总体规划。</w:t>
            </w:r>
          </w:p>
          <w:p>
            <w:pPr>
              <w:pStyle w:val="14"/>
              <w:keepNext w:val="0"/>
              <w:keepLines w:val="0"/>
              <w:pageBreakBefore w:val="0"/>
              <w:widowControl w:val="0"/>
              <w:kinsoku/>
              <w:wordWrap/>
              <w:overflowPunct/>
              <w:topLinePunct w:val="0"/>
              <w:bidi w:val="0"/>
              <w:spacing w:line="450" w:lineRule="exact"/>
              <w:ind w:left="0" w:leftChars="0" w:right="0" w:rightChars="0" w:firstLine="482" w:firstLineChars="200"/>
              <w:jc w:val="both"/>
              <w:textAlignment w:val="auto"/>
              <w:outlineLvl w:val="9"/>
              <w:rPr>
                <w:rFonts w:ascii="Times New Roman" w:hAnsi="Times New Roman" w:cs="Times New Roman" w:eastAsiaTheme="minorEastAsia"/>
                <w:b/>
                <w:bCs/>
                <w:color w:val="auto"/>
                <w:sz w:val="24"/>
              </w:rPr>
            </w:pPr>
            <w:r>
              <w:rPr>
                <w:rFonts w:hint="eastAsia" w:ascii="Times New Roman" w:hAnsi="Times New Roman" w:cs="Times New Roman" w:eastAsiaTheme="minorEastAsia"/>
                <w:b/>
                <w:bCs/>
                <w:color w:val="auto"/>
                <w:sz w:val="24"/>
              </w:rPr>
              <w:t>4、</w:t>
            </w:r>
            <w:r>
              <w:rPr>
                <w:rFonts w:ascii="Times New Roman" w:hAnsi="Times New Roman" w:cs="Times New Roman" w:eastAsiaTheme="minorEastAsia"/>
                <w:b/>
                <w:bCs/>
                <w:color w:val="auto"/>
                <w:sz w:val="24"/>
              </w:rPr>
              <w:t>厂区总平面布置合理性分析</w:t>
            </w:r>
            <w:r>
              <w:rPr>
                <w:rFonts w:hint="eastAsia" w:ascii="Times New Roman" w:hAnsi="Times New Roman" w:cs="Times New Roman" w:eastAsiaTheme="minorEastAsia"/>
                <w:b/>
                <w:bCs/>
                <w:color w:val="auto"/>
                <w:sz w:val="24"/>
              </w:rPr>
              <w:t>：</w:t>
            </w:r>
          </w:p>
          <w:p>
            <w:pPr>
              <w:keepNext w:val="0"/>
              <w:keepLines w:val="0"/>
              <w:pageBreakBefore w:val="0"/>
              <w:widowControl w:val="0"/>
              <w:kinsoku/>
              <w:wordWrap/>
              <w:overflowPunct/>
              <w:topLinePunct w:val="0"/>
              <w:autoSpaceDE w:val="0"/>
              <w:autoSpaceDN w:val="0"/>
              <w:bidi w:val="0"/>
              <w:adjustRightInd w:val="0"/>
              <w:spacing w:line="450" w:lineRule="exact"/>
              <w:ind w:left="0" w:leftChars="0" w:right="0" w:rightChars="0" w:firstLine="480" w:firstLineChars="200"/>
              <w:jc w:val="both"/>
              <w:textAlignment w:val="auto"/>
              <w:outlineLvl w:val="9"/>
              <w:rPr>
                <w:rFonts w:ascii="Times New Roman" w:hAnsi="Times New Roman" w:cs="Times New Roman"/>
                <w:color w:val="auto"/>
                <w:lang w:val="zh-CN"/>
              </w:rPr>
            </w:pPr>
            <w:r>
              <w:rPr>
                <w:rFonts w:ascii="Times New Roman" w:hAnsi="Times New Roman" w:cs="Times New Roman"/>
                <w:color w:val="auto"/>
              </w:rPr>
              <w:t>本项目位于</w:t>
            </w:r>
            <w:r>
              <w:rPr>
                <w:rFonts w:hint="eastAsia" w:ascii="Times New Roman" w:hAnsi="Times New Roman" w:cs="Times New Roman"/>
                <w:color w:val="auto"/>
                <w:lang w:eastAsia="zh-CN"/>
              </w:rPr>
              <w:t>汤阴县宜沟镇永通河北中华路以西</w:t>
            </w:r>
            <w:r>
              <w:rPr>
                <w:rFonts w:hint="eastAsia" w:ascii="Times New Roman" w:hAnsi="Times New Roman" w:cs="Times New Roman"/>
                <w:color w:val="auto"/>
              </w:rPr>
              <w:t>，</w:t>
            </w:r>
            <w:r>
              <w:rPr>
                <w:rFonts w:ascii="Times New Roman" w:hAnsi="Times New Roman" w:cs="Times New Roman"/>
                <w:color w:val="auto"/>
              </w:rPr>
              <w:t>从厂区平面布置图可知，项目总平面布置的原则是充分考虑了生产工艺流程，同时将人流、物流分开，确保厂区和生产车间环境卫生，保证生产在卫生、洁净的环境下进行。</w:t>
            </w:r>
            <w:r>
              <w:rPr>
                <w:rFonts w:hint="eastAsia" w:ascii="Times New Roman" w:hAnsi="Times New Roman" w:cs="Times New Roman"/>
                <w:color w:val="auto"/>
              </w:rPr>
              <w:t>项目生产设备较少，分区比较明显，主要分为</w:t>
            </w:r>
            <w:r>
              <w:rPr>
                <w:rFonts w:hint="eastAsia" w:ascii="Times New Roman" w:hAnsi="Times New Roman" w:cs="Times New Roman"/>
                <w:color w:val="auto"/>
                <w:lang w:eastAsia="zh-CN"/>
              </w:rPr>
              <w:t>办公区、</w:t>
            </w:r>
            <w:r>
              <w:rPr>
                <w:rFonts w:hint="eastAsia" w:ascii="Times New Roman" w:hAnsi="Times New Roman" w:cs="Times New Roman"/>
                <w:color w:val="auto"/>
              </w:rPr>
              <w:t>木料加工区、</w:t>
            </w:r>
            <w:r>
              <w:rPr>
                <w:rFonts w:hint="eastAsia" w:ascii="Times New Roman" w:hAnsi="Times New Roman" w:cs="Times New Roman"/>
                <w:color w:val="auto"/>
                <w:lang w:eastAsia="zh-CN"/>
              </w:rPr>
              <w:t>金属加工区、</w:t>
            </w:r>
            <w:r>
              <w:rPr>
                <w:rFonts w:hint="eastAsia" w:ascii="Times New Roman" w:hAnsi="Times New Roman" w:cs="Times New Roman"/>
                <w:color w:val="auto"/>
              </w:rPr>
              <w:t>打磨区、</w:t>
            </w:r>
            <w:r>
              <w:rPr>
                <w:rFonts w:hint="eastAsia" w:ascii="Times New Roman" w:hAnsi="Times New Roman" w:cs="Times New Roman"/>
                <w:color w:val="auto"/>
                <w:lang w:eastAsia="zh-CN"/>
              </w:rPr>
              <w:t>喷塑区、</w:t>
            </w:r>
            <w:r>
              <w:rPr>
                <w:rFonts w:hint="eastAsia" w:ascii="Times New Roman" w:hAnsi="Times New Roman" w:cs="Times New Roman"/>
                <w:color w:val="auto"/>
              </w:rPr>
              <w:t>喷漆区</w:t>
            </w:r>
            <w:r>
              <w:rPr>
                <w:rFonts w:hint="eastAsia" w:ascii="Times New Roman" w:hAnsi="Times New Roman" w:cs="Times New Roman"/>
                <w:color w:val="auto"/>
                <w:lang w:eastAsia="zh-CN"/>
              </w:rPr>
              <w:t>等</w:t>
            </w:r>
            <w:r>
              <w:rPr>
                <w:rFonts w:hint="eastAsia" w:ascii="Times New Roman" w:hAnsi="Times New Roman" w:cs="Times New Roman"/>
                <w:color w:val="auto"/>
              </w:rPr>
              <w:t>，</w:t>
            </w:r>
            <w:r>
              <w:rPr>
                <w:rFonts w:ascii="Times New Roman" w:hAnsi="Times New Roman" w:cs="Times New Roman"/>
                <w:color w:val="auto"/>
              </w:rPr>
              <w:t>结构紧凑，污染源强较为集中，便于治理，利于组织生产。因此，平面布置合理可行。</w:t>
            </w:r>
          </w:p>
          <w:p>
            <w:pPr>
              <w:keepNext w:val="0"/>
              <w:keepLines w:val="0"/>
              <w:pageBreakBefore w:val="0"/>
              <w:widowControl w:val="0"/>
              <w:kinsoku/>
              <w:wordWrap/>
              <w:overflowPunct/>
              <w:topLinePunct w:val="0"/>
              <w:autoSpaceDE w:val="0"/>
              <w:autoSpaceDN w:val="0"/>
              <w:bidi w:val="0"/>
              <w:adjustRightInd w:val="0"/>
              <w:spacing w:line="450" w:lineRule="exact"/>
              <w:ind w:left="0" w:leftChars="0" w:right="0" w:rightChars="0" w:firstLine="482" w:firstLineChars="200"/>
              <w:jc w:val="both"/>
              <w:textAlignment w:val="auto"/>
              <w:outlineLvl w:val="9"/>
              <w:rPr>
                <w:rFonts w:ascii="Times New Roman" w:hAnsi="Times New Roman" w:cs="Times New Roman"/>
                <w:b/>
                <w:bCs/>
                <w:color w:val="auto"/>
              </w:rPr>
            </w:pPr>
            <w:r>
              <w:rPr>
                <w:rFonts w:ascii="Times New Roman" w:hAnsi="Times New Roman" w:cs="Times New Roman"/>
                <w:b/>
                <w:bCs/>
                <w:color w:val="auto"/>
              </w:rPr>
              <w:t>5、饮用水源地区划相符性：</w:t>
            </w:r>
          </w:p>
          <w:p>
            <w:pPr>
              <w:keepNext w:val="0"/>
              <w:keepLines w:val="0"/>
              <w:pageBreakBefore w:val="0"/>
              <w:widowControl w:val="0"/>
              <w:kinsoku/>
              <w:wordWrap/>
              <w:overflowPunct/>
              <w:topLinePunct w:val="0"/>
              <w:bidi w:val="0"/>
              <w:snapToGrid/>
              <w:spacing w:line="460" w:lineRule="exact"/>
              <w:ind w:left="0" w:leftChars="0" w:right="0" w:rightChars="0" w:firstLine="480" w:firstLineChars="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b w:val="0"/>
                <w:bCs w:val="0"/>
                <w:color w:val="auto"/>
                <w:highlight w:val="none"/>
                <w:u w:val="none"/>
                <w:lang w:val="en-US" w:eastAsia="zh-CN"/>
              </w:rPr>
              <w:t>根据《河南省人民政府办公厅关于印发河南省乡镇集中式饮用水水源保护区划的通知》（豫政办〔2016〕23号），汤阴县宜沟镇地下水井群(共2眼井)</w:t>
            </w:r>
            <w:r>
              <w:rPr>
                <w:rFonts w:hint="eastAsia" w:ascii="Times New Roman" w:hAnsi="Times New Roman" w:cs="Times New Roman"/>
                <w:b w:val="0"/>
                <w:bCs w:val="0"/>
                <w:color w:val="auto"/>
                <w:highlight w:val="none"/>
                <w:u w:val="none"/>
                <w:lang w:val="en-US" w:eastAsia="zh-CN"/>
              </w:rPr>
              <w:t>：一级保护区范围:井群外包线内及外围30米的区域；二级保护区范围:一级保护区外围300米的区域。</w:t>
            </w:r>
            <w:r>
              <w:rPr>
                <w:rFonts w:hint="default" w:ascii="Times New Roman" w:hAnsi="Times New Roman" w:cs="Times New Roman"/>
                <w:color w:val="auto"/>
                <w:highlight w:val="none"/>
              </w:rPr>
              <w:t>本项目位于</w:t>
            </w:r>
            <w:r>
              <w:rPr>
                <w:rFonts w:hint="default" w:ascii="Times New Roman" w:hAnsi="Times New Roman" w:cs="Times New Roman"/>
                <w:b w:val="0"/>
                <w:bCs w:val="0"/>
                <w:color w:val="auto"/>
                <w:highlight w:val="none"/>
                <w:u w:val="none"/>
                <w:lang w:val="en-US" w:eastAsia="zh-CN"/>
              </w:rPr>
              <w:t>宜沟镇</w:t>
            </w:r>
            <w:r>
              <w:rPr>
                <w:rFonts w:hint="default" w:ascii="Times New Roman" w:hAnsi="Times New Roman" w:cs="Times New Roman"/>
                <w:color w:val="auto"/>
                <w:highlight w:val="none"/>
              </w:rPr>
              <w:t>饮用水源</w:t>
            </w:r>
            <w:r>
              <w:rPr>
                <w:rFonts w:hint="default" w:ascii="Times New Roman" w:hAnsi="Times New Roman" w:cs="Times New Roman"/>
                <w:color w:val="auto"/>
                <w:highlight w:val="none"/>
                <w:lang w:eastAsia="zh-CN"/>
              </w:rPr>
              <w:t>一级</w:t>
            </w:r>
            <w:r>
              <w:rPr>
                <w:rFonts w:hint="default" w:ascii="Times New Roman" w:hAnsi="Times New Roman" w:cs="Times New Roman"/>
                <w:color w:val="auto"/>
                <w:highlight w:val="none"/>
              </w:rPr>
              <w:t>保护区</w:t>
            </w:r>
            <w:r>
              <w:rPr>
                <w:rFonts w:hint="eastAsia" w:ascii="Times New Roman" w:hAnsi="Times New Roman" w:cs="Times New Roman"/>
                <w:color w:val="auto"/>
                <w:highlight w:val="none"/>
                <w:lang w:eastAsia="zh-CN"/>
              </w:rPr>
              <w:t>东北</w:t>
            </w:r>
            <w:r>
              <w:rPr>
                <w:rFonts w:hint="default" w:ascii="Times New Roman" w:hAnsi="Times New Roman" w:cs="Times New Roman"/>
                <w:color w:val="auto"/>
                <w:highlight w:val="none"/>
              </w:rPr>
              <w:t>侧</w:t>
            </w:r>
            <w:r>
              <w:rPr>
                <w:rFonts w:hint="eastAsia" w:ascii="Times New Roman" w:hAnsi="Times New Roman" w:cs="Times New Roman"/>
                <w:color w:val="auto"/>
                <w:highlight w:val="none"/>
                <w:lang w:val="en-US" w:eastAsia="zh-CN"/>
              </w:rPr>
              <w:t>2.6k</w:t>
            </w:r>
            <w:r>
              <w:rPr>
                <w:rFonts w:hint="default" w:ascii="Times New Roman" w:hAnsi="Times New Roman" w:cs="Times New Roman"/>
                <w:color w:val="auto"/>
                <w:highlight w:val="none"/>
              </w:rPr>
              <w:t>m，位于</w:t>
            </w:r>
            <w:r>
              <w:rPr>
                <w:rFonts w:hint="default" w:ascii="Times New Roman" w:hAnsi="Times New Roman" w:cs="Times New Roman"/>
                <w:color w:val="auto"/>
                <w:highlight w:val="none"/>
                <w:lang w:val="en-US" w:eastAsia="zh-CN"/>
              </w:rPr>
              <w:t>宜沟镇</w:t>
            </w:r>
            <w:r>
              <w:rPr>
                <w:rFonts w:hint="default" w:ascii="Times New Roman" w:hAnsi="Times New Roman" w:cs="Times New Roman"/>
                <w:color w:val="auto"/>
                <w:highlight w:val="none"/>
              </w:rPr>
              <w:t>饮用水源</w:t>
            </w:r>
            <w:r>
              <w:rPr>
                <w:rFonts w:hint="eastAsia" w:ascii="Times New Roman" w:hAnsi="Times New Roman" w:cs="Times New Roman"/>
                <w:color w:val="auto"/>
                <w:highlight w:val="none"/>
                <w:lang w:eastAsia="zh-CN"/>
              </w:rPr>
              <w:t>二级</w:t>
            </w:r>
            <w:r>
              <w:rPr>
                <w:rFonts w:hint="default" w:ascii="Times New Roman" w:hAnsi="Times New Roman" w:cs="Times New Roman"/>
                <w:color w:val="auto"/>
                <w:highlight w:val="none"/>
              </w:rPr>
              <w:t>保护区</w:t>
            </w:r>
            <w:r>
              <w:rPr>
                <w:rFonts w:hint="eastAsia" w:ascii="Times New Roman" w:hAnsi="Times New Roman" w:cs="Times New Roman"/>
                <w:color w:val="auto"/>
                <w:highlight w:val="none"/>
                <w:lang w:eastAsia="zh-CN"/>
              </w:rPr>
              <w:t>东北</w:t>
            </w:r>
            <w:r>
              <w:rPr>
                <w:rFonts w:hint="default" w:ascii="Times New Roman" w:hAnsi="Times New Roman" w:cs="Times New Roman"/>
                <w:color w:val="auto"/>
                <w:highlight w:val="none"/>
              </w:rPr>
              <w:t>侧</w:t>
            </w:r>
            <w:r>
              <w:rPr>
                <w:rFonts w:hint="eastAsia" w:ascii="Times New Roman" w:hAnsi="Times New Roman" w:cs="Times New Roman"/>
                <w:color w:val="auto"/>
                <w:highlight w:val="none"/>
                <w:lang w:val="en-US" w:eastAsia="zh-CN"/>
              </w:rPr>
              <w:t>2.3k</w:t>
            </w:r>
            <w:r>
              <w:rPr>
                <w:rFonts w:hint="default" w:ascii="Times New Roman" w:hAnsi="Times New Roman" w:cs="Times New Roman"/>
                <w:color w:val="auto"/>
                <w:highlight w:val="none"/>
              </w:rPr>
              <w:t>m，</w:t>
            </w:r>
            <w:r>
              <w:rPr>
                <w:rFonts w:hint="default" w:ascii="Times New Roman" w:hAnsi="Times New Roman" w:cs="Times New Roman"/>
                <w:b w:val="0"/>
                <w:bCs w:val="0"/>
                <w:color w:val="auto"/>
                <w:highlight w:val="none"/>
                <w:u w:val="none"/>
              </w:rPr>
              <w:t>因此本项目不在该水源地一级保护区及准保护区范围内。</w:t>
            </w:r>
          </w:p>
          <w:p>
            <w:pPr>
              <w:keepNext w:val="0"/>
              <w:keepLines w:val="0"/>
              <w:pageBreakBefore w:val="0"/>
              <w:widowControl w:val="0"/>
              <w:kinsoku/>
              <w:wordWrap/>
              <w:overflowPunct/>
              <w:topLinePunct w:val="0"/>
              <w:autoSpaceDE w:val="0"/>
              <w:autoSpaceDN w:val="0"/>
              <w:bidi w:val="0"/>
              <w:adjustRightInd w:val="0"/>
              <w:spacing w:line="480" w:lineRule="exact"/>
              <w:ind w:left="0" w:leftChars="0" w:right="0" w:rightChars="0" w:firstLine="480" w:firstLineChars="200"/>
              <w:jc w:val="both"/>
              <w:textAlignment w:val="auto"/>
              <w:outlineLvl w:val="9"/>
              <w:rPr>
                <w:rFonts w:ascii="Times New Roman" w:hAnsi="Times New Roman" w:cs="Times New Roman"/>
                <w:color w:val="auto"/>
              </w:rPr>
            </w:pPr>
            <w:r>
              <w:rPr>
                <w:rFonts w:ascii="Times New Roman" w:hAnsi="Times New Roman" w:eastAsia="宋体" w:cs="Times New Roman"/>
                <w:color w:val="auto"/>
                <w:kern w:val="2"/>
                <w:sz w:val="24"/>
                <w:szCs w:val="24"/>
                <w:lang w:val="en-US" w:eastAsia="zh-CN" w:bidi="ar-SA"/>
              </w:rPr>
              <w:t>经查阅《产业结构调整指导目录（2011年本）（修正）》及相关政策，本项目不在淘汰类和限制类之列，属于允许类</w:t>
            </w:r>
            <w:r>
              <w:rPr>
                <w:rFonts w:hint="eastAsia" w:ascii="Times New Roman" w:hAnsi="Times New Roman" w:eastAsia="宋体" w:cs="Times New Roman"/>
                <w:color w:val="auto"/>
                <w:kern w:val="2"/>
                <w:sz w:val="24"/>
                <w:szCs w:val="24"/>
                <w:lang w:val="en-US" w:eastAsia="zh-CN" w:bidi="ar-SA"/>
              </w:rPr>
              <w:t>，</w:t>
            </w:r>
            <w:r>
              <w:rPr>
                <w:rFonts w:ascii="Times New Roman" w:hAnsi="Times New Roman" w:eastAsia="宋体" w:cs="Times New Roman"/>
                <w:color w:val="auto"/>
                <w:kern w:val="2"/>
                <w:sz w:val="24"/>
                <w:szCs w:val="24"/>
                <w:lang w:val="en-US" w:eastAsia="zh-CN" w:bidi="ar-SA"/>
              </w:rPr>
              <w:t>符合国家和</w:t>
            </w:r>
            <w:r>
              <w:rPr>
                <w:rFonts w:ascii="Times New Roman" w:hAnsi="Times New Roman" w:cs="Times New Roman"/>
                <w:color w:val="auto"/>
              </w:rPr>
              <w:t>地方产业政策。</w:t>
            </w:r>
          </w:p>
          <w:p>
            <w:pPr>
              <w:spacing w:line="500" w:lineRule="exact"/>
              <w:ind w:firstLine="480"/>
              <w:rPr>
                <w:rFonts w:hint="default" w:ascii="Times New Roman" w:hAnsi="Times New Roman" w:cs="Times New Roman"/>
                <w:color w:val="auto"/>
                <w:szCs w:val="24"/>
              </w:rPr>
            </w:pPr>
            <w:r>
              <w:rPr>
                <w:rFonts w:ascii="Times New Roman" w:hAnsi="Times New Roman" w:cs="Times New Roman"/>
                <w:color w:val="auto"/>
                <w:szCs w:val="24"/>
              </w:rPr>
              <w:t>根据中华人民共和国环境保护部令[201</w:t>
            </w:r>
            <w:r>
              <w:rPr>
                <w:rFonts w:hint="eastAsia" w:ascii="Times New Roman" w:hAnsi="Times New Roman" w:cs="Times New Roman"/>
                <w:color w:val="auto"/>
                <w:szCs w:val="24"/>
              </w:rPr>
              <w:t>7</w:t>
            </w:r>
            <w:r>
              <w:rPr>
                <w:rFonts w:ascii="Times New Roman" w:hAnsi="Times New Roman" w:cs="Times New Roman"/>
                <w:color w:val="auto"/>
                <w:szCs w:val="24"/>
              </w:rPr>
              <w:t>]第</w:t>
            </w:r>
            <w:r>
              <w:rPr>
                <w:rFonts w:hint="eastAsia" w:ascii="Times New Roman" w:hAnsi="Times New Roman" w:cs="Times New Roman"/>
                <w:color w:val="auto"/>
                <w:szCs w:val="24"/>
              </w:rPr>
              <w:t>44</w:t>
            </w:r>
            <w:r>
              <w:rPr>
                <w:rFonts w:ascii="Times New Roman" w:hAnsi="Times New Roman" w:cs="Times New Roman"/>
                <w:color w:val="auto"/>
                <w:szCs w:val="24"/>
              </w:rPr>
              <w:t>号《建设项目环境影响评价分类管理名录（201</w:t>
            </w:r>
            <w:r>
              <w:rPr>
                <w:rFonts w:hint="eastAsia" w:ascii="Times New Roman" w:hAnsi="Times New Roman" w:cs="Times New Roman"/>
                <w:color w:val="auto"/>
                <w:szCs w:val="24"/>
              </w:rPr>
              <w:t>7</w:t>
            </w:r>
            <w:r>
              <w:rPr>
                <w:rFonts w:ascii="Times New Roman" w:hAnsi="Times New Roman" w:cs="Times New Roman"/>
                <w:color w:val="auto"/>
                <w:szCs w:val="24"/>
              </w:rPr>
              <w:t>年）》，</w:t>
            </w:r>
            <w:r>
              <w:rPr>
                <w:rFonts w:ascii="Times New Roman" w:hAnsi="Times New Roman" w:cs="Times New Roman"/>
                <w:color w:val="auto"/>
              </w:rPr>
              <w:t>本项目属于目录中</w:t>
            </w:r>
            <w:r>
              <w:rPr>
                <w:rFonts w:hint="eastAsia" w:ascii="Times New Roman" w:hAnsi="Times New Roman" w:cs="Times New Roman"/>
                <w:color w:val="auto"/>
              </w:rPr>
              <w:t>第十项家具制造业中</w:t>
            </w:r>
            <w:r>
              <w:rPr>
                <w:rFonts w:ascii="Times New Roman" w:hAnsi="Times New Roman" w:cs="Times New Roman"/>
                <w:color w:val="auto"/>
              </w:rPr>
              <w:t>“家具制造”类项目，且含有喷漆工艺</w:t>
            </w:r>
            <w:r>
              <w:rPr>
                <w:rFonts w:hint="eastAsia" w:ascii="Times New Roman" w:hAnsi="Times New Roman" w:cs="Times New Roman"/>
                <w:color w:val="auto"/>
                <w:lang w:eastAsia="zh-CN"/>
              </w:rPr>
              <w:t>油性漆</w:t>
            </w:r>
            <w:r>
              <w:rPr>
                <w:rFonts w:hint="eastAsia" w:ascii="Times New Roman" w:hAnsi="Times New Roman" w:cs="Times New Roman"/>
                <w:color w:val="auto"/>
              </w:rPr>
              <w:t>年用漆量</w:t>
            </w:r>
            <w:r>
              <w:rPr>
                <w:rFonts w:hint="eastAsia" w:ascii="Times New Roman" w:hAnsi="Times New Roman" w:cs="Times New Roman"/>
                <w:color w:val="auto"/>
                <w:lang w:val="en-US" w:eastAsia="zh-CN"/>
              </w:rPr>
              <w:t>不</w:t>
            </w:r>
            <w:r>
              <w:rPr>
                <w:rFonts w:hint="eastAsia" w:ascii="Times New Roman" w:hAnsi="Times New Roman" w:cs="Times New Roman"/>
                <w:color w:val="auto"/>
              </w:rPr>
              <w:t>超过10吨</w:t>
            </w:r>
            <w:r>
              <w:rPr>
                <w:rFonts w:ascii="Times New Roman" w:hAnsi="Times New Roman" w:cs="Times New Roman"/>
                <w:color w:val="auto"/>
              </w:rPr>
              <w:t>，</w:t>
            </w:r>
            <w:r>
              <w:rPr>
                <w:rFonts w:ascii="Times New Roman" w:hAnsi="Times New Roman" w:cs="Times New Roman"/>
                <w:color w:val="auto"/>
                <w:highlight w:val="none"/>
                <w:lang w:val="zh-CN"/>
              </w:rPr>
              <w:t>该项目</w:t>
            </w:r>
            <w:r>
              <w:rPr>
                <w:rFonts w:hint="eastAsia" w:ascii="Times New Roman" w:hAnsi="Times New Roman" w:cs="Times New Roman"/>
                <w:color w:val="auto"/>
                <w:highlight w:val="none"/>
                <w:lang w:val="en-US" w:eastAsia="zh-CN"/>
              </w:rPr>
              <w:t>使用油性漆量（含稀释剂）为6.9t/a，</w:t>
            </w:r>
            <w:r>
              <w:rPr>
                <w:rFonts w:ascii="Times New Roman" w:hAnsi="Times New Roman" w:cs="Times New Roman"/>
                <w:color w:val="auto"/>
                <w:highlight w:val="none"/>
                <w:lang w:val="zh-CN"/>
              </w:rPr>
              <w:t>年用油性漆量小于</w:t>
            </w:r>
            <w:r>
              <w:rPr>
                <w:rFonts w:ascii="Times New Roman" w:hAnsi="Times New Roman" w:cs="Times New Roman"/>
                <w:color w:val="auto"/>
                <w:highlight w:val="none"/>
              </w:rPr>
              <w:t>10吨，</w:t>
            </w:r>
            <w:r>
              <w:rPr>
                <w:rFonts w:hint="eastAsia" w:ascii="Times New Roman" w:hAnsi="Times New Roman" w:cs="Times New Roman"/>
                <w:color w:val="auto"/>
                <w:highlight w:val="none"/>
                <w:lang w:val="en-US" w:eastAsia="zh-CN"/>
              </w:rPr>
              <w:t>因此</w:t>
            </w:r>
            <w:r>
              <w:rPr>
                <w:rFonts w:ascii="Times New Roman" w:hAnsi="Times New Roman" w:cs="Times New Roman"/>
                <w:color w:val="auto"/>
                <w:highlight w:val="none"/>
              </w:rPr>
              <w:t>编制环境影响报告表</w:t>
            </w:r>
            <w:r>
              <w:rPr>
                <w:rFonts w:hint="eastAsia" w:ascii="Times New Roman" w:hAnsi="Times New Roman" w:cs="Times New Roman"/>
                <w:color w:val="auto"/>
                <w:highlight w:val="none"/>
                <w:lang w:eastAsia="zh-CN"/>
              </w:rPr>
              <w:t>；</w:t>
            </w:r>
            <w:r>
              <w:rPr>
                <w:rFonts w:hint="eastAsia" w:ascii="Times New Roman" w:hAnsi="Times New Roman" w:cs="Times New Roman"/>
                <w:color w:val="auto"/>
                <w:lang w:val="en-US" w:eastAsia="zh-CN"/>
              </w:rPr>
              <w:t>项目涉及五金制品加工，属于</w:t>
            </w:r>
            <w:r>
              <w:rPr>
                <w:rFonts w:ascii="Times New Roman" w:hAnsi="Times New Roman" w:cs="Times New Roman"/>
                <w:color w:val="auto"/>
              </w:rPr>
              <w:t>目录中</w:t>
            </w:r>
            <w:r>
              <w:rPr>
                <w:rFonts w:hint="eastAsia" w:ascii="Times New Roman" w:hAnsi="Times New Roman" w:cs="Times New Roman"/>
                <w:color w:val="auto"/>
              </w:rPr>
              <w:t>第</w:t>
            </w:r>
            <w:r>
              <w:rPr>
                <w:rFonts w:hint="eastAsia" w:ascii="Times New Roman" w:hAnsi="Times New Roman" w:cs="Times New Roman"/>
                <w:color w:val="auto"/>
                <w:lang w:eastAsia="zh-CN"/>
              </w:rPr>
              <w:t>二十二</w:t>
            </w:r>
            <w:r>
              <w:rPr>
                <w:rFonts w:hint="eastAsia" w:ascii="Times New Roman" w:hAnsi="Times New Roman" w:cs="Times New Roman"/>
                <w:color w:val="auto"/>
              </w:rPr>
              <w:t>项</w:t>
            </w:r>
            <w:r>
              <w:rPr>
                <w:rFonts w:hint="eastAsia" w:ascii="Times New Roman" w:hAnsi="Times New Roman" w:cs="Times New Roman"/>
                <w:color w:val="auto"/>
                <w:lang w:eastAsia="zh-CN"/>
              </w:rPr>
              <w:t>金属制品业</w:t>
            </w:r>
            <w:r>
              <w:rPr>
                <w:rFonts w:hint="eastAsia" w:ascii="Times New Roman" w:hAnsi="Times New Roman" w:cs="Times New Roman"/>
                <w:color w:val="auto"/>
              </w:rPr>
              <w:t>中</w:t>
            </w:r>
            <w:r>
              <w:rPr>
                <w:rFonts w:ascii="Times New Roman" w:hAnsi="Times New Roman" w:cs="Times New Roman"/>
                <w:color w:val="auto"/>
              </w:rPr>
              <w:t>“</w:t>
            </w:r>
            <w:r>
              <w:rPr>
                <w:rFonts w:hint="eastAsia" w:ascii="Times New Roman" w:hAnsi="Times New Roman" w:cs="Times New Roman"/>
                <w:color w:val="auto"/>
                <w:lang w:eastAsia="zh-CN"/>
              </w:rPr>
              <w:t>金属制品加工制造</w:t>
            </w:r>
            <w:r>
              <w:rPr>
                <w:rFonts w:ascii="Times New Roman" w:hAnsi="Times New Roman" w:cs="Times New Roman"/>
                <w:color w:val="auto"/>
              </w:rPr>
              <w:t>”类项目</w:t>
            </w:r>
            <w:r>
              <w:rPr>
                <w:rFonts w:hint="eastAsia" w:ascii="Times New Roman" w:hAnsi="Times New Roman" w:cs="Times New Roman"/>
                <w:color w:val="auto"/>
                <w:lang w:eastAsia="zh-CN"/>
              </w:rPr>
              <w:t>，需编制环境影响报告表，</w:t>
            </w:r>
            <w:r>
              <w:rPr>
                <w:rFonts w:ascii="Times New Roman" w:hAnsi="Times New Roman" w:cs="Times New Roman"/>
                <w:color w:val="auto"/>
              </w:rPr>
              <w:t>因此，本项目应编制环境影响报告</w:t>
            </w:r>
            <w:r>
              <w:rPr>
                <w:rFonts w:hint="eastAsia" w:ascii="Times New Roman" w:hAnsi="Times New Roman" w:cs="Times New Roman"/>
                <w:color w:val="auto"/>
                <w:lang w:eastAsia="zh-CN"/>
              </w:rPr>
              <w:t>表</w:t>
            </w:r>
            <w:r>
              <w:rPr>
                <w:rFonts w:ascii="Times New Roman" w:hAnsi="Times New Roman" w:cs="Times New Roman"/>
                <w:color w:val="auto"/>
              </w:rPr>
              <w:t>。</w:t>
            </w:r>
          </w:p>
          <w:p>
            <w:pPr>
              <w:keepNext w:val="0"/>
              <w:keepLines w:val="0"/>
              <w:pageBreakBefore w:val="0"/>
              <w:widowControl w:val="0"/>
              <w:kinsoku/>
              <w:wordWrap/>
              <w:overflowPunct/>
              <w:topLinePunct w:val="0"/>
              <w:autoSpaceDE w:val="0"/>
              <w:autoSpaceDN w:val="0"/>
              <w:bidi w:val="0"/>
              <w:adjustRightInd w:val="0"/>
              <w:spacing w:line="480" w:lineRule="exact"/>
              <w:ind w:left="0" w:leftChars="0" w:right="0" w:rightChars="0" w:firstLine="480" w:firstLineChars="200"/>
              <w:jc w:val="both"/>
              <w:textAlignment w:val="auto"/>
              <w:outlineLvl w:val="9"/>
              <w:rPr>
                <w:rFonts w:ascii="Times New Roman" w:hAnsi="Times New Roman" w:cs="Times New Roman"/>
                <w:color w:val="auto"/>
              </w:rPr>
            </w:pPr>
            <w:r>
              <w:rPr>
                <w:rFonts w:hint="eastAsia" w:ascii="Times New Roman" w:hAnsi="Times New Roman" w:cs="Times New Roman"/>
                <w:color w:val="auto"/>
                <w:highlight w:val="none"/>
              </w:rPr>
              <w:t>福建闽科环保技术开发有限公司</w:t>
            </w:r>
            <w:r>
              <w:rPr>
                <w:rFonts w:ascii="Times New Roman" w:hAnsi="Times New Roman" w:cs="Times New Roman"/>
                <w:color w:val="auto"/>
                <w:highlight w:val="none"/>
              </w:rPr>
              <w:t>承</w:t>
            </w:r>
            <w:r>
              <w:rPr>
                <w:rFonts w:ascii="Times New Roman" w:hAnsi="Times New Roman" w:cs="Times New Roman"/>
                <w:color w:val="auto"/>
              </w:rPr>
              <w:t>担了该建设项目的环境影响评价工作。我公司自接到委托后，坚持求真、务实、客观的原则，对该项目进行了认真、细致的现场踏勘，并对项目相关资料进行了全面收集、调查，编制完成了该项目的环境影响报告表。</w:t>
            </w:r>
          </w:p>
          <w:p>
            <w:pPr>
              <w:spacing w:line="520" w:lineRule="exact"/>
              <w:ind w:firstLine="482" w:firstLineChars="200"/>
              <w:rPr>
                <w:rFonts w:ascii="Times New Roman" w:hAnsi="Times New Roman" w:cs="Times New Roman" w:eastAsiaTheme="minorEastAsia"/>
                <w:b/>
                <w:bCs/>
                <w:color w:val="auto"/>
              </w:rPr>
            </w:pPr>
            <w:r>
              <w:rPr>
                <w:rFonts w:hint="eastAsia" w:ascii="Times New Roman" w:hAnsi="Times New Roman" w:cs="Times New Roman" w:eastAsiaTheme="minorEastAsia"/>
                <w:b/>
                <w:bCs/>
                <w:color w:val="auto"/>
              </w:rPr>
              <w:t>6</w:t>
            </w:r>
            <w:r>
              <w:rPr>
                <w:rFonts w:ascii="Times New Roman" w:hAnsi="Times New Roman" w:cs="Times New Roman" w:eastAsiaTheme="minorEastAsia"/>
                <w:b/>
                <w:bCs/>
                <w:color w:val="auto"/>
              </w:rPr>
              <w:t>、建设地址</w:t>
            </w:r>
          </w:p>
          <w:p>
            <w:pPr>
              <w:spacing w:line="520" w:lineRule="exact"/>
              <w:ind w:firstLine="456" w:firstLineChars="200"/>
              <w:rPr>
                <w:rFonts w:ascii="Times New Roman" w:hAnsi="Times New Roman" w:cs="Times New Roman"/>
                <w:color w:val="auto"/>
                <w:spacing w:val="-6"/>
              </w:rPr>
            </w:pPr>
            <w:r>
              <w:rPr>
                <w:rFonts w:hint="eastAsia" w:ascii="Times New Roman" w:hAnsi="Times New Roman" w:cs="Times New Roman"/>
                <w:color w:val="auto"/>
                <w:spacing w:val="-6"/>
                <w:lang w:val="en-US" w:eastAsia="zh-CN"/>
              </w:rPr>
              <w:t>安阳丰福展览展示有限公司年产30000件展柜项目</w:t>
            </w:r>
            <w:r>
              <w:rPr>
                <w:rFonts w:hint="eastAsia" w:ascii="Times New Roman" w:hAnsi="Times New Roman" w:cs="Times New Roman"/>
                <w:color w:val="auto"/>
                <w:spacing w:val="-6"/>
                <w:lang w:val="zh-CN"/>
              </w:rPr>
              <w:t>位于</w:t>
            </w:r>
            <w:r>
              <w:rPr>
                <w:rFonts w:hint="eastAsia" w:ascii="Times New Roman" w:hAnsi="Times New Roman" w:cs="Times New Roman"/>
                <w:color w:val="auto"/>
                <w:spacing w:val="-6"/>
                <w:lang w:eastAsia="zh-CN"/>
              </w:rPr>
              <w:t>汤阴县宜沟镇永通河北中华路以西</w:t>
            </w:r>
            <w:r>
              <w:rPr>
                <w:rFonts w:hint="eastAsia" w:ascii="Times New Roman" w:hAnsi="Times New Roman" w:cs="Times New Roman"/>
                <w:color w:val="auto"/>
                <w:spacing w:val="-6"/>
                <w:lang w:val="zh-CN"/>
              </w:rPr>
              <w:t>，租赁标准化厂房</w:t>
            </w:r>
            <w:r>
              <w:rPr>
                <w:rFonts w:hint="eastAsia" w:ascii="Times New Roman" w:hAnsi="Times New Roman" w:cs="Times New Roman"/>
                <w:color w:val="auto"/>
                <w:spacing w:val="-6"/>
                <w:lang w:val="en-US" w:eastAsia="zh-CN"/>
              </w:rPr>
              <w:t>1栋。项目距离最近环境敏感点为西北侧400m处的向阳庄村。</w:t>
            </w:r>
            <w:r>
              <w:rPr>
                <w:rFonts w:ascii="Times New Roman" w:hAnsi="Times New Roman" w:cs="Times New Roman"/>
                <w:color w:val="auto"/>
                <w:spacing w:val="-6"/>
              </w:rPr>
              <w:t>项目周边环境示意图见图</w:t>
            </w:r>
            <w:r>
              <w:rPr>
                <w:rFonts w:hint="eastAsia" w:ascii="Times New Roman" w:hAnsi="Times New Roman" w:cs="Times New Roman"/>
                <w:color w:val="auto"/>
                <w:spacing w:val="-6"/>
                <w:lang w:val="en-US" w:eastAsia="zh-CN"/>
              </w:rPr>
              <w:t>1</w:t>
            </w:r>
            <w:r>
              <w:rPr>
                <w:rFonts w:ascii="Times New Roman" w:hAnsi="Times New Roman" w:cs="Times New Roman"/>
                <w:color w:val="auto"/>
                <w:spacing w:val="-6"/>
              </w:rPr>
              <w:t>。</w:t>
            </w:r>
          </w:p>
          <w:p>
            <w:pPr>
              <w:spacing w:line="520" w:lineRule="exact"/>
              <w:ind w:firstLine="480" w:firstLineChars="200"/>
              <w:jc w:val="center"/>
              <w:rPr>
                <w:rFonts w:hint="eastAsia" w:ascii="Times New Roman" w:hAnsi="Times New Roman" w:cs="Times New Roman" w:eastAsiaTheme="minorEastAsia"/>
                <w:b/>
                <w:bCs/>
                <w:color w:val="auto"/>
              </w:rPr>
            </w:pPr>
            <w:r>
              <w:rPr>
                <w:color w:val="auto"/>
              </w:rPr>
              <w:drawing>
                <wp:anchor distT="0" distB="0" distL="114300" distR="114300" simplePos="0" relativeHeight="2392182784" behindDoc="0" locked="0" layoutInCell="1" allowOverlap="1">
                  <wp:simplePos x="0" y="0"/>
                  <wp:positionH relativeFrom="column">
                    <wp:posOffset>102870</wp:posOffset>
                  </wp:positionH>
                  <wp:positionV relativeFrom="paragraph">
                    <wp:posOffset>210185</wp:posOffset>
                  </wp:positionV>
                  <wp:extent cx="5464175" cy="4518660"/>
                  <wp:effectExtent l="9525" t="9525" r="12700" b="24765"/>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464175" cy="4518660"/>
                          </a:xfrm>
                          <a:prstGeom prst="rect">
                            <a:avLst/>
                          </a:prstGeom>
                          <a:noFill/>
                          <a:ln w="9525">
                            <a:solidFill>
                              <a:schemeClr val="tx1"/>
                            </a:solidFill>
                          </a:ln>
                        </pic:spPr>
                      </pic:pic>
                    </a:graphicData>
                  </a:graphic>
                </wp:anchor>
              </w:drawing>
            </w:r>
            <w:r>
              <w:rPr>
                <w:rFonts w:hint="eastAsia" w:ascii="Times New Roman" w:hAnsi="Times New Roman" w:cs="Times New Roman" w:eastAsiaTheme="minorEastAsia"/>
                <w:b/>
                <w:bCs/>
                <w:color w:val="auto"/>
                <w:lang w:eastAsia="zh-CN"/>
              </w:rPr>
              <w:t>图</w:t>
            </w:r>
            <w:r>
              <w:rPr>
                <w:rFonts w:hint="eastAsia" w:ascii="Times New Roman" w:hAnsi="Times New Roman" w:cs="Times New Roman" w:eastAsiaTheme="minorEastAsia"/>
                <w:b/>
                <w:bCs/>
                <w:color w:val="auto"/>
                <w:lang w:val="en-US" w:eastAsia="zh-CN"/>
              </w:rPr>
              <w:t>1</w:t>
            </w:r>
            <w:r>
              <w:rPr>
                <w:rFonts w:hint="eastAsia" w:ascii="Times New Roman" w:hAnsi="Times New Roman" w:cs="Times New Roman" w:eastAsiaTheme="minorEastAsia"/>
                <w:b/>
                <w:bCs/>
                <w:color w:val="auto"/>
              </w:rPr>
              <w:t xml:space="preserve">    项目周边环境示意图</w:t>
            </w:r>
          </w:p>
          <w:p>
            <w:pPr>
              <w:rPr>
                <w:rFonts w:ascii="Times New Roman" w:hAnsi="Times New Roman" w:cs="Times New Roman" w:eastAsiaTheme="minorEastAsia"/>
                <w:b/>
                <w:bCs/>
                <w:color w:val="auto"/>
              </w:rPr>
            </w:pPr>
            <w:r>
              <w:rPr>
                <w:rFonts w:hint="eastAsia" w:ascii="Times New Roman" w:hAnsi="Times New Roman" w:cs="Times New Roman" w:eastAsiaTheme="minorEastAsia"/>
                <w:b/>
                <w:bCs/>
                <w:color w:val="auto"/>
              </w:rPr>
              <w:t>7</w:t>
            </w:r>
            <w:r>
              <w:rPr>
                <w:rFonts w:ascii="Times New Roman" w:hAnsi="Times New Roman" w:cs="Times New Roman" w:eastAsiaTheme="minorEastAsia"/>
                <w:b/>
                <w:bCs/>
                <w:color w:val="auto"/>
              </w:rPr>
              <w:t>、建设规模</w:t>
            </w:r>
          </w:p>
          <w:p>
            <w:pPr>
              <w:autoSpaceDE w:val="0"/>
              <w:autoSpaceDN w:val="0"/>
              <w:adjustRightInd w:val="0"/>
              <w:spacing w:line="520" w:lineRule="exact"/>
              <w:ind w:firstLine="480" w:firstLineChars="200"/>
              <w:rPr>
                <w:rFonts w:ascii="Times New Roman" w:hAnsi="Times New Roman" w:cs="Times New Roman" w:eastAsiaTheme="minorEastAsia"/>
                <w:color w:val="auto"/>
                <w:lang w:val="zh-CN"/>
              </w:rPr>
            </w:pPr>
            <w:r>
              <w:rPr>
                <w:rFonts w:hint="eastAsia" w:ascii="Times New Roman" w:hAnsi="Times New Roman" w:cs="Times New Roman" w:eastAsiaTheme="minorEastAsia"/>
                <w:color w:val="auto"/>
              </w:rPr>
              <w:t>7</w:t>
            </w:r>
            <w:r>
              <w:rPr>
                <w:rFonts w:ascii="Times New Roman" w:hAnsi="Times New Roman" w:cs="Times New Roman" w:eastAsiaTheme="minorEastAsia"/>
                <w:color w:val="auto"/>
                <w:lang w:val="zh-CN"/>
              </w:rPr>
              <w:t>.1主体工程</w:t>
            </w:r>
          </w:p>
          <w:p>
            <w:pPr>
              <w:spacing w:line="520" w:lineRule="exact"/>
              <w:ind w:left="120" w:leftChars="50" w:right="120" w:rightChars="50" w:firstLine="480"/>
              <w:rPr>
                <w:rFonts w:ascii="Times New Roman" w:hAnsi="Times New Roman" w:cs="Times New Roman"/>
                <w:color w:val="auto"/>
                <w:lang w:val="zh-CN"/>
              </w:rPr>
            </w:pPr>
            <w:r>
              <w:rPr>
                <w:rFonts w:ascii="Times New Roman" w:hAnsi="Times New Roman" w:cs="Times New Roman"/>
                <w:color w:val="auto"/>
              </w:rPr>
              <w:t>项目占地</w:t>
            </w:r>
            <w:r>
              <w:rPr>
                <w:rFonts w:hint="eastAsia" w:ascii="Times New Roman" w:hAnsi="Times New Roman" w:cs="Times New Roman"/>
                <w:color w:val="auto"/>
                <w:lang w:val="en-US" w:eastAsia="zh-CN"/>
              </w:rPr>
              <w:t>5000</w:t>
            </w:r>
            <w:r>
              <w:rPr>
                <w:rFonts w:ascii="Times New Roman" w:hAnsi="Times New Roman" w:cs="Times New Roman"/>
                <w:color w:val="auto"/>
              </w:rPr>
              <w:t>平方米</w:t>
            </w:r>
            <w:r>
              <w:rPr>
                <w:rFonts w:hint="eastAsia" w:ascii="Times New Roman" w:hAnsi="Times New Roman" w:cs="Times New Roman"/>
                <w:color w:val="auto"/>
              </w:rPr>
              <w:t>，</w:t>
            </w:r>
            <w:r>
              <w:rPr>
                <w:rFonts w:hint="eastAsia" w:ascii="Times New Roman" w:hAnsi="Times New Roman" w:cs="Times New Roman"/>
                <w:color w:val="auto"/>
                <w:lang w:eastAsia="zh-CN"/>
              </w:rPr>
              <w:t>租赁</w:t>
            </w:r>
            <w:r>
              <w:rPr>
                <w:rFonts w:ascii="Times New Roman" w:hAnsi="Times New Roman" w:cs="Times New Roman"/>
                <w:color w:val="auto"/>
              </w:rPr>
              <w:t>生产厂房</w:t>
            </w:r>
            <w:r>
              <w:rPr>
                <w:rFonts w:hint="eastAsia" w:ascii="Times New Roman" w:hAnsi="Times New Roman" w:cs="Times New Roman"/>
                <w:color w:val="auto"/>
                <w:lang w:val="en-US" w:eastAsia="zh-CN"/>
              </w:rPr>
              <w:t>1</w:t>
            </w:r>
            <w:r>
              <w:rPr>
                <w:rFonts w:ascii="Times New Roman" w:hAnsi="Times New Roman" w:cs="Times New Roman"/>
                <w:color w:val="auto"/>
              </w:rPr>
              <w:t>栋，项目</w:t>
            </w:r>
            <w:r>
              <w:rPr>
                <w:rFonts w:ascii="Times New Roman" w:hAnsi="Times New Roman" w:cs="Times New Roman"/>
                <w:color w:val="auto"/>
                <w:lang w:val="zh-CN"/>
              </w:rPr>
              <w:t>主要建设情况见表2，主要设备情况见表3。</w:t>
            </w:r>
          </w:p>
          <w:p>
            <w:pPr>
              <w:spacing w:line="510" w:lineRule="exact"/>
              <w:jc w:val="center"/>
              <w:rPr>
                <w:rFonts w:ascii="Times New Roman" w:hAnsi="Times New Roman" w:cs="Times New Roman"/>
                <w:b/>
                <w:bCs/>
                <w:color w:val="auto"/>
              </w:rPr>
            </w:pPr>
            <w:bookmarkStart w:id="0" w:name="OLE_LINK2"/>
            <w:r>
              <w:rPr>
                <w:rFonts w:ascii="Times New Roman" w:hAnsi="Times New Roman" w:cs="Times New Roman"/>
                <w:b/>
                <w:bCs/>
                <w:color w:val="auto"/>
              </w:rPr>
              <w:t>表</w:t>
            </w:r>
            <w:bookmarkEnd w:id="0"/>
            <w:r>
              <w:rPr>
                <w:rFonts w:ascii="Times New Roman" w:hAnsi="Times New Roman" w:cs="Times New Roman"/>
                <w:b/>
                <w:bCs/>
                <w:color w:val="auto"/>
              </w:rPr>
              <w:t>2  工程建设情况一览表</w:t>
            </w:r>
          </w:p>
          <w:tbl>
            <w:tblPr>
              <w:tblStyle w:val="26"/>
              <w:tblW w:w="898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752"/>
              <w:gridCol w:w="1101"/>
              <w:gridCol w:w="59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38" w:type="dxa"/>
                  <w:gridSpan w:val="3"/>
                  <w:vAlign w:val="center"/>
                </w:tcPr>
                <w:p>
                  <w:pPr>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项目名称</w:t>
                  </w:r>
                </w:p>
              </w:tc>
              <w:tc>
                <w:tcPr>
                  <w:tcW w:w="5948" w:type="dxa"/>
                  <w:vAlign w:val="center"/>
                </w:tcPr>
                <w:p>
                  <w:pPr>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建设内容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9" w:hRule="atLeast"/>
                <w:jc w:val="center"/>
              </w:trPr>
              <w:tc>
                <w:tcPr>
                  <w:tcW w:w="1185" w:type="dxa"/>
                  <w:vAlign w:val="center"/>
                </w:tcPr>
                <w:p>
                  <w:pPr>
                    <w:jc w:val="center"/>
                    <w:rPr>
                      <w:rFonts w:ascii="Times New Roman" w:hAnsi="Times New Roman" w:cs="Times New Roman"/>
                      <w:b w:val="0"/>
                      <w:bCs w:val="0"/>
                      <w:color w:val="auto"/>
                      <w:sz w:val="21"/>
                      <w:szCs w:val="21"/>
                      <w:highlight w:val="none"/>
                      <w:u w:val="none"/>
                    </w:rPr>
                  </w:pPr>
                  <w:r>
                    <w:rPr>
                      <w:rFonts w:ascii="Times New Roman" w:hAnsi="Times New Roman" w:cs="Times New Roman"/>
                      <w:b w:val="0"/>
                      <w:bCs w:val="0"/>
                      <w:color w:val="auto"/>
                      <w:sz w:val="21"/>
                      <w:szCs w:val="21"/>
                      <w:highlight w:val="none"/>
                      <w:u w:val="none"/>
                    </w:rPr>
                    <w:t>主体工程</w:t>
                  </w:r>
                </w:p>
              </w:tc>
              <w:tc>
                <w:tcPr>
                  <w:tcW w:w="1853" w:type="dxa"/>
                  <w:gridSpan w:val="2"/>
                  <w:vAlign w:val="center"/>
                </w:tcPr>
                <w:p>
                  <w:pPr>
                    <w:jc w:val="center"/>
                    <w:rPr>
                      <w:rFonts w:ascii="Times New Roman" w:hAnsi="Times New Roman" w:cs="Times New Roman"/>
                      <w:b w:val="0"/>
                      <w:bCs w:val="0"/>
                      <w:color w:val="auto"/>
                      <w:sz w:val="21"/>
                      <w:szCs w:val="21"/>
                      <w:highlight w:val="none"/>
                      <w:u w:val="none"/>
                    </w:rPr>
                  </w:pPr>
                  <w:r>
                    <w:rPr>
                      <w:rFonts w:hint="eastAsia" w:ascii="Times New Roman" w:hAnsi="Times New Roman" w:cs="Times New Roman"/>
                      <w:b w:val="0"/>
                      <w:bCs w:val="0"/>
                      <w:color w:val="auto"/>
                      <w:sz w:val="21"/>
                      <w:szCs w:val="21"/>
                      <w:highlight w:val="none"/>
                      <w:u w:val="none"/>
                      <w:lang w:val="en-US" w:eastAsia="zh-CN"/>
                    </w:rPr>
                    <w:t>1#</w:t>
                  </w:r>
                  <w:r>
                    <w:rPr>
                      <w:rFonts w:ascii="Times New Roman" w:hAnsi="Times New Roman" w:cs="Times New Roman"/>
                      <w:b w:val="0"/>
                      <w:bCs w:val="0"/>
                      <w:color w:val="auto"/>
                      <w:sz w:val="21"/>
                      <w:szCs w:val="21"/>
                      <w:highlight w:val="none"/>
                      <w:u w:val="none"/>
                    </w:rPr>
                    <w:t>生产车间</w:t>
                  </w:r>
                </w:p>
              </w:tc>
              <w:tc>
                <w:tcPr>
                  <w:tcW w:w="5948" w:type="dxa"/>
                  <w:vAlign w:val="center"/>
                </w:tcPr>
                <w:p>
                  <w:pPr>
                    <w:jc w:val="center"/>
                    <w:rPr>
                      <w:rFonts w:hint="default" w:ascii="Times New Roman" w:hAnsi="Times New Roman" w:cs="Times New Roman" w:eastAsiaTheme="minorEastAsia"/>
                      <w:b w:val="0"/>
                      <w:bCs w:val="0"/>
                      <w:color w:val="auto"/>
                      <w:sz w:val="21"/>
                      <w:szCs w:val="21"/>
                      <w:highlight w:val="none"/>
                      <w:u w:val="none"/>
                      <w:lang w:eastAsia="zh-CN"/>
                    </w:rPr>
                  </w:pPr>
                  <w:r>
                    <w:rPr>
                      <w:rFonts w:hint="default" w:ascii="Times New Roman" w:hAnsi="Times New Roman" w:cs="Times New Roman" w:eastAsiaTheme="minorEastAsia"/>
                      <w:b w:val="0"/>
                      <w:bCs w:val="0"/>
                      <w:color w:val="auto"/>
                      <w:sz w:val="21"/>
                      <w:szCs w:val="21"/>
                      <w:highlight w:val="none"/>
                      <w:u w:val="none"/>
                    </w:rPr>
                    <w:t>总建筑面积为</w:t>
                  </w:r>
                  <w:r>
                    <w:rPr>
                      <w:rFonts w:hint="eastAsia" w:ascii="Times New Roman" w:hAnsi="Times New Roman" w:cs="Times New Roman" w:eastAsiaTheme="minorEastAsia"/>
                      <w:b w:val="0"/>
                      <w:bCs w:val="0"/>
                      <w:color w:val="auto"/>
                      <w:sz w:val="21"/>
                      <w:szCs w:val="21"/>
                      <w:highlight w:val="none"/>
                      <w:u w:val="none"/>
                      <w:lang w:val="en-US" w:eastAsia="zh-CN"/>
                    </w:rPr>
                    <w:t>5000</w:t>
                  </w:r>
                  <w:r>
                    <w:rPr>
                      <w:rFonts w:hint="default" w:ascii="Times New Roman" w:hAnsi="Times New Roman" w:cs="Times New Roman" w:eastAsiaTheme="minorEastAsia"/>
                      <w:b w:val="0"/>
                      <w:bCs w:val="0"/>
                      <w:color w:val="auto"/>
                      <w:sz w:val="21"/>
                      <w:szCs w:val="21"/>
                      <w:highlight w:val="none"/>
                      <w:u w:val="none"/>
                    </w:rPr>
                    <w:t>m</w:t>
                  </w:r>
                  <w:r>
                    <w:rPr>
                      <w:rFonts w:hint="default" w:ascii="Times New Roman" w:hAnsi="Times New Roman" w:cs="Times New Roman" w:eastAsiaTheme="minorEastAsia"/>
                      <w:b w:val="0"/>
                      <w:bCs w:val="0"/>
                      <w:color w:val="auto"/>
                      <w:sz w:val="21"/>
                      <w:szCs w:val="21"/>
                      <w:highlight w:val="none"/>
                      <w:u w:val="none"/>
                      <w:vertAlign w:val="superscript"/>
                    </w:rPr>
                    <w:t>2</w:t>
                  </w:r>
                  <w:r>
                    <w:rPr>
                      <w:rFonts w:hint="default" w:ascii="Times New Roman" w:hAnsi="Times New Roman" w:cs="Times New Roman" w:eastAsiaTheme="minorEastAsia"/>
                      <w:b w:val="0"/>
                      <w:bCs w:val="0"/>
                      <w:color w:val="auto"/>
                      <w:sz w:val="21"/>
                      <w:szCs w:val="21"/>
                      <w:highlight w:val="none"/>
                      <w:u w:val="none"/>
                    </w:rPr>
                    <w:t>，</w:t>
                  </w:r>
                  <w:r>
                    <w:rPr>
                      <w:rFonts w:hint="default" w:ascii="Times New Roman" w:hAnsi="Times New Roman" w:cs="Times New Roman" w:eastAsiaTheme="minorEastAsia"/>
                      <w:b w:val="0"/>
                      <w:bCs w:val="0"/>
                      <w:color w:val="auto"/>
                      <w:sz w:val="21"/>
                      <w:szCs w:val="21"/>
                      <w:highlight w:val="none"/>
                      <w:u w:val="none"/>
                      <w:lang w:eastAsia="zh-CN"/>
                    </w:rPr>
                    <w:t>（</w:t>
                  </w:r>
                  <w:r>
                    <w:rPr>
                      <w:rFonts w:hint="eastAsia" w:ascii="Times New Roman" w:hAnsi="Times New Roman" w:cs="Times New Roman" w:eastAsiaTheme="minorEastAsia"/>
                      <w:b w:val="0"/>
                      <w:bCs w:val="0"/>
                      <w:color w:val="auto"/>
                      <w:sz w:val="21"/>
                      <w:szCs w:val="21"/>
                      <w:highlight w:val="none"/>
                      <w:u w:val="none"/>
                      <w:lang w:val="en-US" w:eastAsia="zh-CN"/>
                    </w:rPr>
                    <w:t>100</w:t>
                  </w:r>
                  <w:r>
                    <w:rPr>
                      <w:rFonts w:hint="default" w:ascii="Times New Roman" w:hAnsi="Times New Roman" w:cs="Times New Roman" w:eastAsiaTheme="minorEastAsia"/>
                      <w:b w:val="0"/>
                      <w:bCs w:val="0"/>
                      <w:color w:val="auto"/>
                      <w:sz w:val="21"/>
                      <w:szCs w:val="21"/>
                      <w:highlight w:val="none"/>
                      <w:u w:val="none"/>
                      <w:lang w:val="en-US" w:eastAsia="zh-CN"/>
                    </w:rPr>
                    <w:t>m×</w:t>
                  </w:r>
                  <w:r>
                    <w:rPr>
                      <w:rFonts w:hint="eastAsia" w:ascii="Times New Roman" w:hAnsi="Times New Roman" w:cs="Times New Roman" w:eastAsiaTheme="minorEastAsia"/>
                      <w:b w:val="0"/>
                      <w:bCs w:val="0"/>
                      <w:color w:val="auto"/>
                      <w:sz w:val="21"/>
                      <w:szCs w:val="21"/>
                      <w:highlight w:val="none"/>
                      <w:u w:val="none"/>
                      <w:lang w:val="en-US" w:eastAsia="zh-CN"/>
                    </w:rPr>
                    <w:t>50</w:t>
                  </w:r>
                  <w:r>
                    <w:rPr>
                      <w:rFonts w:hint="default" w:ascii="Times New Roman" w:hAnsi="Times New Roman" w:cs="Times New Roman" w:eastAsiaTheme="minorEastAsia"/>
                      <w:b w:val="0"/>
                      <w:bCs w:val="0"/>
                      <w:color w:val="auto"/>
                      <w:sz w:val="21"/>
                      <w:szCs w:val="21"/>
                      <w:highlight w:val="none"/>
                      <w:u w:val="none"/>
                      <w:lang w:val="en-US" w:eastAsia="zh-CN"/>
                    </w:rPr>
                    <w:t>m×10m</w:t>
                  </w:r>
                  <w:r>
                    <w:rPr>
                      <w:rFonts w:hint="default" w:ascii="Times New Roman" w:hAnsi="Times New Roman" w:cs="Times New Roman" w:eastAsiaTheme="minorEastAsia"/>
                      <w:b w:val="0"/>
                      <w:bCs w:val="0"/>
                      <w:color w:val="auto"/>
                      <w:sz w:val="21"/>
                      <w:szCs w:val="21"/>
                      <w:highlight w:val="none"/>
                      <w:u w:val="none"/>
                      <w:lang w:eastAsia="zh-CN"/>
                    </w:rPr>
                    <w:t>）</w:t>
                  </w:r>
                </w:p>
                <w:p>
                  <w:pPr>
                    <w:jc w:val="center"/>
                    <w:rPr>
                      <w:rFonts w:ascii="Times New Roman" w:hAnsi="Times New Roman" w:cs="Times New Roman" w:eastAsiaTheme="minorEastAsia"/>
                      <w:b w:val="0"/>
                      <w:bCs w:val="0"/>
                      <w:color w:val="auto"/>
                      <w:sz w:val="21"/>
                      <w:szCs w:val="21"/>
                      <w:highlight w:val="none"/>
                      <w:u w:val="none"/>
                    </w:rPr>
                  </w:pPr>
                  <w:r>
                    <w:rPr>
                      <w:rFonts w:hint="default" w:ascii="Times New Roman" w:hAnsi="Times New Roman" w:cs="Times New Roman" w:eastAsiaTheme="minorEastAsia"/>
                      <w:b w:val="0"/>
                      <w:bCs w:val="0"/>
                      <w:color w:val="auto"/>
                      <w:sz w:val="21"/>
                      <w:szCs w:val="21"/>
                      <w:highlight w:val="none"/>
                      <w:u w:val="none"/>
                    </w:rPr>
                    <w:t>主要用于生产</w:t>
                  </w:r>
                  <w:r>
                    <w:rPr>
                      <w:rFonts w:hint="eastAsia" w:ascii="Times New Roman" w:hAnsi="Times New Roman" w:cs="Times New Roman" w:eastAsiaTheme="minorEastAsia"/>
                      <w:b w:val="0"/>
                      <w:bCs w:val="0"/>
                      <w:color w:val="auto"/>
                      <w:sz w:val="21"/>
                      <w:szCs w:val="21"/>
                      <w:highlight w:val="none"/>
                      <w:u w:val="none"/>
                      <w:lang w:eastAsia="zh-CN"/>
                    </w:rPr>
                    <w:t>家具，车间共</w:t>
                  </w:r>
                  <w:r>
                    <w:rPr>
                      <w:rFonts w:hint="eastAsia" w:ascii="Times New Roman" w:hAnsi="Times New Roman" w:cs="Times New Roman" w:eastAsiaTheme="minorEastAsia"/>
                      <w:b w:val="0"/>
                      <w:bCs w:val="0"/>
                      <w:color w:val="auto"/>
                      <w:sz w:val="21"/>
                      <w:szCs w:val="21"/>
                      <w:highlight w:val="none"/>
                      <w:u w:val="none"/>
                      <w:lang w:val="en-US" w:eastAsia="zh-CN"/>
                    </w:rPr>
                    <w:t>1层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vMerge w:val="restart"/>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公用工程</w:t>
                  </w:r>
                </w:p>
              </w:tc>
              <w:tc>
                <w:tcPr>
                  <w:tcW w:w="1853" w:type="dxa"/>
                  <w:gridSpan w:val="2"/>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供水</w:t>
                  </w:r>
                </w:p>
              </w:tc>
              <w:tc>
                <w:tcPr>
                  <w:tcW w:w="5948" w:type="dxa"/>
                  <w:vAlign w:val="center"/>
                </w:tcPr>
                <w:p>
                  <w:pPr>
                    <w:jc w:val="center"/>
                    <w:rPr>
                      <w:rFonts w:ascii="Times New Roman" w:hAnsi="Times New Roman" w:cs="Times New Roman" w:eastAsiaTheme="minorEastAsia"/>
                      <w:color w:val="auto"/>
                      <w:sz w:val="21"/>
                      <w:szCs w:val="21"/>
                    </w:rPr>
                  </w:pPr>
                  <w:r>
                    <w:rPr>
                      <w:rFonts w:hint="eastAsia" w:ascii="Times New Roman" w:hAnsi="Times New Roman" w:cs="Times New Roman"/>
                      <w:color w:val="auto"/>
                      <w:sz w:val="21"/>
                      <w:szCs w:val="21"/>
                      <w:lang w:eastAsia="zh-CN"/>
                    </w:rPr>
                    <w:t>安阳市新型制造业产业园</w:t>
                  </w:r>
                  <w:r>
                    <w:rPr>
                      <w:rFonts w:ascii="Times New Roman" w:hAnsi="Times New Roman" w:cs="Times New Roman"/>
                      <w:color w:val="auto"/>
                      <w:sz w:val="21"/>
                      <w:szCs w:val="21"/>
                    </w:rPr>
                    <w:t>集中供水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85" w:type="dxa"/>
                  <w:vMerge w:val="continue"/>
                  <w:vAlign w:val="center"/>
                </w:tcPr>
                <w:p>
                  <w:pPr>
                    <w:jc w:val="center"/>
                    <w:rPr>
                      <w:rFonts w:ascii="Times New Roman" w:hAnsi="Times New Roman" w:cs="Times New Roman"/>
                      <w:color w:val="auto"/>
                      <w:sz w:val="21"/>
                      <w:szCs w:val="21"/>
                    </w:rPr>
                  </w:pPr>
                </w:p>
              </w:tc>
              <w:tc>
                <w:tcPr>
                  <w:tcW w:w="1853" w:type="dxa"/>
                  <w:gridSpan w:val="2"/>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供电</w:t>
                  </w:r>
                </w:p>
              </w:tc>
              <w:tc>
                <w:tcPr>
                  <w:tcW w:w="5948"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lang w:val="zh-CN"/>
                    </w:rPr>
                    <w:t>由</w:t>
                  </w:r>
                  <w:r>
                    <w:rPr>
                      <w:rFonts w:hint="eastAsia" w:ascii="Times New Roman" w:hAnsi="Times New Roman" w:cs="Times New Roman"/>
                      <w:color w:val="auto"/>
                      <w:sz w:val="21"/>
                      <w:szCs w:val="21"/>
                      <w:lang w:val="en-US" w:eastAsia="zh-CN"/>
                    </w:rPr>
                    <w:t>汤阴县</w:t>
                  </w:r>
                  <w:r>
                    <w:rPr>
                      <w:rFonts w:ascii="Times New Roman" w:hAnsi="Times New Roman" w:cs="Times New Roman"/>
                      <w:color w:val="auto"/>
                      <w:sz w:val="21"/>
                      <w:szCs w:val="21"/>
                      <w:lang w:val="zh-CN"/>
                    </w:rPr>
                    <w:t>供电局统一供给，可满足项目生产生活用电需求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vMerge w:val="continue"/>
                  <w:vAlign w:val="center"/>
                </w:tcPr>
                <w:p>
                  <w:pPr>
                    <w:jc w:val="center"/>
                    <w:rPr>
                      <w:rFonts w:ascii="Times New Roman" w:hAnsi="Times New Roman" w:cs="Times New Roman"/>
                      <w:color w:val="auto"/>
                      <w:sz w:val="21"/>
                      <w:szCs w:val="21"/>
                    </w:rPr>
                  </w:pPr>
                </w:p>
              </w:tc>
              <w:tc>
                <w:tcPr>
                  <w:tcW w:w="1853" w:type="dxa"/>
                  <w:gridSpan w:val="2"/>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排水系统</w:t>
                  </w:r>
                </w:p>
              </w:tc>
              <w:tc>
                <w:tcPr>
                  <w:tcW w:w="5948" w:type="dxa"/>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eastAsia="zh-CN"/>
                    </w:rPr>
                    <w:t>外排废水主要为员工生活污水，经厂区预处理后，排入汤阴县东方环宇污水处理有限公司进行深度处理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85" w:type="dxa"/>
                  <w:vMerge w:val="restart"/>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环保工程</w:t>
                  </w:r>
                </w:p>
              </w:tc>
              <w:tc>
                <w:tcPr>
                  <w:tcW w:w="1853" w:type="dxa"/>
                  <w:gridSpan w:val="2"/>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废水</w:t>
                  </w:r>
                </w:p>
              </w:tc>
              <w:tc>
                <w:tcPr>
                  <w:tcW w:w="5948" w:type="dxa"/>
                  <w:vAlign w:val="center"/>
                </w:tcPr>
                <w:p>
                  <w:pPr>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生活污水经化粪池处理，排入汤阴县东方环宇污水处理有限公司进行深度处理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vMerge w:val="continue"/>
                  <w:vAlign w:val="center"/>
                </w:tcPr>
                <w:p>
                  <w:pPr>
                    <w:jc w:val="center"/>
                    <w:rPr>
                      <w:rFonts w:ascii="Times New Roman" w:hAnsi="Times New Roman" w:cs="Times New Roman"/>
                      <w:color w:val="auto"/>
                      <w:sz w:val="21"/>
                      <w:szCs w:val="21"/>
                    </w:rPr>
                  </w:pPr>
                </w:p>
              </w:tc>
              <w:tc>
                <w:tcPr>
                  <w:tcW w:w="1853" w:type="dxa"/>
                  <w:gridSpan w:val="2"/>
                  <w:vAlign w:val="center"/>
                </w:tcPr>
                <w:p>
                  <w:pPr>
                    <w:jc w:val="center"/>
                    <w:rPr>
                      <w:rFonts w:ascii="Times New Roman" w:hAnsi="Times New Roman" w:cs="Times New Roman" w:eastAsiaTheme="minorEastAsia"/>
                      <w:color w:val="auto"/>
                      <w:sz w:val="21"/>
                      <w:szCs w:val="21"/>
                    </w:rPr>
                  </w:pPr>
                  <w:r>
                    <w:rPr>
                      <w:rFonts w:ascii="Times New Roman" w:hAnsi="Times New Roman" w:cs="Times New Roman"/>
                      <w:color w:val="auto"/>
                      <w:sz w:val="21"/>
                      <w:szCs w:val="21"/>
                    </w:rPr>
                    <w:t>废气</w:t>
                  </w:r>
                </w:p>
              </w:tc>
              <w:tc>
                <w:tcPr>
                  <w:tcW w:w="5948" w:type="dxa"/>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木料加工产生的粉尘经</w:t>
                  </w:r>
                  <w:r>
                    <w:rPr>
                      <w:rFonts w:hint="eastAsia" w:ascii="Times New Roman" w:hAnsi="Times New Roman" w:cs="Times New Roman"/>
                      <w:color w:val="auto"/>
                      <w:sz w:val="21"/>
                      <w:szCs w:val="21"/>
                      <w:lang w:val="en-US" w:eastAsia="zh-CN"/>
                    </w:rPr>
                    <w:t>袋式除尘器+</w:t>
                  </w:r>
                  <w:r>
                    <w:rPr>
                      <w:rFonts w:hint="eastAsia" w:ascii="Times New Roman" w:hAnsi="Times New Roman" w:cs="Times New Roman"/>
                      <w:color w:val="auto"/>
                      <w:sz w:val="21"/>
                      <w:szCs w:val="21"/>
                    </w:rPr>
                    <w:t>中央除尘器处理后由15m高排气筒有组织排放；打磨废气由过滤式除尘器处理后</w:t>
                  </w:r>
                  <w:r>
                    <w:rPr>
                      <w:rFonts w:hint="eastAsia" w:ascii="Times New Roman" w:hAnsi="Times New Roman" w:cs="Times New Roman"/>
                      <w:color w:val="auto"/>
                      <w:sz w:val="21"/>
                      <w:szCs w:val="21"/>
                      <w:lang w:eastAsia="zh-CN"/>
                    </w:rPr>
                    <w:t>由</w:t>
                  </w:r>
                  <w:r>
                    <w:rPr>
                      <w:rFonts w:hint="eastAsia" w:ascii="Times New Roman" w:hAnsi="Times New Roman" w:cs="Times New Roman"/>
                      <w:color w:val="auto"/>
                      <w:sz w:val="21"/>
                      <w:szCs w:val="21"/>
                      <w:lang w:val="en-US" w:eastAsia="zh-CN"/>
                    </w:rPr>
                    <w:t>15m高排气筒排放</w:t>
                  </w:r>
                  <w:r>
                    <w:rPr>
                      <w:rFonts w:hint="eastAsia"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喷塑粉尘由脉冲除尘器收集后由15m高排气筒排放；胶合、封边、喷塑烘干、</w:t>
                  </w:r>
                  <w:r>
                    <w:rPr>
                      <w:rFonts w:hint="eastAsia" w:ascii="Times New Roman" w:hAnsi="Times New Roman" w:cs="Times New Roman"/>
                      <w:color w:val="auto"/>
                      <w:sz w:val="21"/>
                      <w:szCs w:val="21"/>
                      <w:lang w:eastAsia="zh-CN"/>
                    </w:rPr>
                    <w:t>调漆、</w:t>
                  </w:r>
                  <w:r>
                    <w:rPr>
                      <w:rFonts w:hint="eastAsia" w:ascii="Times New Roman" w:hAnsi="Times New Roman" w:cs="Times New Roman"/>
                      <w:color w:val="auto"/>
                      <w:sz w:val="21"/>
                      <w:szCs w:val="21"/>
                    </w:rPr>
                    <w:t>喷漆及晾干工序产生的有机废气经</w:t>
                  </w:r>
                  <w:r>
                    <w:rPr>
                      <w:rFonts w:hint="eastAsia" w:ascii="Times New Roman" w:hAnsi="Times New Roman" w:cs="Times New Roman"/>
                      <w:color w:val="auto"/>
                      <w:sz w:val="21"/>
                      <w:szCs w:val="21"/>
                      <w:lang w:val="en-US" w:eastAsia="zh-CN"/>
                    </w:rPr>
                    <w:t>UV光氧催化+活性炭吸附</w:t>
                  </w:r>
                  <w:r>
                    <w:rPr>
                      <w:rFonts w:hint="eastAsia" w:ascii="Times New Roman" w:hAnsi="Times New Roman" w:cs="Times New Roman"/>
                      <w:color w:val="auto"/>
                      <w:sz w:val="21"/>
                      <w:szCs w:val="21"/>
                    </w:rPr>
                    <w:t>处理后由15m高排气筒有组织排放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vMerge w:val="continue"/>
                  <w:vAlign w:val="center"/>
                </w:tcPr>
                <w:p>
                  <w:pPr>
                    <w:jc w:val="center"/>
                    <w:rPr>
                      <w:rFonts w:ascii="Times New Roman" w:hAnsi="Times New Roman" w:cs="Times New Roman"/>
                      <w:color w:val="auto"/>
                      <w:sz w:val="21"/>
                      <w:szCs w:val="21"/>
                    </w:rPr>
                  </w:pPr>
                </w:p>
              </w:tc>
              <w:tc>
                <w:tcPr>
                  <w:tcW w:w="1853" w:type="dxa"/>
                  <w:gridSpan w:val="2"/>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噪声</w:t>
                  </w:r>
                </w:p>
              </w:tc>
              <w:tc>
                <w:tcPr>
                  <w:tcW w:w="5948"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经隔声墙、隔声罩隔声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jc w:val="center"/>
              </w:trPr>
              <w:tc>
                <w:tcPr>
                  <w:tcW w:w="1185" w:type="dxa"/>
                  <w:vMerge w:val="continue"/>
                  <w:vAlign w:val="center"/>
                </w:tcPr>
                <w:p>
                  <w:pPr>
                    <w:jc w:val="center"/>
                    <w:rPr>
                      <w:rFonts w:ascii="Times New Roman" w:hAnsi="Times New Roman" w:cs="Times New Roman"/>
                      <w:color w:val="auto"/>
                      <w:sz w:val="21"/>
                      <w:szCs w:val="21"/>
                    </w:rPr>
                  </w:pPr>
                </w:p>
              </w:tc>
              <w:tc>
                <w:tcPr>
                  <w:tcW w:w="752" w:type="dxa"/>
                  <w:vMerge w:val="restart"/>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固废</w:t>
                  </w:r>
                </w:p>
              </w:tc>
              <w:tc>
                <w:tcPr>
                  <w:tcW w:w="1101"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一般固废</w:t>
                  </w:r>
                </w:p>
              </w:tc>
              <w:tc>
                <w:tcPr>
                  <w:tcW w:w="5948"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生活垃圾</w:t>
                  </w:r>
                  <w:r>
                    <w:rPr>
                      <w:rFonts w:hint="eastAsia" w:ascii="Times New Roman" w:hAnsi="Times New Roman" w:cs="Times New Roman"/>
                      <w:color w:val="auto"/>
                      <w:sz w:val="21"/>
                      <w:szCs w:val="21"/>
                      <w:lang w:eastAsia="zh-CN"/>
                    </w:rPr>
                    <w:t>经收集后统一运至垃圾中转站</w:t>
                  </w:r>
                  <w:r>
                    <w:rPr>
                      <w:rFonts w:hint="eastAsia" w:ascii="Times New Roman" w:hAnsi="Times New Roman" w:cs="Times New Roman"/>
                      <w:color w:val="auto"/>
                      <w:sz w:val="21"/>
                      <w:szCs w:val="21"/>
                    </w:rPr>
                    <w:t>，生产固废统一收集后外售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jc w:val="center"/>
              </w:trPr>
              <w:tc>
                <w:tcPr>
                  <w:tcW w:w="1185" w:type="dxa"/>
                  <w:vMerge w:val="continue"/>
                  <w:vAlign w:val="center"/>
                </w:tcPr>
                <w:p>
                  <w:pPr>
                    <w:jc w:val="center"/>
                    <w:rPr>
                      <w:rFonts w:ascii="Times New Roman" w:hAnsi="Times New Roman" w:cs="Times New Roman"/>
                      <w:color w:val="auto"/>
                      <w:sz w:val="21"/>
                      <w:szCs w:val="21"/>
                    </w:rPr>
                  </w:pPr>
                </w:p>
              </w:tc>
              <w:tc>
                <w:tcPr>
                  <w:tcW w:w="752" w:type="dxa"/>
                  <w:vMerge w:val="continue"/>
                  <w:vAlign w:val="center"/>
                </w:tcPr>
                <w:p>
                  <w:pPr>
                    <w:jc w:val="center"/>
                    <w:rPr>
                      <w:rFonts w:ascii="Times New Roman" w:hAnsi="Times New Roman" w:cs="Times New Roman"/>
                      <w:color w:val="auto"/>
                      <w:sz w:val="21"/>
                      <w:szCs w:val="21"/>
                    </w:rPr>
                  </w:pPr>
                </w:p>
              </w:tc>
              <w:tc>
                <w:tcPr>
                  <w:tcW w:w="1101"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危险固废</w:t>
                  </w:r>
                </w:p>
              </w:tc>
              <w:tc>
                <w:tcPr>
                  <w:tcW w:w="5948"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暂存于危废暂存</w:t>
                  </w:r>
                  <w:r>
                    <w:rPr>
                      <w:rFonts w:hint="eastAsia" w:ascii="Times New Roman" w:hAnsi="Times New Roman" w:cs="Times New Roman"/>
                      <w:color w:val="auto"/>
                      <w:sz w:val="21"/>
                      <w:szCs w:val="21"/>
                    </w:rPr>
                    <w:t>间</w:t>
                  </w:r>
                  <w:r>
                    <w:rPr>
                      <w:rFonts w:ascii="Times New Roman" w:hAnsi="Times New Roman" w:cs="Times New Roman"/>
                      <w:color w:val="auto"/>
                      <w:sz w:val="21"/>
                      <w:szCs w:val="21"/>
                    </w:rPr>
                    <w:t>，并交由有资质单位处理</w:t>
                  </w:r>
                </w:p>
              </w:tc>
            </w:tr>
          </w:tbl>
          <w:p>
            <w:pPr>
              <w:spacing w:line="520" w:lineRule="exact"/>
              <w:jc w:val="center"/>
              <w:rPr>
                <w:rFonts w:ascii="Times New Roman" w:hAnsi="Times New Roman" w:cs="Times New Roman"/>
                <w:b/>
                <w:bCs/>
                <w:color w:val="auto"/>
                <w:lang w:val="zh-CN"/>
              </w:rPr>
            </w:pPr>
            <w:r>
              <w:rPr>
                <w:rFonts w:ascii="Times New Roman" w:hAnsi="Times New Roman" w:cs="Times New Roman"/>
                <w:b/>
                <w:bCs/>
                <w:color w:val="auto"/>
                <w:lang w:val="zh-CN"/>
              </w:rPr>
              <w:t xml:space="preserve">表3 </w:t>
            </w:r>
            <w:r>
              <w:rPr>
                <w:rFonts w:hint="eastAsia" w:ascii="Times New Roman" w:hAnsi="Times New Roman" w:cs="Times New Roman"/>
                <w:b/>
                <w:bCs/>
                <w:color w:val="auto"/>
                <w:lang w:val="en-US" w:eastAsia="zh-CN"/>
              </w:rPr>
              <w:t xml:space="preserve"> </w:t>
            </w:r>
            <w:r>
              <w:rPr>
                <w:rFonts w:ascii="Times New Roman" w:hAnsi="Times New Roman" w:cs="Times New Roman"/>
                <w:b/>
                <w:bCs/>
                <w:color w:val="auto"/>
                <w:lang w:val="zh-CN"/>
              </w:rPr>
              <w:t xml:space="preserve"> 生产车间主要设备一览表</w:t>
            </w:r>
          </w:p>
          <w:tbl>
            <w:tblPr>
              <w:tblStyle w:val="26"/>
              <w:tblW w:w="898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2485"/>
              <w:gridCol w:w="1492"/>
              <w:gridCol w:w="1997"/>
              <w:gridCol w:w="1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1015" w:type="dxa"/>
                  <w:vAlign w:val="center"/>
                </w:tcPr>
                <w:p>
                  <w:pPr>
                    <w:jc w:val="center"/>
                    <w:rPr>
                      <w:rFonts w:hint="default" w:ascii="Times New Roman" w:hAnsi="Times New Roman" w:eastAsia="宋体" w:cs="Times New Roman"/>
                      <w:b/>
                      <w:bCs/>
                      <w:color w:val="auto"/>
                      <w:sz w:val="21"/>
                      <w:szCs w:val="21"/>
                      <w:u w:val="none"/>
                      <w:lang w:eastAsia="zh-CN"/>
                    </w:rPr>
                  </w:pPr>
                  <w:r>
                    <w:rPr>
                      <w:rFonts w:hint="default" w:ascii="Times New Roman" w:hAnsi="Times New Roman" w:cs="Times New Roman"/>
                      <w:b/>
                      <w:bCs/>
                      <w:color w:val="auto"/>
                      <w:sz w:val="21"/>
                      <w:szCs w:val="21"/>
                      <w:u w:val="none"/>
                      <w:lang w:eastAsia="zh-CN"/>
                    </w:rPr>
                    <w:t>序号</w:t>
                  </w:r>
                </w:p>
              </w:tc>
              <w:tc>
                <w:tcPr>
                  <w:tcW w:w="2485" w:type="dxa"/>
                  <w:vAlign w:val="center"/>
                </w:tcPr>
                <w:p>
                  <w:pPr>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设备名称</w:t>
                  </w:r>
                </w:p>
              </w:tc>
              <w:tc>
                <w:tcPr>
                  <w:tcW w:w="1492" w:type="dxa"/>
                  <w:vAlign w:val="center"/>
                </w:tcPr>
                <w:p>
                  <w:pPr>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单位</w:t>
                  </w:r>
                </w:p>
              </w:tc>
              <w:tc>
                <w:tcPr>
                  <w:tcW w:w="1997" w:type="dxa"/>
                  <w:vAlign w:val="center"/>
                </w:tcPr>
                <w:p>
                  <w:pPr>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数量</w:t>
                  </w:r>
                </w:p>
              </w:tc>
              <w:tc>
                <w:tcPr>
                  <w:tcW w:w="1997" w:type="dxa"/>
                  <w:vAlign w:val="center"/>
                </w:tcPr>
                <w:p>
                  <w:pPr>
                    <w:jc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型号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15" w:type="dxa"/>
                  <w:vAlign w:val="center"/>
                </w:tcPr>
                <w:p>
                  <w:pPr>
                    <w:jc w:val="center"/>
                    <w:rPr>
                      <w:rFonts w:hint="default"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eastAsiaTheme="minorEastAsia"/>
                      <w:b w:val="0"/>
                      <w:bCs w:val="0"/>
                      <w:color w:val="auto"/>
                      <w:sz w:val="21"/>
                      <w:szCs w:val="21"/>
                      <w:u w:val="none"/>
                      <w:lang w:val="en-US" w:eastAsia="zh-CN"/>
                    </w:rPr>
                    <w:t>1</w:t>
                  </w:r>
                </w:p>
              </w:tc>
              <w:tc>
                <w:tcPr>
                  <w:tcW w:w="2485" w:type="dxa"/>
                  <w:vAlign w:val="center"/>
                </w:tcPr>
                <w:p>
                  <w:pPr>
                    <w:jc w:val="center"/>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数控剪板机</w:t>
                  </w:r>
                </w:p>
              </w:tc>
              <w:tc>
                <w:tcPr>
                  <w:tcW w:w="1492" w:type="dxa"/>
                  <w:vAlign w:val="center"/>
                </w:tcPr>
                <w:p>
                  <w:pPr>
                    <w:jc w:val="center"/>
                    <w:rPr>
                      <w:rFonts w:hint="default" w:ascii="Times New Roman" w:hAnsi="Times New Roman" w:cs="Times New Roman"/>
                      <w:b w:val="0"/>
                      <w:bCs w:val="0"/>
                      <w:color w:val="auto"/>
                      <w:sz w:val="21"/>
                      <w:szCs w:val="21"/>
                      <w:u w:val="none"/>
                      <w:lang w:eastAsia="zh-CN"/>
                    </w:rPr>
                  </w:pPr>
                  <w:r>
                    <w:rPr>
                      <w:rFonts w:hint="default" w:ascii="Times New Roman" w:hAnsi="Times New Roman" w:cs="Times New Roman"/>
                      <w:b w:val="0"/>
                      <w:bCs w:val="0"/>
                      <w:color w:val="auto"/>
                      <w:sz w:val="21"/>
                      <w:szCs w:val="21"/>
                      <w:u w:val="none"/>
                      <w:lang w:eastAsia="zh-CN"/>
                    </w:rPr>
                    <w:t>台</w:t>
                  </w:r>
                </w:p>
              </w:tc>
              <w:tc>
                <w:tcPr>
                  <w:tcW w:w="1997" w:type="dxa"/>
                  <w:vAlign w:val="center"/>
                </w:tcPr>
                <w:p>
                  <w:pPr>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1</w:t>
                  </w:r>
                </w:p>
              </w:tc>
              <w:tc>
                <w:tcPr>
                  <w:tcW w:w="1997" w:type="dxa"/>
                  <w:vAlign w:val="center"/>
                </w:tcPr>
                <w:p>
                  <w:pPr>
                    <w:jc w:val="center"/>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eastAsia="zh-CN"/>
                    </w:rPr>
                    <w:t>MJ61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15" w:type="dxa"/>
                  <w:vAlign w:val="center"/>
                </w:tcPr>
                <w:p>
                  <w:pPr>
                    <w:jc w:val="center"/>
                    <w:rPr>
                      <w:rFonts w:hint="default"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eastAsiaTheme="minorEastAsia"/>
                      <w:b w:val="0"/>
                      <w:bCs w:val="0"/>
                      <w:color w:val="auto"/>
                      <w:sz w:val="21"/>
                      <w:szCs w:val="21"/>
                      <w:u w:val="none"/>
                      <w:lang w:val="en-US" w:eastAsia="zh-CN"/>
                    </w:rPr>
                    <w:t>2</w:t>
                  </w:r>
                </w:p>
              </w:tc>
              <w:tc>
                <w:tcPr>
                  <w:tcW w:w="2485" w:type="dxa"/>
                  <w:vAlign w:val="center"/>
                </w:tcPr>
                <w:p>
                  <w:pPr>
                    <w:jc w:val="center"/>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数控抛槽机</w:t>
                  </w:r>
                </w:p>
              </w:tc>
              <w:tc>
                <w:tcPr>
                  <w:tcW w:w="1492" w:type="dxa"/>
                  <w:vAlign w:val="center"/>
                </w:tcPr>
                <w:p>
                  <w:pPr>
                    <w:jc w:val="center"/>
                    <w:rPr>
                      <w:rFonts w:hint="default" w:ascii="Times New Roman" w:hAnsi="Times New Roman" w:cs="Times New Roman"/>
                      <w:b w:val="0"/>
                      <w:bCs w:val="0"/>
                      <w:color w:val="auto"/>
                      <w:sz w:val="21"/>
                      <w:szCs w:val="21"/>
                      <w:u w:val="none"/>
                      <w:lang w:eastAsia="zh-CN"/>
                    </w:rPr>
                  </w:pPr>
                  <w:r>
                    <w:rPr>
                      <w:rFonts w:hint="default" w:ascii="Times New Roman" w:hAnsi="Times New Roman" w:cs="Times New Roman"/>
                      <w:b w:val="0"/>
                      <w:bCs w:val="0"/>
                      <w:color w:val="auto"/>
                      <w:sz w:val="21"/>
                      <w:szCs w:val="21"/>
                      <w:u w:val="none"/>
                      <w:lang w:eastAsia="zh-CN"/>
                    </w:rPr>
                    <w:t>台</w:t>
                  </w:r>
                </w:p>
              </w:tc>
              <w:tc>
                <w:tcPr>
                  <w:tcW w:w="1997" w:type="dxa"/>
                  <w:vAlign w:val="center"/>
                </w:tcPr>
                <w:p>
                  <w:pPr>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1</w:t>
                  </w:r>
                </w:p>
              </w:tc>
              <w:tc>
                <w:tcPr>
                  <w:tcW w:w="1997" w:type="dxa"/>
                  <w:vAlign w:val="center"/>
                </w:tcPr>
                <w:p>
                  <w:pPr>
                    <w:jc w:val="center"/>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eastAsia="zh-CN"/>
                    </w:rPr>
                    <w:t>MX5117B</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15" w:type="dxa"/>
                  <w:vAlign w:val="center"/>
                </w:tcPr>
                <w:p>
                  <w:pPr>
                    <w:jc w:val="center"/>
                    <w:rPr>
                      <w:rFonts w:hint="default"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eastAsiaTheme="minorEastAsia"/>
                      <w:b w:val="0"/>
                      <w:bCs w:val="0"/>
                      <w:color w:val="auto"/>
                      <w:sz w:val="21"/>
                      <w:szCs w:val="21"/>
                      <w:u w:val="none"/>
                      <w:lang w:val="en-US" w:eastAsia="zh-CN"/>
                    </w:rPr>
                    <w:t>3</w:t>
                  </w:r>
                </w:p>
              </w:tc>
              <w:tc>
                <w:tcPr>
                  <w:tcW w:w="2485" w:type="dxa"/>
                  <w:vAlign w:val="center"/>
                </w:tcPr>
                <w:p>
                  <w:pPr>
                    <w:jc w:val="center"/>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数控折弯机</w:t>
                  </w:r>
                </w:p>
              </w:tc>
              <w:tc>
                <w:tcPr>
                  <w:tcW w:w="1492" w:type="dxa"/>
                  <w:vAlign w:val="center"/>
                </w:tcPr>
                <w:p>
                  <w:pPr>
                    <w:jc w:val="center"/>
                    <w:rPr>
                      <w:rFonts w:hint="default" w:ascii="Times New Roman" w:hAnsi="Times New Roman" w:cs="Times New Roman"/>
                      <w:b w:val="0"/>
                      <w:bCs w:val="0"/>
                      <w:color w:val="auto"/>
                      <w:sz w:val="21"/>
                      <w:szCs w:val="21"/>
                      <w:u w:val="none"/>
                      <w:lang w:eastAsia="zh-CN"/>
                    </w:rPr>
                  </w:pPr>
                  <w:r>
                    <w:rPr>
                      <w:rFonts w:hint="default" w:ascii="Times New Roman" w:hAnsi="Times New Roman" w:cs="Times New Roman"/>
                      <w:b w:val="0"/>
                      <w:bCs w:val="0"/>
                      <w:color w:val="auto"/>
                      <w:sz w:val="21"/>
                      <w:szCs w:val="21"/>
                      <w:u w:val="none"/>
                      <w:lang w:eastAsia="zh-CN"/>
                    </w:rPr>
                    <w:t>台</w:t>
                  </w:r>
                </w:p>
              </w:tc>
              <w:tc>
                <w:tcPr>
                  <w:tcW w:w="1997" w:type="dxa"/>
                  <w:vAlign w:val="center"/>
                </w:tcPr>
                <w:p>
                  <w:pPr>
                    <w:jc w:val="center"/>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1</w:t>
                  </w:r>
                </w:p>
              </w:tc>
              <w:tc>
                <w:tcPr>
                  <w:tcW w:w="1997" w:type="dxa"/>
                  <w:vAlign w:val="center"/>
                </w:tcPr>
                <w:p>
                  <w:pPr>
                    <w:jc w:val="center"/>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15" w:type="dxa"/>
                  <w:vAlign w:val="center"/>
                </w:tcPr>
                <w:p>
                  <w:pPr>
                    <w:jc w:val="center"/>
                    <w:rPr>
                      <w:rFonts w:hint="default"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eastAsiaTheme="minorEastAsia"/>
                      <w:b w:val="0"/>
                      <w:bCs w:val="0"/>
                      <w:color w:val="auto"/>
                      <w:sz w:val="21"/>
                      <w:szCs w:val="21"/>
                      <w:u w:val="none"/>
                      <w:lang w:val="en-US" w:eastAsia="zh-CN"/>
                    </w:rPr>
                    <w:t>4</w:t>
                  </w:r>
                </w:p>
              </w:tc>
              <w:tc>
                <w:tcPr>
                  <w:tcW w:w="2485" w:type="dxa"/>
                  <w:vAlign w:val="center"/>
                </w:tcPr>
                <w:p>
                  <w:pPr>
                    <w:jc w:val="center"/>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数控雕刻机</w:t>
                  </w:r>
                </w:p>
              </w:tc>
              <w:tc>
                <w:tcPr>
                  <w:tcW w:w="1492" w:type="dxa"/>
                  <w:vAlign w:val="center"/>
                </w:tcPr>
                <w:p>
                  <w:pPr>
                    <w:jc w:val="center"/>
                    <w:rPr>
                      <w:rFonts w:hint="default" w:ascii="Times New Roman" w:hAnsi="Times New Roman" w:cs="Times New Roman"/>
                      <w:b w:val="0"/>
                      <w:bCs w:val="0"/>
                      <w:color w:val="auto"/>
                      <w:sz w:val="21"/>
                      <w:szCs w:val="21"/>
                      <w:u w:val="none"/>
                      <w:lang w:eastAsia="zh-CN"/>
                    </w:rPr>
                  </w:pPr>
                  <w:r>
                    <w:rPr>
                      <w:rFonts w:hint="default" w:ascii="Times New Roman" w:hAnsi="Times New Roman" w:cs="Times New Roman"/>
                      <w:b w:val="0"/>
                      <w:bCs w:val="0"/>
                      <w:color w:val="auto"/>
                      <w:sz w:val="21"/>
                      <w:szCs w:val="21"/>
                      <w:u w:val="none"/>
                      <w:lang w:eastAsia="zh-CN"/>
                    </w:rPr>
                    <w:t>台</w:t>
                  </w:r>
                </w:p>
              </w:tc>
              <w:tc>
                <w:tcPr>
                  <w:tcW w:w="1997" w:type="dxa"/>
                  <w:vAlign w:val="center"/>
                </w:tcPr>
                <w:p>
                  <w:pPr>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1</w:t>
                  </w:r>
                </w:p>
              </w:tc>
              <w:tc>
                <w:tcPr>
                  <w:tcW w:w="1997" w:type="dxa"/>
                  <w:vAlign w:val="center"/>
                </w:tcPr>
                <w:p>
                  <w:pPr>
                    <w:jc w:val="center"/>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eastAsia="zh-CN"/>
                    </w:rPr>
                    <w:t>MX100C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15" w:type="dxa"/>
                  <w:vAlign w:val="center"/>
                </w:tcPr>
                <w:p>
                  <w:pPr>
                    <w:jc w:val="center"/>
                    <w:rPr>
                      <w:rFonts w:hint="default"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eastAsiaTheme="minorEastAsia"/>
                      <w:b w:val="0"/>
                      <w:bCs w:val="0"/>
                      <w:color w:val="auto"/>
                      <w:sz w:val="21"/>
                      <w:szCs w:val="21"/>
                      <w:u w:val="none"/>
                      <w:lang w:val="en-US" w:eastAsia="zh-CN"/>
                    </w:rPr>
                    <w:t>5</w:t>
                  </w:r>
                </w:p>
              </w:tc>
              <w:tc>
                <w:tcPr>
                  <w:tcW w:w="2485" w:type="dxa"/>
                  <w:vAlign w:val="center"/>
                </w:tcPr>
                <w:p>
                  <w:pPr>
                    <w:jc w:val="center"/>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玻璃直边机</w:t>
                  </w:r>
                </w:p>
              </w:tc>
              <w:tc>
                <w:tcPr>
                  <w:tcW w:w="1492" w:type="dxa"/>
                  <w:vAlign w:val="center"/>
                </w:tcPr>
                <w:p>
                  <w:pPr>
                    <w:jc w:val="center"/>
                    <w:rPr>
                      <w:rFonts w:hint="default" w:ascii="Times New Roman" w:hAnsi="Times New Roman" w:cs="Times New Roman"/>
                      <w:b w:val="0"/>
                      <w:bCs w:val="0"/>
                      <w:color w:val="auto"/>
                      <w:sz w:val="21"/>
                      <w:szCs w:val="21"/>
                      <w:u w:val="none"/>
                      <w:lang w:eastAsia="zh-CN"/>
                    </w:rPr>
                  </w:pPr>
                  <w:r>
                    <w:rPr>
                      <w:rFonts w:hint="default" w:ascii="Times New Roman" w:hAnsi="Times New Roman" w:cs="Times New Roman"/>
                      <w:b w:val="0"/>
                      <w:bCs w:val="0"/>
                      <w:color w:val="auto"/>
                      <w:sz w:val="21"/>
                      <w:szCs w:val="21"/>
                      <w:u w:val="none"/>
                      <w:lang w:eastAsia="zh-CN"/>
                    </w:rPr>
                    <w:t>台</w:t>
                  </w:r>
                </w:p>
              </w:tc>
              <w:tc>
                <w:tcPr>
                  <w:tcW w:w="1997" w:type="dxa"/>
                  <w:vAlign w:val="center"/>
                </w:tcPr>
                <w:p>
                  <w:pPr>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1</w:t>
                  </w:r>
                </w:p>
              </w:tc>
              <w:tc>
                <w:tcPr>
                  <w:tcW w:w="1997" w:type="dxa"/>
                  <w:vAlign w:val="center"/>
                </w:tcPr>
                <w:p>
                  <w:pPr>
                    <w:jc w:val="center"/>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eastAsia="zh-CN"/>
                    </w:rPr>
                    <w:t>MJ346A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15" w:type="dxa"/>
                  <w:vAlign w:val="center"/>
                </w:tcPr>
                <w:p>
                  <w:pPr>
                    <w:jc w:val="center"/>
                    <w:rPr>
                      <w:rFonts w:hint="default"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eastAsiaTheme="minorEastAsia"/>
                      <w:b w:val="0"/>
                      <w:bCs w:val="0"/>
                      <w:color w:val="auto"/>
                      <w:sz w:val="21"/>
                      <w:szCs w:val="21"/>
                      <w:u w:val="none"/>
                      <w:lang w:val="en-US" w:eastAsia="zh-CN"/>
                    </w:rPr>
                    <w:t>6</w:t>
                  </w:r>
                </w:p>
              </w:tc>
              <w:tc>
                <w:tcPr>
                  <w:tcW w:w="2485" w:type="dxa"/>
                  <w:vAlign w:val="center"/>
                </w:tcPr>
                <w:p>
                  <w:pPr>
                    <w:jc w:val="center"/>
                    <w:rPr>
                      <w:rFonts w:hint="eastAsia" w:ascii="Times New Roman" w:hAnsi="Times New Roman" w:cs="Times New Roman"/>
                      <w:b w:val="0"/>
                      <w:bCs w:val="0"/>
                      <w:color w:val="auto"/>
                      <w:sz w:val="21"/>
                      <w:szCs w:val="21"/>
                      <w:u w:val="none"/>
                      <w:lang w:eastAsia="zh-CN"/>
                    </w:rPr>
                  </w:pPr>
                  <w:r>
                    <w:rPr>
                      <w:rFonts w:hint="eastAsia" w:ascii="Times New Roman" w:hAnsi="Times New Roman" w:cs="Times New Roman"/>
                      <w:b w:val="0"/>
                      <w:bCs w:val="0"/>
                      <w:color w:val="auto"/>
                      <w:sz w:val="21"/>
                      <w:szCs w:val="21"/>
                      <w:u w:val="none"/>
                      <w:lang w:val="en-US" w:eastAsia="zh-CN"/>
                    </w:rPr>
                    <w:t>抛光机</w:t>
                  </w:r>
                </w:p>
              </w:tc>
              <w:tc>
                <w:tcPr>
                  <w:tcW w:w="1492" w:type="dxa"/>
                  <w:vAlign w:val="center"/>
                </w:tcPr>
                <w:p>
                  <w:pPr>
                    <w:jc w:val="center"/>
                    <w:rPr>
                      <w:rFonts w:hint="default" w:ascii="Times New Roman" w:hAnsi="Times New Roman" w:cs="Times New Roman"/>
                      <w:b w:val="0"/>
                      <w:bCs w:val="0"/>
                      <w:color w:val="auto"/>
                      <w:sz w:val="21"/>
                      <w:szCs w:val="21"/>
                      <w:u w:val="none"/>
                      <w:lang w:eastAsia="zh-CN"/>
                    </w:rPr>
                  </w:pPr>
                  <w:r>
                    <w:rPr>
                      <w:rFonts w:hint="eastAsia" w:ascii="Times New Roman" w:hAnsi="Times New Roman" w:cs="Times New Roman"/>
                      <w:b w:val="0"/>
                      <w:bCs w:val="0"/>
                      <w:color w:val="auto"/>
                      <w:sz w:val="21"/>
                      <w:szCs w:val="21"/>
                      <w:u w:val="none"/>
                      <w:lang w:eastAsia="zh-CN"/>
                    </w:rPr>
                    <w:t>台</w:t>
                  </w:r>
                </w:p>
              </w:tc>
              <w:tc>
                <w:tcPr>
                  <w:tcW w:w="1997" w:type="dxa"/>
                  <w:vAlign w:val="center"/>
                </w:tcPr>
                <w:p>
                  <w:pPr>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1</w:t>
                  </w:r>
                </w:p>
              </w:tc>
              <w:tc>
                <w:tcPr>
                  <w:tcW w:w="1997" w:type="dxa"/>
                  <w:vAlign w:val="center"/>
                </w:tcPr>
                <w:p>
                  <w:pPr>
                    <w:jc w:val="center"/>
                    <w:rPr>
                      <w:rFonts w:hint="eastAsia" w:ascii="Times New Roman" w:hAnsi="Times New Roman" w:cs="Times New Roman"/>
                      <w:b w:val="0"/>
                      <w:bCs w:val="0"/>
                      <w:color w:val="auto"/>
                      <w:sz w:val="21"/>
                      <w:szCs w:val="21"/>
                      <w:u w:val="none"/>
                      <w:lang w:eastAsia="zh-CN"/>
                    </w:rPr>
                  </w:pPr>
                  <w:r>
                    <w:rPr>
                      <w:rFonts w:hint="eastAsia" w:ascii="Times New Roman" w:hAnsi="Times New Roman" w:cs="Times New Roman"/>
                      <w:b w:val="0"/>
                      <w:bCs w:val="0"/>
                      <w:color w:val="auto"/>
                      <w:sz w:val="21"/>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15" w:type="dxa"/>
                  <w:vAlign w:val="center"/>
                </w:tcPr>
                <w:p>
                  <w:pPr>
                    <w:jc w:val="center"/>
                    <w:rPr>
                      <w:rFonts w:hint="default"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eastAsiaTheme="minorEastAsia"/>
                      <w:b w:val="0"/>
                      <w:bCs w:val="0"/>
                      <w:color w:val="auto"/>
                      <w:sz w:val="21"/>
                      <w:szCs w:val="21"/>
                      <w:u w:val="none"/>
                      <w:lang w:val="en-US" w:eastAsia="zh-CN"/>
                    </w:rPr>
                    <w:t>7</w:t>
                  </w:r>
                </w:p>
              </w:tc>
              <w:tc>
                <w:tcPr>
                  <w:tcW w:w="2485" w:type="dxa"/>
                  <w:vAlign w:val="center"/>
                </w:tcPr>
                <w:p>
                  <w:pPr>
                    <w:jc w:val="center"/>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精密锯</w:t>
                  </w:r>
                </w:p>
              </w:tc>
              <w:tc>
                <w:tcPr>
                  <w:tcW w:w="1492" w:type="dxa"/>
                  <w:vAlign w:val="center"/>
                </w:tcPr>
                <w:p>
                  <w:pPr>
                    <w:jc w:val="center"/>
                    <w:rPr>
                      <w:rFonts w:hint="default" w:ascii="Times New Roman" w:hAnsi="Times New Roman" w:cs="Times New Roman"/>
                      <w:b w:val="0"/>
                      <w:bCs w:val="0"/>
                      <w:color w:val="auto"/>
                      <w:sz w:val="21"/>
                      <w:szCs w:val="21"/>
                      <w:u w:val="none"/>
                      <w:lang w:eastAsia="zh-CN"/>
                    </w:rPr>
                  </w:pPr>
                  <w:r>
                    <w:rPr>
                      <w:rFonts w:hint="eastAsia" w:ascii="Times New Roman" w:hAnsi="Times New Roman" w:cs="Times New Roman"/>
                      <w:b w:val="0"/>
                      <w:bCs w:val="0"/>
                      <w:color w:val="auto"/>
                      <w:sz w:val="21"/>
                      <w:szCs w:val="21"/>
                      <w:u w:val="none"/>
                      <w:lang w:eastAsia="zh-CN"/>
                    </w:rPr>
                    <w:t>台</w:t>
                  </w:r>
                </w:p>
              </w:tc>
              <w:tc>
                <w:tcPr>
                  <w:tcW w:w="1997" w:type="dxa"/>
                  <w:vAlign w:val="center"/>
                </w:tcPr>
                <w:p>
                  <w:pPr>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2</w:t>
                  </w:r>
                </w:p>
              </w:tc>
              <w:tc>
                <w:tcPr>
                  <w:tcW w:w="1997" w:type="dxa"/>
                  <w:vAlign w:val="center"/>
                </w:tcPr>
                <w:p>
                  <w:pPr>
                    <w:jc w:val="center"/>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15" w:type="dxa"/>
                  <w:vAlign w:val="center"/>
                </w:tcPr>
                <w:p>
                  <w:pPr>
                    <w:jc w:val="center"/>
                    <w:rPr>
                      <w:rFonts w:hint="default"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eastAsiaTheme="minorEastAsia"/>
                      <w:b w:val="0"/>
                      <w:bCs w:val="0"/>
                      <w:color w:val="auto"/>
                      <w:sz w:val="21"/>
                      <w:szCs w:val="21"/>
                      <w:u w:val="none"/>
                      <w:lang w:val="en-US" w:eastAsia="zh-CN"/>
                    </w:rPr>
                    <w:t>8</w:t>
                  </w:r>
                </w:p>
              </w:tc>
              <w:tc>
                <w:tcPr>
                  <w:tcW w:w="2485" w:type="dxa"/>
                  <w:vAlign w:val="center"/>
                </w:tcPr>
                <w:p>
                  <w:pPr>
                    <w:jc w:val="center"/>
                    <w:rPr>
                      <w:rFonts w:hint="default" w:ascii="Times New Roman" w:hAnsi="Times New Roman" w:cs="Times New Roman"/>
                      <w:b w:val="0"/>
                      <w:bCs w:val="0"/>
                      <w:color w:val="auto"/>
                      <w:sz w:val="21"/>
                      <w:szCs w:val="21"/>
                      <w:u w:val="none"/>
                      <w:lang w:eastAsia="zh-CN"/>
                    </w:rPr>
                  </w:pPr>
                  <w:r>
                    <w:rPr>
                      <w:rFonts w:hint="eastAsia" w:ascii="Times New Roman" w:hAnsi="Times New Roman" w:cs="Times New Roman"/>
                      <w:b w:val="0"/>
                      <w:bCs w:val="0"/>
                      <w:color w:val="auto"/>
                      <w:sz w:val="21"/>
                      <w:szCs w:val="21"/>
                      <w:u w:val="none"/>
                      <w:lang w:val="en-US" w:eastAsia="zh-CN"/>
                    </w:rPr>
                    <w:t>封边机</w:t>
                  </w:r>
                </w:p>
              </w:tc>
              <w:tc>
                <w:tcPr>
                  <w:tcW w:w="1492" w:type="dxa"/>
                  <w:vAlign w:val="center"/>
                </w:tcPr>
                <w:p>
                  <w:pPr>
                    <w:jc w:val="center"/>
                    <w:rPr>
                      <w:rFonts w:hint="default" w:ascii="Times New Roman" w:hAnsi="Times New Roman" w:cs="Times New Roman"/>
                      <w:b w:val="0"/>
                      <w:bCs w:val="0"/>
                      <w:color w:val="auto"/>
                      <w:sz w:val="21"/>
                      <w:szCs w:val="21"/>
                      <w:u w:val="none"/>
                      <w:lang w:eastAsia="zh-CN"/>
                    </w:rPr>
                  </w:pPr>
                  <w:r>
                    <w:rPr>
                      <w:rFonts w:hint="default" w:ascii="Times New Roman" w:hAnsi="Times New Roman" w:cs="Times New Roman"/>
                      <w:b w:val="0"/>
                      <w:bCs w:val="0"/>
                      <w:color w:val="auto"/>
                      <w:sz w:val="21"/>
                      <w:szCs w:val="21"/>
                      <w:u w:val="none"/>
                      <w:lang w:eastAsia="zh-CN"/>
                    </w:rPr>
                    <w:t>台</w:t>
                  </w:r>
                </w:p>
              </w:tc>
              <w:tc>
                <w:tcPr>
                  <w:tcW w:w="1997" w:type="dxa"/>
                  <w:vAlign w:val="center"/>
                </w:tcPr>
                <w:p>
                  <w:pPr>
                    <w:jc w:val="center"/>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2</w:t>
                  </w:r>
                </w:p>
              </w:tc>
              <w:tc>
                <w:tcPr>
                  <w:tcW w:w="1997" w:type="dxa"/>
                  <w:vAlign w:val="center"/>
                </w:tcPr>
                <w:p>
                  <w:pPr>
                    <w:jc w:val="center"/>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15" w:type="dxa"/>
                  <w:vAlign w:val="center"/>
                </w:tcPr>
                <w:p>
                  <w:pPr>
                    <w:jc w:val="center"/>
                    <w:rPr>
                      <w:rFonts w:hint="default"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eastAsiaTheme="minorEastAsia"/>
                      <w:b w:val="0"/>
                      <w:bCs w:val="0"/>
                      <w:color w:val="auto"/>
                      <w:sz w:val="21"/>
                      <w:szCs w:val="21"/>
                      <w:u w:val="none"/>
                      <w:lang w:val="en-US" w:eastAsia="zh-CN"/>
                    </w:rPr>
                    <w:t>9</w:t>
                  </w:r>
                </w:p>
              </w:tc>
              <w:tc>
                <w:tcPr>
                  <w:tcW w:w="2485" w:type="dxa"/>
                  <w:vAlign w:val="center"/>
                </w:tcPr>
                <w:p>
                  <w:pPr>
                    <w:jc w:val="center"/>
                    <w:rPr>
                      <w:rFonts w:hint="eastAsia" w:ascii="Times New Roman" w:hAnsi="Times New Roman" w:cs="Times New Roman"/>
                      <w:b w:val="0"/>
                      <w:bCs w:val="0"/>
                      <w:color w:val="auto"/>
                      <w:sz w:val="21"/>
                      <w:szCs w:val="21"/>
                      <w:u w:val="none"/>
                      <w:lang w:eastAsia="zh-CN"/>
                    </w:rPr>
                  </w:pPr>
                  <w:r>
                    <w:rPr>
                      <w:rFonts w:hint="eastAsia" w:ascii="Times New Roman" w:hAnsi="Times New Roman" w:cs="Times New Roman"/>
                      <w:b w:val="0"/>
                      <w:bCs w:val="0"/>
                      <w:color w:val="auto"/>
                      <w:sz w:val="21"/>
                      <w:szCs w:val="21"/>
                      <w:u w:val="none"/>
                      <w:lang w:val="en-US" w:eastAsia="zh-CN"/>
                    </w:rPr>
                    <w:t>三排钻</w:t>
                  </w:r>
                </w:p>
              </w:tc>
              <w:tc>
                <w:tcPr>
                  <w:tcW w:w="1492" w:type="dxa"/>
                  <w:vAlign w:val="center"/>
                </w:tcPr>
                <w:p>
                  <w:pPr>
                    <w:jc w:val="center"/>
                    <w:rPr>
                      <w:rFonts w:hint="default" w:ascii="Times New Roman" w:hAnsi="Times New Roman" w:cs="Times New Roman"/>
                      <w:b w:val="0"/>
                      <w:bCs w:val="0"/>
                      <w:color w:val="auto"/>
                      <w:sz w:val="21"/>
                      <w:szCs w:val="21"/>
                      <w:u w:val="none"/>
                      <w:lang w:eastAsia="zh-CN"/>
                    </w:rPr>
                  </w:pPr>
                  <w:r>
                    <w:rPr>
                      <w:rFonts w:hint="default" w:ascii="Times New Roman" w:hAnsi="Times New Roman" w:cs="Times New Roman"/>
                      <w:b w:val="0"/>
                      <w:bCs w:val="0"/>
                      <w:color w:val="auto"/>
                      <w:sz w:val="21"/>
                      <w:szCs w:val="21"/>
                      <w:u w:val="none"/>
                      <w:lang w:eastAsia="zh-CN"/>
                    </w:rPr>
                    <w:t>台</w:t>
                  </w:r>
                </w:p>
              </w:tc>
              <w:tc>
                <w:tcPr>
                  <w:tcW w:w="1997" w:type="dxa"/>
                  <w:vAlign w:val="center"/>
                </w:tcPr>
                <w:p>
                  <w:pPr>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1</w:t>
                  </w:r>
                </w:p>
              </w:tc>
              <w:tc>
                <w:tcPr>
                  <w:tcW w:w="1997" w:type="dxa"/>
                  <w:vAlign w:val="center"/>
                </w:tcPr>
                <w:p>
                  <w:pPr>
                    <w:jc w:val="center"/>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15" w:type="dxa"/>
                  <w:vAlign w:val="center"/>
                </w:tcPr>
                <w:p>
                  <w:pPr>
                    <w:jc w:val="center"/>
                    <w:rPr>
                      <w:rFonts w:hint="eastAsia"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eastAsiaTheme="minorEastAsia"/>
                      <w:b w:val="0"/>
                      <w:bCs w:val="0"/>
                      <w:color w:val="auto"/>
                      <w:sz w:val="21"/>
                      <w:szCs w:val="21"/>
                      <w:u w:val="none"/>
                      <w:lang w:val="en-US" w:eastAsia="zh-CN"/>
                    </w:rPr>
                    <w:t>10</w:t>
                  </w:r>
                </w:p>
              </w:tc>
              <w:tc>
                <w:tcPr>
                  <w:tcW w:w="2485" w:type="dxa"/>
                  <w:vAlign w:val="center"/>
                </w:tcPr>
                <w:p>
                  <w:pPr>
                    <w:jc w:val="center"/>
                    <w:rPr>
                      <w:rFonts w:hint="eastAsia" w:ascii="Times New Roman" w:hAnsi="Times New Roman" w:cs="Times New Roman"/>
                      <w:b w:val="0"/>
                      <w:bCs w:val="0"/>
                      <w:color w:val="auto"/>
                      <w:sz w:val="21"/>
                      <w:szCs w:val="21"/>
                      <w:u w:val="none"/>
                      <w:lang w:eastAsia="zh-CN"/>
                    </w:rPr>
                  </w:pPr>
                  <w:r>
                    <w:rPr>
                      <w:rFonts w:hint="eastAsia" w:ascii="Times New Roman" w:hAnsi="Times New Roman" w:cs="Times New Roman"/>
                      <w:b w:val="0"/>
                      <w:bCs w:val="0"/>
                      <w:color w:val="auto"/>
                      <w:sz w:val="21"/>
                      <w:szCs w:val="21"/>
                      <w:u w:val="none"/>
                      <w:lang w:val="en-US" w:eastAsia="zh-CN"/>
                    </w:rPr>
                    <w:t>冷压机</w:t>
                  </w:r>
                </w:p>
              </w:tc>
              <w:tc>
                <w:tcPr>
                  <w:tcW w:w="1492" w:type="dxa"/>
                  <w:vAlign w:val="center"/>
                </w:tcPr>
                <w:p>
                  <w:pPr>
                    <w:jc w:val="center"/>
                    <w:rPr>
                      <w:rFonts w:hint="default" w:ascii="Times New Roman" w:hAnsi="Times New Roman" w:cs="Times New Roman"/>
                      <w:b w:val="0"/>
                      <w:bCs w:val="0"/>
                      <w:color w:val="auto"/>
                      <w:sz w:val="21"/>
                      <w:szCs w:val="21"/>
                      <w:u w:val="none"/>
                      <w:lang w:eastAsia="zh-CN"/>
                    </w:rPr>
                  </w:pPr>
                  <w:r>
                    <w:rPr>
                      <w:rFonts w:hint="eastAsia" w:ascii="Times New Roman" w:hAnsi="Times New Roman" w:cs="Times New Roman"/>
                      <w:b w:val="0"/>
                      <w:bCs w:val="0"/>
                      <w:color w:val="auto"/>
                      <w:sz w:val="21"/>
                      <w:szCs w:val="21"/>
                      <w:u w:val="none"/>
                      <w:lang w:eastAsia="zh-CN"/>
                    </w:rPr>
                    <w:t>台</w:t>
                  </w:r>
                </w:p>
              </w:tc>
              <w:tc>
                <w:tcPr>
                  <w:tcW w:w="1997" w:type="dxa"/>
                  <w:vAlign w:val="center"/>
                </w:tcPr>
                <w:p>
                  <w:pPr>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2</w:t>
                  </w:r>
                </w:p>
              </w:tc>
              <w:tc>
                <w:tcPr>
                  <w:tcW w:w="1997" w:type="dxa"/>
                  <w:vAlign w:val="center"/>
                </w:tcPr>
                <w:p>
                  <w:pPr>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15" w:type="dxa"/>
                  <w:vAlign w:val="center"/>
                </w:tcPr>
                <w:p>
                  <w:pPr>
                    <w:jc w:val="center"/>
                    <w:rPr>
                      <w:rFonts w:hint="eastAsia"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eastAsiaTheme="minorEastAsia"/>
                      <w:b w:val="0"/>
                      <w:bCs w:val="0"/>
                      <w:color w:val="auto"/>
                      <w:sz w:val="21"/>
                      <w:szCs w:val="21"/>
                      <w:u w:val="none"/>
                      <w:lang w:val="en-US" w:eastAsia="zh-CN"/>
                    </w:rPr>
                    <w:t>11</w:t>
                  </w:r>
                </w:p>
              </w:tc>
              <w:tc>
                <w:tcPr>
                  <w:tcW w:w="2485" w:type="dxa"/>
                  <w:vAlign w:val="center"/>
                </w:tcPr>
                <w:p>
                  <w:pPr>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高温烤箱</w:t>
                  </w:r>
                </w:p>
              </w:tc>
              <w:tc>
                <w:tcPr>
                  <w:tcW w:w="1492" w:type="dxa"/>
                  <w:vAlign w:val="center"/>
                </w:tcPr>
                <w:p>
                  <w:pPr>
                    <w:jc w:val="center"/>
                    <w:rPr>
                      <w:rFonts w:hint="default" w:ascii="Times New Roman" w:hAnsi="Times New Roman" w:cs="Times New Roman"/>
                      <w:b w:val="0"/>
                      <w:bCs w:val="0"/>
                      <w:color w:val="auto"/>
                      <w:sz w:val="21"/>
                      <w:szCs w:val="21"/>
                      <w:u w:val="none"/>
                      <w:lang w:eastAsia="zh-CN"/>
                    </w:rPr>
                  </w:pPr>
                  <w:r>
                    <w:rPr>
                      <w:rFonts w:hint="eastAsia" w:ascii="Times New Roman" w:hAnsi="Times New Roman" w:cs="Times New Roman"/>
                      <w:b w:val="0"/>
                      <w:bCs w:val="0"/>
                      <w:color w:val="auto"/>
                      <w:sz w:val="21"/>
                      <w:szCs w:val="21"/>
                      <w:u w:val="none"/>
                      <w:lang w:eastAsia="zh-CN"/>
                    </w:rPr>
                    <w:t>台</w:t>
                  </w:r>
                </w:p>
              </w:tc>
              <w:tc>
                <w:tcPr>
                  <w:tcW w:w="1997" w:type="dxa"/>
                  <w:vAlign w:val="center"/>
                </w:tcPr>
                <w:p>
                  <w:pPr>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2</w:t>
                  </w:r>
                </w:p>
              </w:tc>
              <w:tc>
                <w:tcPr>
                  <w:tcW w:w="1997" w:type="dxa"/>
                  <w:vAlign w:val="center"/>
                </w:tcPr>
                <w:p>
                  <w:pPr>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15" w:type="dxa"/>
                  <w:vAlign w:val="center"/>
                </w:tcPr>
                <w:p>
                  <w:pPr>
                    <w:jc w:val="center"/>
                    <w:rPr>
                      <w:rFonts w:hint="eastAsia"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eastAsiaTheme="minorEastAsia"/>
                      <w:b w:val="0"/>
                      <w:bCs w:val="0"/>
                      <w:color w:val="auto"/>
                      <w:sz w:val="21"/>
                      <w:szCs w:val="21"/>
                      <w:u w:val="none"/>
                      <w:lang w:val="en-US" w:eastAsia="zh-CN"/>
                    </w:rPr>
                    <w:t>12</w:t>
                  </w:r>
                </w:p>
              </w:tc>
              <w:tc>
                <w:tcPr>
                  <w:tcW w:w="2485" w:type="dxa"/>
                  <w:vAlign w:val="center"/>
                </w:tcPr>
                <w:p>
                  <w:pPr>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气体保护焊</w:t>
                  </w:r>
                </w:p>
              </w:tc>
              <w:tc>
                <w:tcPr>
                  <w:tcW w:w="1492" w:type="dxa"/>
                  <w:vAlign w:val="center"/>
                </w:tcPr>
                <w:p>
                  <w:pPr>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台</w:t>
                  </w:r>
                </w:p>
              </w:tc>
              <w:tc>
                <w:tcPr>
                  <w:tcW w:w="1997" w:type="dxa"/>
                  <w:vAlign w:val="center"/>
                </w:tcPr>
                <w:p>
                  <w:pPr>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2</w:t>
                  </w:r>
                </w:p>
              </w:tc>
              <w:tc>
                <w:tcPr>
                  <w:tcW w:w="1997" w:type="dxa"/>
                  <w:vAlign w:val="center"/>
                </w:tcPr>
                <w:p>
                  <w:pPr>
                    <w:jc w:val="center"/>
                    <w:rPr>
                      <w:rFonts w:hint="eastAsia" w:ascii="Times New Roman" w:hAnsi="Times New Roman" w:cs="Times New Roman"/>
                      <w:b w:val="0"/>
                      <w:bCs w:val="0"/>
                      <w:color w:val="auto"/>
                      <w:sz w:val="21"/>
                      <w:szCs w:val="21"/>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015" w:type="dxa"/>
                  <w:vAlign w:val="center"/>
                </w:tcPr>
                <w:p>
                  <w:pPr>
                    <w:jc w:val="center"/>
                    <w:rPr>
                      <w:rFonts w:hint="default"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eastAsiaTheme="minorEastAsia"/>
                      <w:b w:val="0"/>
                      <w:bCs w:val="0"/>
                      <w:color w:val="auto"/>
                      <w:sz w:val="21"/>
                      <w:szCs w:val="21"/>
                      <w:u w:val="none"/>
                      <w:lang w:val="en-US" w:eastAsia="zh-CN"/>
                    </w:rPr>
                    <w:t>13</w:t>
                  </w:r>
                </w:p>
              </w:tc>
              <w:tc>
                <w:tcPr>
                  <w:tcW w:w="2485" w:type="dxa"/>
                  <w:vAlign w:val="center"/>
                </w:tcPr>
                <w:p>
                  <w:pPr>
                    <w:jc w:val="center"/>
                    <w:rPr>
                      <w:rFonts w:hint="default" w:ascii="Times New Roman" w:hAnsi="Times New Roman" w:cs="Times New Roman"/>
                      <w:b w:val="0"/>
                      <w:bCs w:val="0"/>
                      <w:color w:val="auto"/>
                      <w:sz w:val="21"/>
                      <w:szCs w:val="21"/>
                      <w:u w:val="none"/>
                      <w:lang w:eastAsia="zh-CN"/>
                    </w:rPr>
                  </w:pPr>
                  <w:r>
                    <w:rPr>
                      <w:rFonts w:hint="default" w:ascii="Times New Roman" w:hAnsi="Times New Roman" w:cs="Times New Roman"/>
                      <w:b w:val="0"/>
                      <w:bCs w:val="0"/>
                      <w:color w:val="auto"/>
                      <w:sz w:val="21"/>
                      <w:szCs w:val="21"/>
                      <w:u w:val="none"/>
                      <w:lang w:eastAsia="zh-CN"/>
                    </w:rPr>
                    <w:t>面漆房</w:t>
                  </w:r>
                  <w:r>
                    <w:rPr>
                      <w:rFonts w:hint="eastAsia" w:ascii="Times New Roman" w:hAnsi="Times New Roman" w:cs="Times New Roman"/>
                      <w:b w:val="0"/>
                      <w:bCs w:val="0"/>
                      <w:color w:val="auto"/>
                      <w:sz w:val="21"/>
                      <w:szCs w:val="21"/>
                      <w:u w:val="none"/>
                      <w:lang w:val="en-US" w:eastAsia="zh-CN"/>
                    </w:rPr>
                    <w:t>+晾干房</w:t>
                  </w:r>
                </w:p>
              </w:tc>
              <w:tc>
                <w:tcPr>
                  <w:tcW w:w="1492" w:type="dxa"/>
                  <w:vAlign w:val="center"/>
                </w:tcPr>
                <w:p>
                  <w:pPr>
                    <w:jc w:val="center"/>
                    <w:rPr>
                      <w:rFonts w:hint="default" w:ascii="Times New Roman" w:hAnsi="Times New Roman" w:cs="Times New Roman"/>
                      <w:b w:val="0"/>
                      <w:bCs w:val="0"/>
                      <w:color w:val="auto"/>
                      <w:sz w:val="21"/>
                      <w:szCs w:val="21"/>
                      <w:u w:val="none"/>
                      <w:lang w:eastAsia="zh-CN"/>
                    </w:rPr>
                  </w:pPr>
                  <w:r>
                    <w:rPr>
                      <w:rFonts w:hint="eastAsia" w:ascii="Times New Roman" w:hAnsi="Times New Roman" w:cs="Times New Roman"/>
                      <w:b w:val="0"/>
                      <w:bCs w:val="0"/>
                      <w:color w:val="auto"/>
                      <w:sz w:val="21"/>
                      <w:szCs w:val="21"/>
                      <w:u w:val="none"/>
                      <w:lang w:eastAsia="zh-CN"/>
                    </w:rPr>
                    <w:t>间</w:t>
                  </w:r>
                </w:p>
              </w:tc>
              <w:tc>
                <w:tcPr>
                  <w:tcW w:w="1997" w:type="dxa"/>
                  <w:vAlign w:val="center"/>
                </w:tcPr>
                <w:p>
                  <w:pPr>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1</w:t>
                  </w:r>
                </w:p>
              </w:tc>
              <w:tc>
                <w:tcPr>
                  <w:tcW w:w="1997" w:type="dxa"/>
                  <w:vAlign w:val="center"/>
                </w:tcPr>
                <w:p>
                  <w:pPr>
                    <w:jc w:val="center"/>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015" w:type="dxa"/>
                  <w:vAlign w:val="center"/>
                </w:tcPr>
                <w:p>
                  <w:pPr>
                    <w:jc w:val="center"/>
                    <w:rPr>
                      <w:rFonts w:hint="default"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eastAsiaTheme="minorEastAsia"/>
                      <w:b w:val="0"/>
                      <w:bCs w:val="0"/>
                      <w:color w:val="auto"/>
                      <w:sz w:val="21"/>
                      <w:szCs w:val="21"/>
                      <w:u w:val="none"/>
                      <w:lang w:val="en-US" w:eastAsia="zh-CN"/>
                    </w:rPr>
                    <w:t>14</w:t>
                  </w:r>
                </w:p>
              </w:tc>
              <w:tc>
                <w:tcPr>
                  <w:tcW w:w="2485" w:type="dxa"/>
                  <w:vAlign w:val="center"/>
                </w:tcPr>
                <w:p>
                  <w:pPr>
                    <w:jc w:val="center"/>
                    <w:rPr>
                      <w:rFonts w:hint="default" w:ascii="Times New Roman" w:hAnsi="Times New Roman" w:cs="Times New Roman"/>
                      <w:b w:val="0"/>
                      <w:bCs w:val="0"/>
                      <w:color w:val="auto"/>
                      <w:sz w:val="21"/>
                      <w:szCs w:val="21"/>
                      <w:u w:val="none"/>
                      <w:lang w:eastAsia="zh-CN"/>
                    </w:rPr>
                  </w:pPr>
                  <w:r>
                    <w:rPr>
                      <w:rFonts w:hint="default" w:ascii="Times New Roman" w:hAnsi="Times New Roman" w:cs="Times New Roman"/>
                      <w:b w:val="0"/>
                      <w:bCs w:val="0"/>
                      <w:color w:val="auto"/>
                      <w:sz w:val="21"/>
                      <w:szCs w:val="21"/>
                      <w:u w:val="none"/>
                      <w:lang w:eastAsia="zh-CN"/>
                    </w:rPr>
                    <w:t>底漆房</w:t>
                  </w:r>
                  <w:r>
                    <w:rPr>
                      <w:rFonts w:hint="eastAsia" w:ascii="Times New Roman" w:hAnsi="Times New Roman" w:cs="Times New Roman"/>
                      <w:b w:val="0"/>
                      <w:bCs w:val="0"/>
                      <w:color w:val="auto"/>
                      <w:sz w:val="21"/>
                      <w:szCs w:val="21"/>
                      <w:u w:val="none"/>
                      <w:lang w:val="en-US" w:eastAsia="zh-CN"/>
                    </w:rPr>
                    <w:t>+晾干房</w:t>
                  </w:r>
                </w:p>
              </w:tc>
              <w:tc>
                <w:tcPr>
                  <w:tcW w:w="1492" w:type="dxa"/>
                  <w:vAlign w:val="center"/>
                </w:tcPr>
                <w:p>
                  <w:pPr>
                    <w:jc w:val="center"/>
                    <w:rPr>
                      <w:rFonts w:hint="default" w:ascii="Times New Roman" w:hAnsi="Times New Roman" w:cs="Times New Roman"/>
                      <w:b w:val="0"/>
                      <w:bCs w:val="0"/>
                      <w:color w:val="auto"/>
                      <w:sz w:val="21"/>
                      <w:szCs w:val="21"/>
                      <w:u w:val="none"/>
                      <w:lang w:eastAsia="zh-CN"/>
                    </w:rPr>
                  </w:pPr>
                  <w:r>
                    <w:rPr>
                      <w:rFonts w:hint="eastAsia" w:ascii="Times New Roman" w:hAnsi="Times New Roman" w:cs="Times New Roman"/>
                      <w:b w:val="0"/>
                      <w:bCs w:val="0"/>
                      <w:color w:val="auto"/>
                      <w:sz w:val="21"/>
                      <w:szCs w:val="21"/>
                      <w:u w:val="none"/>
                      <w:lang w:eastAsia="zh-CN"/>
                    </w:rPr>
                    <w:t>间</w:t>
                  </w:r>
                </w:p>
              </w:tc>
              <w:tc>
                <w:tcPr>
                  <w:tcW w:w="1997" w:type="dxa"/>
                  <w:vAlign w:val="center"/>
                </w:tcPr>
                <w:p>
                  <w:pPr>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1</w:t>
                  </w:r>
                </w:p>
              </w:tc>
              <w:tc>
                <w:tcPr>
                  <w:tcW w:w="1997" w:type="dxa"/>
                  <w:vAlign w:val="center"/>
                </w:tcPr>
                <w:p>
                  <w:pPr>
                    <w:jc w:val="center"/>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w:t>
                  </w:r>
                </w:p>
              </w:tc>
            </w:tr>
          </w:tbl>
          <w:p>
            <w:pPr>
              <w:autoSpaceDE w:val="0"/>
              <w:autoSpaceDN w:val="0"/>
              <w:adjustRightInd w:val="0"/>
              <w:spacing w:line="520" w:lineRule="exact"/>
              <w:ind w:firstLine="482" w:firstLineChars="200"/>
              <w:rPr>
                <w:rFonts w:ascii="Times New Roman" w:hAnsi="Times New Roman" w:cs="Times New Roman" w:eastAsiaTheme="minorEastAsia"/>
                <w:b/>
                <w:bCs/>
                <w:color w:val="auto"/>
              </w:rPr>
            </w:pPr>
            <w:r>
              <w:rPr>
                <w:rFonts w:hint="eastAsia" w:ascii="Times New Roman" w:hAnsi="Times New Roman" w:cs="Times New Roman" w:eastAsiaTheme="minorEastAsia"/>
                <w:b/>
                <w:bCs/>
                <w:color w:val="auto"/>
              </w:rPr>
              <w:t>7</w:t>
            </w:r>
            <w:r>
              <w:rPr>
                <w:rFonts w:ascii="Times New Roman" w:hAnsi="Times New Roman" w:cs="Times New Roman" w:eastAsiaTheme="minorEastAsia"/>
                <w:b/>
                <w:bCs/>
                <w:color w:val="auto"/>
              </w:rPr>
              <w:t>.2 主要产品</w:t>
            </w:r>
          </w:p>
          <w:p>
            <w:pPr>
              <w:autoSpaceDE w:val="0"/>
              <w:autoSpaceDN w:val="0"/>
              <w:adjustRightInd w:val="0"/>
              <w:spacing w:line="520" w:lineRule="exact"/>
              <w:ind w:firstLine="480" w:firstLineChars="200"/>
              <w:rPr>
                <w:rFonts w:ascii="Times New Roman" w:hAnsi="Times New Roman" w:cs="Times New Roman"/>
                <w:color w:val="auto"/>
              </w:rPr>
            </w:pPr>
            <w:r>
              <w:rPr>
                <w:rFonts w:ascii="Times New Roman" w:hAnsi="Times New Roman" w:cs="Times New Roman"/>
                <w:color w:val="auto"/>
              </w:rPr>
              <w:t>本项目主要产品见表4。</w:t>
            </w:r>
          </w:p>
          <w:p>
            <w:pPr>
              <w:autoSpaceDE w:val="0"/>
              <w:autoSpaceDN w:val="0"/>
              <w:adjustRightInd w:val="0"/>
              <w:spacing w:line="520" w:lineRule="exact"/>
              <w:jc w:val="center"/>
              <w:rPr>
                <w:rFonts w:ascii="Times New Roman" w:hAnsi="Times New Roman" w:cs="Times New Roman"/>
                <w:b/>
                <w:bCs/>
                <w:color w:val="auto"/>
              </w:rPr>
            </w:pPr>
            <w:r>
              <w:rPr>
                <w:rFonts w:ascii="Times New Roman" w:hAnsi="Times New Roman" w:cs="Times New Roman"/>
                <w:b/>
                <w:bCs/>
                <w:color w:val="auto"/>
              </w:rPr>
              <w:t>表4   主要产品一览表</w:t>
            </w:r>
          </w:p>
          <w:tbl>
            <w:tblPr>
              <w:tblStyle w:val="26"/>
              <w:tblW w:w="898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83"/>
              <w:gridCol w:w="3194"/>
              <w:gridCol w:w="39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883"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422"/>
                    <w:jc w:val="center"/>
                    <w:rPr>
                      <w:rFonts w:hint="default" w:ascii="Times New Roman" w:hAnsi="Times New Roman" w:cs="Times New Roman"/>
                      <w:b/>
                      <w:bCs/>
                      <w:color w:val="auto"/>
                      <w:sz w:val="21"/>
                      <w:szCs w:val="21"/>
                      <w:u w:val="none"/>
                      <w:lang w:val="zh-CN"/>
                    </w:rPr>
                  </w:pPr>
                  <w:r>
                    <w:rPr>
                      <w:rFonts w:hint="default" w:ascii="Times New Roman" w:hAnsi="Times New Roman" w:cs="Times New Roman"/>
                      <w:b/>
                      <w:bCs/>
                      <w:color w:val="auto"/>
                      <w:sz w:val="21"/>
                      <w:szCs w:val="21"/>
                      <w:u w:val="none"/>
                      <w:lang w:val="zh-CN"/>
                    </w:rPr>
                    <w:t>项目</w:t>
                  </w:r>
                </w:p>
              </w:tc>
              <w:tc>
                <w:tcPr>
                  <w:tcW w:w="3194"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422"/>
                    <w:jc w:val="center"/>
                    <w:rPr>
                      <w:rFonts w:hint="default" w:ascii="Times New Roman" w:hAnsi="Times New Roman" w:cs="Times New Roman"/>
                      <w:b/>
                      <w:bCs/>
                      <w:color w:val="auto"/>
                      <w:sz w:val="21"/>
                      <w:szCs w:val="21"/>
                      <w:u w:val="none"/>
                      <w:lang w:val="zh-CN"/>
                    </w:rPr>
                  </w:pPr>
                  <w:r>
                    <w:rPr>
                      <w:rFonts w:hint="default" w:ascii="Times New Roman" w:hAnsi="Times New Roman" w:cs="Times New Roman"/>
                      <w:b/>
                      <w:bCs/>
                      <w:color w:val="auto"/>
                      <w:sz w:val="21"/>
                      <w:szCs w:val="21"/>
                      <w:u w:val="none"/>
                      <w:lang w:val="zh-CN"/>
                    </w:rPr>
                    <w:t>分类</w:t>
                  </w:r>
                </w:p>
              </w:tc>
              <w:tc>
                <w:tcPr>
                  <w:tcW w:w="3909"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422"/>
                    <w:jc w:val="center"/>
                    <w:rPr>
                      <w:rFonts w:hint="default" w:ascii="Times New Roman" w:hAnsi="Times New Roman" w:cs="Times New Roman"/>
                      <w:b/>
                      <w:bCs/>
                      <w:color w:val="auto"/>
                      <w:sz w:val="21"/>
                      <w:szCs w:val="21"/>
                      <w:u w:val="none"/>
                      <w:lang w:val="zh-CN"/>
                    </w:rPr>
                  </w:pPr>
                  <w:r>
                    <w:rPr>
                      <w:rFonts w:hint="default" w:ascii="Times New Roman" w:hAnsi="Times New Roman" w:cs="Times New Roman"/>
                      <w:b/>
                      <w:bCs/>
                      <w:color w:val="auto"/>
                      <w:sz w:val="21"/>
                      <w:szCs w:val="21"/>
                      <w:u w:val="none"/>
                      <w:lang w:val="zh-CN"/>
                    </w:rPr>
                    <w:t>产量</w:t>
                  </w:r>
                  <w:r>
                    <w:rPr>
                      <w:rFonts w:hint="eastAsia" w:ascii="Times New Roman" w:hAnsi="Times New Roman" w:cs="Times New Roman"/>
                      <w:b/>
                      <w:bCs/>
                      <w:color w:val="auto"/>
                      <w:sz w:val="21"/>
                      <w:szCs w:val="21"/>
                      <w:u w:val="none"/>
                      <w:lang w:val="zh-CN"/>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83" w:type="dxa"/>
                  <w:vMerge w:val="restar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u w:val="none"/>
                      <w:lang w:eastAsia="zh-CN"/>
                    </w:rPr>
                  </w:pPr>
                  <w:r>
                    <w:rPr>
                      <w:rFonts w:hint="eastAsia" w:ascii="Times New Roman" w:hAnsi="Times New Roman" w:cs="Times New Roman"/>
                      <w:b w:val="0"/>
                      <w:bCs w:val="0"/>
                      <w:color w:val="auto"/>
                      <w:sz w:val="21"/>
                      <w:szCs w:val="21"/>
                      <w:u w:val="none"/>
                      <w:lang w:eastAsia="zh-CN"/>
                    </w:rPr>
                    <w:t>展览家具</w:t>
                  </w:r>
                </w:p>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eastAsia="zh-CN"/>
                    </w:rPr>
                    <w:t>（</w:t>
                  </w:r>
                  <w:r>
                    <w:rPr>
                      <w:rFonts w:hint="eastAsia" w:ascii="Times New Roman" w:hAnsi="Times New Roman" w:cs="Times New Roman"/>
                      <w:b w:val="0"/>
                      <w:bCs w:val="0"/>
                      <w:color w:val="auto"/>
                      <w:sz w:val="21"/>
                      <w:szCs w:val="21"/>
                      <w:u w:val="none"/>
                      <w:lang w:val="en-US" w:eastAsia="zh-CN"/>
                    </w:rPr>
                    <w:t>30000件</w:t>
                  </w:r>
                  <w:r>
                    <w:rPr>
                      <w:rFonts w:hint="eastAsia" w:ascii="Times New Roman" w:hAnsi="Times New Roman" w:cs="Times New Roman"/>
                      <w:b w:val="0"/>
                      <w:bCs w:val="0"/>
                      <w:color w:val="auto"/>
                      <w:sz w:val="21"/>
                      <w:szCs w:val="21"/>
                      <w:u w:val="none"/>
                      <w:lang w:eastAsia="zh-CN"/>
                    </w:rPr>
                    <w:t>）</w:t>
                  </w:r>
                </w:p>
              </w:tc>
              <w:tc>
                <w:tcPr>
                  <w:tcW w:w="3194"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420"/>
                    <w:jc w:val="center"/>
                    <w:rPr>
                      <w:rFonts w:hint="default"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床</w:t>
                  </w:r>
                </w:p>
              </w:tc>
              <w:tc>
                <w:tcPr>
                  <w:tcW w:w="3909"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420"/>
                    <w:jc w:val="center"/>
                    <w:rPr>
                      <w:rFonts w:hint="default"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lang w:val="en-US" w:eastAsia="zh-CN"/>
                    </w:rPr>
                    <w:t>2500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83" w:type="dxa"/>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420"/>
                    <w:jc w:val="center"/>
                    <w:rPr>
                      <w:rFonts w:hint="default" w:ascii="Times New Roman" w:hAnsi="Times New Roman" w:cs="Times New Roman"/>
                      <w:b w:val="0"/>
                      <w:bCs w:val="0"/>
                      <w:color w:val="auto"/>
                      <w:sz w:val="21"/>
                      <w:szCs w:val="21"/>
                      <w:u w:val="none"/>
                      <w:lang w:val="zh-CN"/>
                    </w:rPr>
                  </w:pPr>
                </w:p>
              </w:tc>
              <w:tc>
                <w:tcPr>
                  <w:tcW w:w="3194"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420"/>
                    <w:jc w:val="center"/>
                    <w:rPr>
                      <w:rFonts w:hint="default"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书桌</w:t>
                  </w:r>
                </w:p>
              </w:tc>
              <w:tc>
                <w:tcPr>
                  <w:tcW w:w="3909"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420"/>
                    <w:jc w:val="center"/>
                    <w:rPr>
                      <w:rFonts w:hint="default"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lang w:val="en-US" w:eastAsia="zh-CN"/>
                    </w:rPr>
                    <w:t>2500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83" w:type="dxa"/>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420"/>
                    <w:jc w:val="center"/>
                    <w:rPr>
                      <w:rFonts w:hint="default" w:ascii="Times New Roman" w:hAnsi="Times New Roman" w:cs="Times New Roman"/>
                      <w:b w:val="0"/>
                      <w:bCs w:val="0"/>
                      <w:color w:val="auto"/>
                      <w:sz w:val="21"/>
                      <w:szCs w:val="21"/>
                      <w:u w:val="none"/>
                      <w:lang w:val="zh-CN"/>
                    </w:rPr>
                  </w:pPr>
                </w:p>
              </w:tc>
              <w:tc>
                <w:tcPr>
                  <w:tcW w:w="3194"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420"/>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书柜</w:t>
                  </w:r>
                </w:p>
              </w:tc>
              <w:tc>
                <w:tcPr>
                  <w:tcW w:w="3909"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420"/>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2500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83" w:type="dxa"/>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420"/>
                    <w:jc w:val="center"/>
                    <w:rPr>
                      <w:rFonts w:hint="default" w:ascii="Times New Roman" w:hAnsi="Times New Roman" w:cs="Times New Roman"/>
                      <w:b w:val="0"/>
                      <w:bCs w:val="0"/>
                      <w:color w:val="auto"/>
                      <w:sz w:val="21"/>
                      <w:szCs w:val="21"/>
                      <w:u w:val="none"/>
                      <w:lang w:val="zh-CN"/>
                    </w:rPr>
                  </w:pPr>
                </w:p>
              </w:tc>
              <w:tc>
                <w:tcPr>
                  <w:tcW w:w="3194"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420"/>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鞋展柜</w:t>
                  </w:r>
                </w:p>
              </w:tc>
              <w:tc>
                <w:tcPr>
                  <w:tcW w:w="3909"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420"/>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5000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83" w:type="dxa"/>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420"/>
                    <w:jc w:val="center"/>
                    <w:rPr>
                      <w:rFonts w:hint="default" w:ascii="Times New Roman" w:hAnsi="Times New Roman" w:cs="Times New Roman"/>
                      <w:b w:val="0"/>
                      <w:bCs w:val="0"/>
                      <w:color w:val="auto"/>
                      <w:sz w:val="21"/>
                      <w:szCs w:val="21"/>
                      <w:u w:val="none"/>
                      <w:lang w:val="zh-CN"/>
                    </w:rPr>
                  </w:pPr>
                </w:p>
              </w:tc>
              <w:tc>
                <w:tcPr>
                  <w:tcW w:w="3194"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420"/>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服装展柜</w:t>
                  </w:r>
                </w:p>
              </w:tc>
              <w:tc>
                <w:tcPr>
                  <w:tcW w:w="3909"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420"/>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3000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83" w:type="dxa"/>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420"/>
                    <w:jc w:val="center"/>
                    <w:rPr>
                      <w:rFonts w:hint="default" w:ascii="Times New Roman" w:hAnsi="Times New Roman" w:cs="Times New Roman"/>
                      <w:b w:val="0"/>
                      <w:bCs w:val="0"/>
                      <w:color w:val="auto"/>
                      <w:sz w:val="21"/>
                      <w:szCs w:val="21"/>
                      <w:u w:val="none"/>
                      <w:lang w:val="zh-CN"/>
                    </w:rPr>
                  </w:pPr>
                </w:p>
              </w:tc>
              <w:tc>
                <w:tcPr>
                  <w:tcW w:w="3194"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420"/>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珠宝展柜</w:t>
                  </w:r>
                </w:p>
              </w:tc>
              <w:tc>
                <w:tcPr>
                  <w:tcW w:w="3909"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420"/>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3000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83" w:type="dxa"/>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420"/>
                    <w:jc w:val="center"/>
                    <w:rPr>
                      <w:rFonts w:hint="default" w:ascii="Times New Roman" w:hAnsi="Times New Roman" w:cs="Times New Roman"/>
                      <w:b w:val="0"/>
                      <w:bCs w:val="0"/>
                      <w:color w:val="auto"/>
                      <w:sz w:val="21"/>
                      <w:szCs w:val="21"/>
                      <w:u w:val="none"/>
                      <w:lang w:val="zh-CN"/>
                    </w:rPr>
                  </w:pPr>
                </w:p>
              </w:tc>
              <w:tc>
                <w:tcPr>
                  <w:tcW w:w="3194"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420"/>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化妆品展柜</w:t>
                  </w:r>
                </w:p>
              </w:tc>
              <w:tc>
                <w:tcPr>
                  <w:tcW w:w="3909"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420"/>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3500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83" w:type="dxa"/>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420"/>
                    <w:jc w:val="center"/>
                    <w:rPr>
                      <w:rFonts w:hint="default" w:ascii="Times New Roman" w:hAnsi="Times New Roman" w:cs="Times New Roman"/>
                      <w:b w:val="0"/>
                      <w:bCs w:val="0"/>
                      <w:color w:val="auto"/>
                      <w:sz w:val="21"/>
                      <w:szCs w:val="21"/>
                      <w:u w:val="none"/>
                      <w:lang w:val="zh-CN"/>
                    </w:rPr>
                  </w:pPr>
                </w:p>
              </w:tc>
              <w:tc>
                <w:tcPr>
                  <w:tcW w:w="3194"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420"/>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展览柜台</w:t>
                  </w:r>
                </w:p>
              </w:tc>
              <w:tc>
                <w:tcPr>
                  <w:tcW w:w="3909"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420"/>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3000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83" w:type="dxa"/>
                  <w:vAlign w:val="center"/>
                </w:tcPr>
                <w:p>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五金制品</w:t>
                  </w:r>
                </w:p>
              </w:tc>
              <w:tc>
                <w:tcPr>
                  <w:tcW w:w="3194"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420"/>
                    <w:jc w:val="center"/>
                    <w:rPr>
                      <w:rFonts w:hint="default"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展示道具</w:t>
                  </w:r>
                </w:p>
              </w:tc>
              <w:tc>
                <w:tcPr>
                  <w:tcW w:w="3909"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420"/>
                    <w:jc w:val="center"/>
                    <w:rPr>
                      <w:rFonts w:hint="eastAsia"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5000</w:t>
                  </w:r>
                </w:p>
              </w:tc>
            </w:tr>
          </w:tbl>
          <w:p>
            <w:pPr>
              <w:spacing w:line="500" w:lineRule="exact"/>
              <w:ind w:firstLine="482" w:firstLineChars="200"/>
              <w:rPr>
                <w:rFonts w:ascii="Times New Roman" w:hAnsi="Times New Roman" w:cs="Times New Roman" w:eastAsiaTheme="minorEastAsia"/>
                <w:b/>
                <w:bCs/>
                <w:color w:val="auto"/>
              </w:rPr>
            </w:pPr>
            <w:r>
              <w:rPr>
                <w:rFonts w:hint="eastAsia" w:ascii="Times New Roman" w:hAnsi="Times New Roman" w:cs="Times New Roman" w:eastAsiaTheme="minorEastAsia"/>
                <w:b/>
                <w:bCs/>
                <w:color w:val="auto"/>
              </w:rPr>
              <w:t>7</w:t>
            </w:r>
            <w:r>
              <w:rPr>
                <w:rFonts w:ascii="Times New Roman" w:hAnsi="Times New Roman" w:cs="Times New Roman" w:eastAsiaTheme="minorEastAsia"/>
                <w:b/>
                <w:bCs/>
                <w:color w:val="auto"/>
              </w:rPr>
              <w:t>.3 主要原辅材料及能源消耗</w:t>
            </w:r>
          </w:p>
          <w:p>
            <w:pPr>
              <w:spacing w:line="500" w:lineRule="exact"/>
              <w:ind w:firstLine="480" w:firstLineChars="200"/>
              <w:rPr>
                <w:rFonts w:ascii="Times New Roman" w:hAnsi="Times New Roman" w:cs="Times New Roman"/>
                <w:color w:val="auto"/>
              </w:rPr>
            </w:pPr>
            <w:r>
              <w:rPr>
                <w:rFonts w:ascii="Times New Roman" w:hAnsi="Times New Roman" w:cs="Times New Roman"/>
                <w:color w:val="auto"/>
              </w:rPr>
              <w:t>主要原辅材料用量及能源消耗情况见表5。</w:t>
            </w:r>
          </w:p>
          <w:p>
            <w:pPr>
              <w:spacing w:line="360" w:lineRule="auto"/>
              <w:jc w:val="center"/>
              <w:rPr>
                <w:rFonts w:ascii="Times New Roman" w:hAnsi="Times New Roman" w:cs="Times New Roman"/>
                <w:b/>
                <w:color w:val="auto"/>
              </w:rPr>
            </w:pPr>
            <w:r>
              <w:rPr>
                <w:rFonts w:ascii="Times New Roman" w:hAnsi="Times New Roman" w:cs="Times New Roman"/>
                <w:b/>
                <w:color w:val="auto"/>
              </w:rPr>
              <w:t>表</w:t>
            </w:r>
            <w:r>
              <w:rPr>
                <w:rFonts w:hint="eastAsia" w:ascii="Times New Roman" w:hAnsi="Times New Roman" w:cs="Times New Roman"/>
                <w:b/>
                <w:color w:val="auto"/>
              </w:rPr>
              <w:t>5</w:t>
            </w:r>
            <w:r>
              <w:rPr>
                <w:rFonts w:ascii="Times New Roman" w:hAnsi="Times New Roman" w:cs="Times New Roman"/>
                <w:b/>
                <w:color w:val="auto"/>
              </w:rPr>
              <w:t xml:space="preserve">    本项目原辅材料</w:t>
            </w:r>
            <w:r>
              <w:rPr>
                <w:rFonts w:hint="eastAsia" w:ascii="Times New Roman" w:hAnsi="Times New Roman" w:cs="Times New Roman"/>
                <w:b/>
                <w:color w:val="auto"/>
              </w:rPr>
              <w:t>及能源</w:t>
            </w:r>
            <w:r>
              <w:rPr>
                <w:rFonts w:ascii="Times New Roman" w:hAnsi="Times New Roman" w:cs="Times New Roman"/>
                <w:b/>
                <w:color w:val="auto"/>
              </w:rPr>
              <w:t>消耗情况一览表</w:t>
            </w:r>
          </w:p>
          <w:tbl>
            <w:tblPr>
              <w:tblStyle w:val="26"/>
              <w:tblW w:w="898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4"/>
              <w:gridCol w:w="747"/>
              <w:gridCol w:w="1407"/>
              <w:gridCol w:w="2019"/>
              <w:gridCol w:w="3177"/>
              <w:gridCol w:w="9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644" w:type="dxa"/>
                  <w:vAlign w:val="center"/>
                </w:tcPr>
                <w:p>
                  <w:pPr>
                    <w:jc w:val="center"/>
                    <w:rPr>
                      <w:rFonts w:ascii="Times New Roman" w:hAnsi="Times New Roman" w:cs="Times New Roman"/>
                      <w:b/>
                      <w:bCs w:val="0"/>
                      <w:color w:val="auto"/>
                      <w:sz w:val="21"/>
                      <w:szCs w:val="21"/>
                      <w:u w:val="none"/>
                    </w:rPr>
                  </w:pPr>
                  <w:r>
                    <w:rPr>
                      <w:rFonts w:ascii="Times New Roman" w:hAnsi="Times New Roman" w:cs="Times New Roman"/>
                      <w:b/>
                      <w:bCs w:val="0"/>
                      <w:color w:val="auto"/>
                      <w:sz w:val="21"/>
                      <w:szCs w:val="21"/>
                      <w:u w:val="none"/>
                    </w:rPr>
                    <w:t>序号</w:t>
                  </w:r>
                </w:p>
              </w:tc>
              <w:tc>
                <w:tcPr>
                  <w:tcW w:w="2154" w:type="dxa"/>
                  <w:gridSpan w:val="2"/>
                  <w:vAlign w:val="center"/>
                </w:tcPr>
                <w:p>
                  <w:pPr>
                    <w:widowControl/>
                    <w:jc w:val="center"/>
                    <w:rPr>
                      <w:rFonts w:ascii="Times New Roman" w:hAnsi="Times New Roman" w:cs="Times New Roman"/>
                      <w:b/>
                      <w:bCs w:val="0"/>
                      <w:color w:val="auto"/>
                      <w:kern w:val="0"/>
                      <w:sz w:val="21"/>
                      <w:szCs w:val="21"/>
                      <w:u w:val="none"/>
                    </w:rPr>
                  </w:pPr>
                  <w:r>
                    <w:rPr>
                      <w:rFonts w:ascii="Times New Roman" w:hAnsi="Times New Roman" w:cs="Times New Roman"/>
                      <w:b/>
                      <w:bCs w:val="0"/>
                      <w:color w:val="auto"/>
                      <w:kern w:val="0"/>
                      <w:sz w:val="21"/>
                      <w:szCs w:val="21"/>
                      <w:u w:val="none"/>
                    </w:rPr>
                    <w:t>项目</w:t>
                  </w:r>
                </w:p>
              </w:tc>
              <w:tc>
                <w:tcPr>
                  <w:tcW w:w="2019" w:type="dxa"/>
                  <w:vAlign w:val="center"/>
                </w:tcPr>
                <w:p>
                  <w:pPr>
                    <w:widowControl/>
                    <w:jc w:val="center"/>
                    <w:rPr>
                      <w:rFonts w:ascii="Times New Roman" w:hAnsi="Times New Roman" w:cs="Times New Roman"/>
                      <w:b/>
                      <w:bCs w:val="0"/>
                      <w:color w:val="auto"/>
                      <w:kern w:val="0"/>
                      <w:sz w:val="21"/>
                      <w:szCs w:val="21"/>
                      <w:u w:val="none"/>
                    </w:rPr>
                  </w:pPr>
                  <w:r>
                    <w:rPr>
                      <w:rFonts w:ascii="Times New Roman" w:hAnsi="Times New Roman" w:cs="Times New Roman"/>
                      <w:b/>
                      <w:bCs w:val="0"/>
                      <w:color w:val="auto"/>
                      <w:kern w:val="0"/>
                      <w:sz w:val="21"/>
                      <w:szCs w:val="21"/>
                      <w:u w:val="none"/>
                    </w:rPr>
                    <w:t>用量</w:t>
                  </w:r>
                </w:p>
              </w:tc>
              <w:tc>
                <w:tcPr>
                  <w:tcW w:w="3177" w:type="dxa"/>
                  <w:vAlign w:val="center"/>
                </w:tcPr>
                <w:p>
                  <w:pPr>
                    <w:widowControl/>
                    <w:jc w:val="center"/>
                    <w:rPr>
                      <w:rFonts w:ascii="Times New Roman" w:hAnsi="Times New Roman" w:cs="Times New Roman"/>
                      <w:b/>
                      <w:bCs w:val="0"/>
                      <w:color w:val="auto"/>
                      <w:kern w:val="0"/>
                      <w:sz w:val="21"/>
                      <w:szCs w:val="21"/>
                      <w:u w:val="none"/>
                    </w:rPr>
                  </w:pPr>
                  <w:r>
                    <w:rPr>
                      <w:rFonts w:ascii="Times New Roman" w:hAnsi="Times New Roman" w:cs="Times New Roman"/>
                      <w:b/>
                      <w:bCs w:val="0"/>
                      <w:color w:val="auto"/>
                      <w:sz w:val="21"/>
                      <w:szCs w:val="21"/>
                      <w:u w:val="none"/>
                    </w:rPr>
                    <w:t>储存方式</w:t>
                  </w:r>
                  <w:r>
                    <w:rPr>
                      <w:rFonts w:hint="eastAsia" w:ascii="Times New Roman" w:hAnsi="Times New Roman" w:cs="Times New Roman"/>
                      <w:b/>
                      <w:bCs w:val="0"/>
                      <w:color w:val="auto"/>
                      <w:sz w:val="21"/>
                      <w:szCs w:val="21"/>
                      <w:u w:val="none"/>
                      <w:lang w:eastAsia="zh-CN"/>
                    </w:rPr>
                    <w:t>、</w:t>
                  </w:r>
                  <w:r>
                    <w:rPr>
                      <w:rFonts w:hint="eastAsia" w:ascii="Times New Roman" w:hAnsi="Times New Roman" w:cs="Times New Roman"/>
                      <w:b/>
                      <w:bCs w:val="0"/>
                      <w:color w:val="auto"/>
                      <w:sz w:val="21"/>
                      <w:szCs w:val="21"/>
                      <w:u w:val="none"/>
                      <w:lang w:val="en-US" w:eastAsia="zh-CN"/>
                    </w:rPr>
                    <w:t>规格</w:t>
                  </w:r>
                  <w:r>
                    <w:rPr>
                      <w:rFonts w:ascii="Times New Roman" w:hAnsi="Times New Roman" w:cs="Times New Roman"/>
                      <w:b/>
                      <w:bCs w:val="0"/>
                      <w:color w:val="auto"/>
                      <w:sz w:val="21"/>
                      <w:szCs w:val="21"/>
                      <w:u w:val="none"/>
                    </w:rPr>
                    <w:t>与位置</w:t>
                  </w:r>
                </w:p>
              </w:tc>
              <w:tc>
                <w:tcPr>
                  <w:tcW w:w="992" w:type="dxa"/>
                  <w:vAlign w:val="center"/>
                </w:tcPr>
                <w:p>
                  <w:pPr>
                    <w:widowControl/>
                    <w:jc w:val="center"/>
                    <w:rPr>
                      <w:rFonts w:ascii="Times New Roman" w:hAnsi="Times New Roman" w:cs="Times New Roman"/>
                      <w:b/>
                      <w:bCs w:val="0"/>
                      <w:color w:val="auto"/>
                      <w:sz w:val="21"/>
                      <w:szCs w:val="21"/>
                      <w:u w:val="none"/>
                    </w:rPr>
                  </w:pPr>
                  <w:r>
                    <w:rPr>
                      <w:rFonts w:ascii="Times New Roman" w:hAnsi="Times New Roman" w:cs="Times New Roman"/>
                      <w:b/>
                      <w:bCs w:val="0"/>
                      <w:color w:val="auto"/>
                      <w:sz w:val="21"/>
                      <w:szCs w:val="21"/>
                      <w:u w:val="none"/>
                    </w:rPr>
                    <w:t>最大存储量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644" w:type="dxa"/>
                  <w:vAlign w:val="center"/>
                </w:tcPr>
                <w:p>
                  <w:pPr>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1</w:t>
                  </w:r>
                </w:p>
              </w:tc>
              <w:tc>
                <w:tcPr>
                  <w:tcW w:w="2154" w:type="dxa"/>
                  <w:gridSpan w:val="2"/>
                  <w:vAlign w:val="center"/>
                </w:tcPr>
                <w:p>
                  <w:pPr>
                    <w:widowControl/>
                    <w:jc w:val="center"/>
                    <w:rPr>
                      <w:rFonts w:hint="eastAsia" w:ascii="Times New Roman" w:hAnsi="Times New Roman" w:eastAsia="宋体" w:cs="Times New Roman"/>
                      <w:b w:val="0"/>
                      <w:bCs/>
                      <w:color w:val="auto"/>
                      <w:kern w:val="0"/>
                      <w:sz w:val="21"/>
                      <w:szCs w:val="21"/>
                      <w:u w:val="none"/>
                      <w:lang w:eastAsia="zh-CN"/>
                    </w:rPr>
                  </w:pPr>
                  <w:r>
                    <w:rPr>
                      <w:rFonts w:hint="eastAsia" w:ascii="Times New Roman" w:hAnsi="Times New Roman" w:cs="Times New Roman"/>
                      <w:b w:val="0"/>
                      <w:bCs/>
                      <w:color w:val="auto"/>
                      <w:kern w:val="0"/>
                      <w:sz w:val="21"/>
                      <w:szCs w:val="21"/>
                      <w:u w:val="none"/>
                      <w:lang w:val="en-US" w:eastAsia="zh-CN"/>
                    </w:rPr>
                    <w:t>实木（</w:t>
                  </w:r>
                  <w:r>
                    <w:rPr>
                      <w:rFonts w:hint="eastAsia" w:ascii="Times New Roman" w:hAnsi="Times New Roman" w:cs="Times New Roman"/>
                      <w:b w:val="0"/>
                      <w:bCs/>
                      <w:color w:val="auto"/>
                      <w:kern w:val="0"/>
                      <w:sz w:val="21"/>
                      <w:szCs w:val="21"/>
                      <w:u w:val="none"/>
                      <w:lang w:eastAsia="zh-CN"/>
                    </w:rPr>
                    <w:t>橡胶木</w:t>
                  </w:r>
                  <w:r>
                    <w:rPr>
                      <w:rFonts w:hint="eastAsia" w:ascii="Times New Roman" w:hAnsi="Times New Roman" w:cs="Times New Roman"/>
                      <w:b w:val="0"/>
                      <w:bCs/>
                      <w:color w:val="auto"/>
                      <w:kern w:val="0"/>
                      <w:sz w:val="21"/>
                      <w:szCs w:val="21"/>
                      <w:u w:val="none"/>
                      <w:lang w:val="en-US" w:eastAsia="zh-CN"/>
                    </w:rPr>
                    <w:t>）</w:t>
                  </w:r>
                </w:p>
              </w:tc>
              <w:tc>
                <w:tcPr>
                  <w:tcW w:w="2019" w:type="dxa"/>
                  <w:vAlign w:val="center"/>
                </w:tcPr>
                <w:p>
                  <w:pPr>
                    <w:widowControl/>
                    <w:jc w:val="center"/>
                    <w:rPr>
                      <w:rFonts w:ascii="Times New Roman" w:hAnsi="Times New Roman" w:cs="Times New Roman"/>
                      <w:b w:val="0"/>
                      <w:bCs/>
                      <w:color w:val="auto"/>
                      <w:kern w:val="0"/>
                      <w:sz w:val="21"/>
                      <w:szCs w:val="21"/>
                      <w:u w:val="none"/>
                    </w:rPr>
                  </w:pPr>
                  <w:r>
                    <w:rPr>
                      <w:rFonts w:hint="eastAsia" w:ascii="Times New Roman" w:hAnsi="Times New Roman" w:cs="Times New Roman"/>
                      <w:b w:val="0"/>
                      <w:bCs/>
                      <w:color w:val="auto"/>
                      <w:sz w:val="21"/>
                      <w:szCs w:val="21"/>
                      <w:u w:val="none"/>
                      <w:lang w:val="en-US" w:eastAsia="zh-CN"/>
                    </w:rPr>
                    <w:t>172t/a（3500m</w:t>
                  </w:r>
                  <w:r>
                    <w:rPr>
                      <w:rFonts w:hint="eastAsia" w:ascii="Times New Roman" w:hAnsi="Times New Roman" w:cs="Times New Roman"/>
                      <w:b w:val="0"/>
                      <w:bCs/>
                      <w:color w:val="auto"/>
                      <w:sz w:val="21"/>
                      <w:szCs w:val="21"/>
                      <w:u w:val="none"/>
                      <w:vertAlign w:val="superscript"/>
                      <w:lang w:val="en-US" w:eastAsia="zh-CN"/>
                    </w:rPr>
                    <w:t>2</w:t>
                  </w:r>
                  <w:r>
                    <w:rPr>
                      <w:rFonts w:hint="eastAsia" w:ascii="Times New Roman" w:hAnsi="Times New Roman" w:cs="Times New Roman"/>
                      <w:b w:val="0"/>
                      <w:bCs/>
                      <w:color w:val="auto"/>
                      <w:sz w:val="21"/>
                      <w:szCs w:val="21"/>
                      <w:u w:val="none"/>
                      <w:lang w:val="en-US" w:eastAsia="zh-CN"/>
                    </w:rPr>
                    <w:t>）</w:t>
                  </w:r>
                </w:p>
              </w:tc>
              <w:tc>
                <w:tcPr>
                  <w:tcW w:w="3177" w:type="dxa"/>
                  <w:vAlign w:val="center"/>
                </w:tcPr>
                <w:p>
                  <w:pPr>
                    <w:widowControl/>
                    <w:jc w:val="center"/>
                    <w:rPr>
                      <w:rFonts w:ascii="Times New Roman" w:hAnsi="Times New Roman" w:cs="Times New Roman"/>
                      <w:b w:val="0"/>
                      <w:bCs/>
                      <w:color w:val="auto"/>
                      <w:sz w:val="21"/>
                      <w:szCs w:val="21"/>
                      <w:u w:val="none"/>
                    </w:rPr>
                  </w:pPr>
                  <w:r>
                    <w:rPr>
                      <w:rFonts w:hint="eastAsia" w:ascii="Times New Roman" w:hAnsi="Times New Roman" w:cs="Times New Roman"/>
                      <w:b w:val="0"/>
                      <w:bCs/>
                      <w:color w:val="auto"/>
                      <w:sz w:val="21"/>
                      <w:szCs w:val="21"/>
                      <w:u w:val="none"/>
                    </w:rPr>
                    <w:t>生产车间</w:t>
                  </w:r>
                  <w:r>
                    <w:rPr>
                      <w:rFonts w:ascii="Times New Roman" w:hAnsi="Times New Roman" w:cs="Times New Roman"/>
                      <w:b w:val="0"/>
                      <w:bCs/>
                      <w:color w:val="auto"/>
                      <w:sz w:val="21"/>
                      <w:szCs w:val="21"/>
                      <w:u w:val="none"/>
                    </w:rPr>
                    <w:t>通风干燥处</w:t>
                  </w:r>
                  <w:r>
                    <w:rPr>
                      <w:rFonts w:hint="eastAsia" w:ascii="Times New Roman" w:hAnsi="Times New Roman" w:cs="Times New Roman"/>
                      <w:b w:val="0"/>
                      <w:bCs/>
                      <w:color w:val="auto"/>
                      <w:sz w:val="21"/>
                      <w:szCs w:val="21"/>
                      <w:u w:val="none"/>
                      <w:lang w:eastAsia="zh-CN"/>
                    </w:rPr>
                    <w:t>，喷漆</w:t>
                  </w:r>
                </w:p>
              </w:tc>
              <w:tc>
                <w:tcPr>
                  <w:tcW w:w="992" w:type="dxa"/>
                  <w:vAlign w:val="center"/>
                </w:tcPr>
                <w:p>
                  <w:pPr>
                    <w:widowControl/>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5t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44" w:type="dxa"/>
                  <w:vAlign w:val="center"/>
                </w:tcPr>
                <w:p>
                  <w:pPr>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2</w:t>
                  </w:r>
                </w:p>
              </w:tc>
              <w:tc>
                <w:tcPr>
                  <w:tcW w:w="2154" w:type="dxa"/>
                  <w:gridSpan w:val="2"/>
                  <w:vAlign w:val="center"/>
                </w:tcPr>
                <w:p>
                  <w:pPr>
                    <w:widowControl/>
                    <w:jc w:val="center"/>
                    <w:rPr>
                      <w:rFonts w:hint="eastAsia" w:ascii="Times New Roman" w:hAnsi="Times New Roman" w:eastAsia="宋体" w:cs="Times New Roman"/>
                      <w:b w:val="0"/>
                      <w:bCs/>
                      <w:color w:val="auto"/>
                      <w:kern w:val="0"/>
                      <w:sz w:val="21"/>
                      <w:szCs w:val="21"/>
                      <w:u w:val="none"/>
                      <w:lang w:eastAsia="zh-CN"/>
                    </w:rPr>
                  </w:pPr>
                  <w:r>
                    <w:rPr>
                      <w:rFonts w:hint="eastAsia" w:ascii="Times New Roman" w:hAnsi="Times New Roman" w:cs="Times New Roman"/>
                      <w:b w:val="0"/>
                      <w:bCs/>
                      <w:color w:val="auto"/>
                      <w:kern w:val="0"/>
                      <w:sz w:val="21"/>
                      <w:szCs w:val="21"/>
                      <w:u w:val="none"/>
                      <w:lang w:val="en-US" w:eastAsia="zh-CN"/>
                    </w:rPr>
                    <w:t>实木（</w:t>
                  </w:r>
                  <w:r>
                    <w:rPr>
                      <w:rFonts w:hint="eastAsia" w:ascii="Times New Roman" w:hAnsi="Times New Roman" w:cs="Times New Roman"/>
                      <w:b w:val="0"/>
                      <w:bCs/>
                      <w:color w:val="auto"/>
                      <w:kern w:val="0"/>
                      <w:sz w:val="21"/>
                      <w:szCs w:val="21"/>
                      <w:u w:val="none"/>
                      <w:lang w:eastAsia="zh-CN"/>
                    </w:rPr>
                    <w:t>松木</w:t>
                  </w:r>
                  <w:r>
                    <w:rPr>
                      <w:rFonts w:hint="eastAsia" w:ascii="Times New Roman" w:hAnsi="Times New Roman" w:cs="Times New Roman"/>
                      <w:b w:val="0"/>
                      <w:bCs/>
                      <w:color w:val="auto"/>
                      <w:kern w:val="0"/>
                      <w:sz w:val="21"/>
                      <w:szCs w:val="21"/>
                      <w:u w:val="none"/>
                      <w:lang w:val="en-US" w:eastAsia="zh-CN"/>
                    </w:rPr>
                    <w:t>）</w:t>
                  </w:r>
                </w:p>
              </w:tc>
              <w:tc>
                <w:tcPr>
                  <w:tcW w:w="2019" w:type="dxa"/>
                  <w:vAlign w:val="center"/>
                </w:tcPr>
                <w:p>
                  <w:pPr>
                    <w:widowControl/>
                    <w:jc w:val="center"/>
                    <w:rPr>
                      <w:rFonts w:hint="eastAsia" w:ascii="Times New Roman" w:hAnsi="Times New Roman" w:cs="Times New Roman"/>
                      <w:b w:val="0"/>
                      <w:bCs/>
                      <w:color w:val="auto"/>
                      <w:sz w:val="21"/>
                      <w:szCs w:val="21"/>
                      <w:u w:val="none"/>
                    </w:rPr>
                  </w:pPr>
                  <w:r>
                    <w:rPr>
                      <w:rFonts w:hint="eastAsia" w:ascii="Times New Roman" w:hAnsi="Times New Roman" w:cs="Times New Roman"/>
                      <w:b w:val="0"/>
                      <w:bCs/>
                      <w:color w:val="auto"/>
                      <w:sz w:val="21"/>
                      <w:szCs w:val="21"/>
                      <w:u w:val="none"/>
                      <w:lang w:val="en-US" w:eastAsia="zh-CN"/>
                    </w:rPr>
                    <w:t>44t/a（900m</w:t>
                  </w:r>
                  <w:r>
                    <w:rPr>
                      <w:rFonts w:hint="eastAsia" w:ascii="Times New Roman" w:hAnsi="Times New Roman" w:cs="Times New Roman"/>
                      <w:b w:val="0"/>
                      <w:bCs/>
                      <w:color w:val="auto"/>
                      <w:sz w:val="21"/>
                      <w:szCs w:val="21"/>
                      <w:u w:val="none"/>
                      <w:vertAlign w:val="superscript"/>
                      <w:lang w:val="en-US" w:eastAsia="zh-CN"/>
                    </w:rPr>
                    <w:t>2</w:t>
                  </w:r>
                  <w:r>
                    <w:rPr>
                      <w:rFonts w:hint="eastAsia" w:ascii="Times New Roman" w:hAnsi="Times New Roman" w:cs="Times New Roman"/>
                      <w:b w:val="0"/>
                      <w:bCs/>
                      <w:color w:val="auto"/>
                      <w:sz w:val="21"/>
                      <w:szCs w:val="21"/>
                      <w:u w:val="none"/>
                      <w:lang w:val="en-US" w:eastAsia="zh-CN"/>
                    </w:rPr>
                    <w:t>）</w:t>
                  </w:r>
                </w:p>
              </w:tc>
              <w:tc>
                <w:tcPr>
                  <w:tcW w:w="3177" w:type="dxa"/>
                  <w:vAlign w:val="center"/>
                </w:tcPr>
                <w:p>
                  <w:pPr>
                    <w:widowControl/>
                    <w:jc w:val="center"/>
                    <w:rPr>
                      <w:rFonts w:hint="eastAsia" w:ascii="Times New Roman" w:hAnsi="Times New Roman" w:cs="Times New Roman"/>
                      <w:b w:val="0"/>
                      <w:bCs/>
                      <w:color w:val="auto"/>
                      <w:sz w:val="21"/>
                      <w:szCs w:val="21"/>
                      <w:u w:val="none"/>
                    </w:rPr>
                  </w:pPr>
                  <w:r>
                    <w:rPr>
                      <w:rFonts w:hint="eastAsia" w:ascii="Times New Roman" w:hAnsi="Times New Roman" w:cs="Times New Roman"/>
                      <w:b w:val="0"/>
                      <w:bCs/>
                      <w:color w:val="auto"/>
                      <w:sz w:val="21"/>
                      <w:szCs w:val="21"/>
                      <w:u w:val="none"/>
                    </w:rPr>
                    <w:t>生产车间</w:t>
                  </w:r>
                  <w:r>
                    <w:rPr>
                      <w:rFonts w:ascii="Times New Roman" w:hAnsi="Times New Roman" w:cs="Times New Roman"/>
                      <w:b w:val="0"/>
                      <w:bCs/>
                      <w:color w:val="auto"/>
                      <w:sz w:val="21"/>
                      <w:szCs w:val="21"/>
                      <w:u w:val="none"/>
                    </w:rPr>
                    <w:t>通风干燥处</w:t>
                  </w:r>
                  <w:r>
                    <w:rPr>
                      <w:rFonts w:hint="eastAsia" w:ascii="Times New Roman" w:hAnsi="Times New Roman" w:cs="Times New Roman"/>
                      <w:b w:val="0"/>
                      <w:bCs/>
                      <w:color w:val="auto"/>
                      <w:sz w:val="21"/>
                      <w:szCs w:val="21"/>
                      <w:u w:val="none"/>
                      <w:lang w:eastAsia="zh-CN"/>
                    </w:rPr>
                    <w:t>，不喷漆</w:t>
                  </w:r>
                </w:p>
              </w:tc>
              <w:tc>
                <w:tcPr>
                  <w:tcW w:w="992" w:type="dxa"/>
                  <w:vAlign w:val="center"/>
                </w:tcPr>
                <w:p>
                  <w:pPr>
                    <w:widowControl/>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5t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44" w:type="dxa"/>
                  <w:vMerge w:val="restart"/>
                  <w:vAlign w:val="center"/>
                </w:tcPr>
                <w:p>
                  <w:pPr>
                    <w:jc w:val="center"/>
                    <w:rPr>
                      <w:rFonts w:hint="eastAsia" w:ascii="Times New Roman" w:hAnsi="Times New Roman" w:eastAsia="宋体" w:cs="Times New Roman"/>
                      <w:b w:val="0"/>
                      <w:bCs/>
                      <w:color w:val="auto"/>
                      <w:sz w:val="21"/>
                      <w:szCs w:val="21"/>
                      <w:u w:val="none"/>
                      <w:lang w:eastAsia="zh-CN"/>
                    </w:rPr>
                  </w:pPr>
                  <w:r>
                    <w:rPr>
                      <w:rFonts w:hint="eastAsia" w:ascii="Times New Roman" w:hAnsi="Times New Roman" w:cs="Times New Roman"/>
                      <w:b w:val="0"/>
                      <w:bCs/>
                      <w:color w:val="auto"/>
                      <w:sz w:val="21"/>
                      <w:szCs w:val="21"/>
                      <w:u w:val="none"/>
                      <w:lang w:val="en-US" w:eastAsia="zh-CN"/>
                    </w:rPr>
                    <w:t>3</w:t>
                  </w:r>
                </w:p>
              </w:tc>
              <w:tc>
                <w:tcPr>
                  <w:tcW w:w="747" w:type="dxa"/>
                  <w:vMerge w:val="restart"/>
                  <w:vAlign w:val="center"/>
                </w:tcPr>
                <w:p>
                  <w:pPr>
                    <w:widowControl/>
                    <w:jc w:val="center"/>
                    <w:rPr>
                      <w:rFonts w:ascii="Times New Roman" w:hAnsi="Times New Roman" w:cs="Times New Roman"/>
                      <w:b w:val="0"/>
                      <w:bCs/>
                      <w:color w:val="auto"/>
                      <w:kern w:val="0"/>
                      <w:sz w:val="21"/>
                      <w:szCs w:val="21"/>
                      <w:u w:val="none"/>
                    </w:rPr>
                  </w:pPr>
                  <w:r>
                    <w:rPr>
                      <w:rFonts w:ascii="Times New Roman" w:hAnsi="Times New Roman" w:cs="Times New Roman"/>
                      <w:b w:val="0"/>
                      <w:bCs/>
                      <w:color w:val="auto"/>
                      <w:kern w:val="0"/>
                      <w:sz w:val="21"/>
                      <w:szCs w:val="21"/>
                      <w:u w:val="none"/>
                    </w:rPr>
                    <w:t>底漆</w:t>
                  </w:r>
                </w:p>
              </w:tc>
              <w:tc>
                <w:tcPr>
                  <w:tcW w:w="1407" w:type="dxa"/>
                  <w:vAlign w:val="center"/>
                </w:tcPr>
                <w:p>
                  <w:pPr>
                    <w:widowControl/>
                    <w:jc w:val="center"/>
                    <w:rPr>
                      <w:rFonts w:ascii="Times New Roman" w:hAnsi="Times New Roman" w:cs="Times New Roman"/>
                      <w:b w:val="0"/>
                      <w:bCs/>
                      <w:color w:val="auto"/>
                      <w:kern w:val="0"/>
                      <w:sz w:val="21"/>
                      <w:szCs w:val="21"/>
                      <w:u w:val="none"/>
                    </w:rPr>
                  </w:pPr>
                  <w:r>
                    <w:rPr>
                      <w:rFonts w:ascii="Times New Roman" w:hAnsi="Times New Roman" w:cs="Times New Roman"/>
                      <w:b w:val="0"/>
                      <w:bCs/>
                      <w:color w:val="auto"/>
                      <w:kern w:val="0"/>
                      <w:sz w:val="21"/>
                      <w:szCs w:val="21"/>
                      <w:u w:val="none"/>
                    </w:rPr>
                    <w:t>油漆</w:t>
                  </w:r>
                </w:p>
              </w:tc>
              <w:tc>
                <w:tcPr>
                  <w:tcW w:w="2019" w:type="dxa"/>
                  <w:vAlign w:val="center"/>
                </w:tcPr>
                <w:p>
                  <w:pPr>
                    <w:widowControl/>
                    <w:jc w:val="center"/>
                    <w:rPr>
                      <w:rFonts w:ascii="Times New Roman" w:hAnsi="Times New Roman" w:cs="Times New Roman"/>
                      <w:b w:val="0"/>
                      <w:bCs/>
                      <w:color w:val="auto"/>
                      <w:kern w:val="0"/>
                      <w:sz w:val="21"/>
                      <w:szCs w:val="21"/>
                      <w:u w:val="none"/>
                    </w:rPr>
                  </w:pPr>
                  <w:r>
                    <w:rPr>
                      <w:rFonts w:hint="eastAsia" w:ascii="Times New Roman" w:hAnsi="Times New Roman" w:cs="Times New Roman"/>
                      <w:b w:val="0"/>
                      <w:bCs/>
                      <w:color w:val="auto"/>
                      <w:kern w:val="0"/>
                      <w:sz w:val="21"/>
                      <w:szCs w:val="21"/>
                      <w:u w:val="none"/>
                      <w:lang w:val="en-US" w:eastAsia="zh-CN"/>
                    </w:rPr>
                    <w:t>1.5</w:t>
                  </w:r>
                  <w:r>
                    <w:rPr>
                      <w:rFonts w:ascii="Times New Roman" w:hAnsi="Times New Roman" w:cs="Times New Roman"/>
                      <w:b w:val="0"/>
                      <w:bCs/>
                      <w:color w:val="auto"/>
                      <w:kern w:val="0"/>
                      <w:sz w:val="21"/>
                      <w:szCs w:val="21"/>
                      <w:u w:val="none"/>
                    </w:rPr>
                    <w:t>t/a</w:t>
                  </w:r>
                </w:p>
              </w:tc>
              <w:tc>
                <w:tcPr>
                  <w:tcW w:w="3177" w:type="dxa"/>
                  <w:vAlign w:val="center"/>
                </w:tcPr>
                <w:p>
                  <w:pPr>
                    <w:widowControl/>
                    <w:jc w:val="center"/>
                    <w:rPr>
                      <w:rFonts w:ascii="Times New Roman" w:hAnsi="Times New Roman" w:cs="Times New Roman"/>
                      <w:b w:val="0"/>
                      <w:bCs/>
                      <w:color w:val="auto"/>
                      <w:sz w:val="21"/>
                      <w:szCs w:val="21"/>
                      <w:u w:val="none"/>
                    </w:rPr>
                  </w:pPr>
                  <w:r>
                    <w:rPr>
                      <w:rFonts w:hint="eastAsia" w:ascii="Times New Roman" w:hAnsi="Times New Roman" w:cs="Times New Roman"/>
                      <w:b w:val="0"/>
                      <w:bCs/>
                      <w:color w:val="auto"/>
                      <w:kern w:val="0"/>
                      <w:sz w:val="21"/>
                      <w:szCs w:val="21"/>
                      <w:u w:val="none"/>
                    </w:rPr>
                    <w:t>生产车间</w:t>
                  </w:r>
                  <w:r>
                    <w:rPr>
                      <w:rFonts w:ascii="Times New Roman" w:hAnsi="Times New Roman" w:cs="Times New Roman"/>
                      <w:b w:val="0"/>
                      <w:bCs/>
                      <w:color w:val="auto"/>
                      <w:kern w:val="0"/>
                      <w:sz w:val="21"/>
                      <w:szCs w:val="21"/>
                      <w:u w:val="none"/>
                    </w:rPr>
                    <w:t>阴凉通风</w:t>
                  </w:r>
                  <w:r>
                    <w:rPr>
                      <w:rFonts w:hint="eastAsia" w:ascii="Times New Roman" w:hAnsi="Times New Roman" w:cs="Times New Roman"/>
                      <w:b w:val="0"/>
                      <w:bCs/>
                      <w:color w:val="auto"/>
                      <w:kern w:val="0"/>
                      <w:sz w:val="21"/>
                      <w:szCs w:val="21"/>
                      <w:u w:val="none"/>
                      <w:lang w:eastAsia="zh-CN"/>
                    </w:rPr>
                    <w:t>；</w:t>
                  </w:r>
                  <w:r>
                    <w:rPr>
                      <w:rFonts w:hint="eastAsia" w:ascii="Times New Roman" w:hAnsi="Times New Roman" w:cs="Times New Roman"/>
                      <w:b w:val="0"/>
                      <w:bCs/>
                      <w:color w:val="auto"/>
                      <w:kern w:val="0"/>
                      <w:sz w:val="21"/>
                      <w:szCs w:val="21"/>
                      <w:u w:val="none"/>
                      <w:lang w:val="en-US" w:eastAsia="zh-CN"/>
                    </w:rPr>
                    <w:t>18/20kg/桶</w:t>
                  </w:r>
                </w:p>
              </w:tc>
              <w:tc>
                <w:tcPr>
                  <w:tcW w:w="992" w:type="dxa"/>
                  <w:vAlign w:val="center"/>
                </w:tcPr>
                <w:p>
                  <w:pPr>
                    <w:widowControl/>
                    <w:jc w:val="center"/>
                    <w:rPr>
                      <w:rFonts w:ascii="Times New Roman" w:hAnsi="Times New Roman" w:cs="Times New Roman"/>
                      <w:b w:val="0"/>
                      <w:bCs/>
                      <w:color w:val="auto"/>
                      <w:kern w:val="0"/>
                      <w:sz w:val="21"/>
                      <w:szCs w:val="21"/>
                      <w:u w:val="none"/>
                    </w:rPr>
                  </w:pPr>
                  <w:r>
                    <w:rPr>
                      <w:rFonts w:hint="eastAsia" w:ascii="Times New Roman" w:hAnsi="Times New Roman" w:cs="Times New Roman"/>
                      <w:b w:val="0"/>
                      <w:bCs/>
                      <w:color w:val="auto"/>
                      <w:kern w:val="0"/>
                      <w:sz w:val="21"/>
                      <w:szCs w:val="21"/>
                      <w:u w:val="none"/>
                    </w:rPr>
                    <w:t>0.15</w:t>
                  </w:r>
                  <w:r>
                    <w:rPr>
                      <w:rFonts w:hint="eastAsia" w:ascii="Times New Roman" w:hAnsi="Times New Roman" w:cs="Times New Roman"/>
                      <w:b w:val="0"/>
                      <w:bCs/>
                      <w:color w:val="auto"/>
                      <w:kern w:val="0"/>
                      <w:sz w:val="21"/>
                      <w:szCs w:val="21"/>
                      <w:u w:val="none"/>
                      <w:lang w:val="en-US" w:eastAsia="zh-CN"/>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8" w:hRule="atLeast"/>
                <w:jc w:val="center"/>
              </w:trPr>
              <w:tc>
                <w:tcPr>
                  <w:tcW w:w="644" w:type="dxa"/>
                  <w:vMerge w:val="continue"/>
                  <w:vAlign w:val="center"/>
                </w:tcPr>
                <w:p>
                  <w:pPr>
                    <w:jc w:val="center"/>
                    <w:rPr>
                      <w:rFonts w:ascii="Times New Roman" w:hAnsi="Times New Roman" w:cs="Times New Roman"/>
                      <w:b w:val="0"/>
                      <w:bCs/>
                      <w:color w:val="auto"/>
                      <w:sz w:val="21"/>
                      <w:szCs w:val="21"/>
                      <w:u w:val="none"/>
                    </w:rPr>
                  </w:pPr>
                </w:p>
              </w:tc>
              <w:tc>
                <w:tcPr>
                  <w:tcW w:w="747" w:type="dxa"/>
                  <w:vMerge w:val="continue"/>
                  <w:vAlign w:val="center"/>
                </w:tcPr>
                <w:p>
                  <w:pPr>
                    <w:widowControl/>
                    <w:jc w:val="center"/>
                    <w:rPr>
                      <w:rFonts w:ascii="Times New Roman" w:hAnsi="Times New Roman" w:cs="Times New Roman"/>
                      <w:b w:val="0"/>
                      <w:bCs/>
                      <w:color w:val="auto"/>
                      <w:kern w:val="0"/>
                      <w:sz w:val="21"/>
                      <w:szCs w:val="21"/>
                      <w:u w:val="none"/>
                    </w:rPr>
                  </w:pPr>
                </w:p>
              </w:tc>
              <w:tc>
                <w:tcPr>
                  <w:tcW w:w="1407" w:type="dxa"/>
                  <w:vAlign w:val="center"/>
                </w:tcPr>
                <w:p>
                  <w:pPr>
                    <w:widowControl/>
                    <w:jc w:val="center"/>
                    <w:rPr>
                      <w:rFonts w:ascii="Times New Roman" w:hAnsi="Times New Roman" w:cs="Times New Roman"/>
                      <w:b w:val="0"/>
                      <w:bCs/>
                      <w:color w:val="auto"/>
                      <w:kern w:val="0"/>
                      <w:sz w:val="21"/>
                      <w:szCs w:val="21"/>
                      <w:u w:val="none"/>
                    </w:rPr>
                  </w:pPr>
                  <w:r>
                    <w:rPr>
                      <w:rFonts w:ascii="Times New Roman" w:hAnsi="Times New Roman" w:cs="Times New Roman"/>
                      <w:b w:val="0"/>
                      <w:bCs/>
                      <w:color w:val="auto"/>
                      <w:kern w:val="0"/>
                      <w:sz w:val="21"/>
                      <w:szCs w:val="21"/>
                      <w:u w:val="none"/>
                    </w:rPr>
                    <w:t>稀释剂</w:t>
                  </w:r>
                </w:p>
              </w:tc>
              <w:tc>
                <w:tcPr>
                  <w:tcW w:w="2019" w:type="dxa"/>
                  <w:vAlign w:val="center"/>
                </w:tcPr>
                <w:p>
                  <w:pPr>
                    <w:widowControl/>
                    <w:jc w:val="center"/>
                    <w:rPr>
                      <w:rFonts w:ascii="Times New Roman" w:hAnsi="Times New Roman" w:cs="Times New Roman"/>
                      <w:b w:val="0"/>
                      <w:bCs/>
                      <w:color w:val="auto"/>
                      <w:kern w:val="0"/>
                      <w:sz w:val="21"/>
                      <w:szCs w:val="21"/>
                      <w:u w:val="none"/>
                    </w:rPr>
                  </w:pPr>
                  <w:r>
                    <w:rPr>
                      <w:rFonts w:hint="eastAsia" w:ascii="Times New Roman" w:hAnsi="Times New Roman" w:cs="Times New Roman"/>
                      <w:b w:val="0"/>
                      <w:bCs/>
                      <w:color w:val="auto"/>
                      <w:kern w:val="0"/>
                      <w:sz w:val="21"/>
                      <w:szCs w:val="21"/>
                      <w:u w:val="none"/>
                      <w:lang w:val="en-US" w:eastAsia="zh-CN"/>
                    </w:rPr>
                    <w:t>0.6</w:t>
                  </w:r>
                  <w:r>
                    <w:rPr>
                      <w:rFonts w:ascii="Times New Roman" w:hAnsi="Times New Roman" w:cs="Times New Roman"/>
                      <w:b w:val="0"/>
                      <w:bCs/>
                      <w:color w:val="auto"/>
                      <w:kern w:val="0"/>
                      <w:sz w:val="21"/>
                      <w:szCs w:val="21"/>
                      <w:u w:val="none"/>
                    </w:rPr>
                    <w:t>t/a</w:t>
                  </w:r>
                </w:p>
              </w:tc>
              <w:tc>
                <w:tcPr>
                  <w:tcW w:w="3177" w:type="dxa"/>
                  <w:vAlign w:val="center"/>
                </w:tcPr>
                <w:p>
                  <w:pPr>
                    <w:widowControl/>
                    <w:jc w:val="center"/>
                    <w:rPr>
                      <w:rFonts w:ascii="Times New Roman" w:hAnsi="Times New Roman" w:cs="Times New Roman"/>
                      <w:b w:val="0"/>
                      <w:bCs/>
                      <w:color w:val="auto"/>
                      <w:kern w:val="0"/>
                      <w:sz w:val="21"/>
                      <w:szCs w:val="21"/>
                      <w:u w:val="none"/>
                    </w:rPr>
                  </w:pPr>
                  <w:r>
                    <w:rPr>
                      <w:rFonts w:hint="eastAsia" w:ascii="Times New Roman" w:hAnsi="Times New Roman" w:cs="Times New Roman"/>
                      <w:b w:val="0"/>
                      <w:bCs/>
                      <w:color w:val="auto"/>
                      <w:kern w:val="0"/>
                      <w:sz w:val="21"/>
                      <w:szCs w:val="21"/>
                      <w:u w:val="none"/>
                    </w:rPr>
                    <w:t>生产车间</w:t>
                  </w:r>
                  <w:r>
                    <w:rPr>
                      <w:rFonts w:ascii="Times New Roman" w:hAnsi="Times New Roman" w:cs="Times New Roman"/>
                      <w:b w:val="0"/>
                      <w:bCs/>
                      <w:color w:val="auto"/>
                      <w:kern w:val="0"/>
                      <w:sz w:val="21"/>
                      <w:szCs w:val="21"/>
                      <w:u w:val="none"/>
                    </w:rPr>
                    <w:t>阴凉通风</w:t>
                  </w:r>
                  <w:r>
                    <w:rPr>
                      <w:rFonts w:hint="eastAsia" w:ascii="Times New Roman" w:hAnsi="Times New Roman" w:cs="Times New Roman"/>
                      <w:b w:val="0"/>
                      <w:bCs/>
                      <w:color w:val="auto"/>
                      <w:kern w:val="0"/>
                      <w:sz w:val="21"/>
                      <w:szCs w:val="21"/>
                      <w:u w:val="none"/>
                      <w:lang w:eastAsia="zh-CN"/>
                    </w:rPr>
                    <w:t>；</w:t>
                  </w:r>
                  <w:r>
                    <w:rPr>
                      <w:rFonts w:hint="eastAsia" w:ascii="Times New Roman" w:hAnsi="Times New Roman" w:cs="Times New Roman"/>
                      <w:b w:val="0"/>
                      <w:bCs/>
                      <w:color w:val="auto"/>
                      <w:kern w:val="0"/>
                      <w:sz w:val="21"/>
                      <w:szCs w:val="21"/>
                      <w:u w:val="none"/>
                      <w:lang w:val="en-US" w:eastAsia="zh-CN"/>
                    </w:rPr>
                    <w:t>20kg/桶</w:t>
                  </w:r>
                </w:p>
              </w:tc>
              <w:tc>
                <w:tcPr>
                  <w:tcW w:w="992" w:type="dxa"/>
                  <w:vAlign w:val="center"/>
                </w:tcPr>
                <w:p>
                  <w:pPr>
                    <w:widowControl/>
                    <w:jc w:val="center"/>
                    <w:rPr>
                      <w:rFonts w:ascii="Times New Roman" w:hAnsi="Times New Roman" w:cs="Times New Roman"/>
                      <w:b w:val="0"/>
                      <w:bCs/>
                      <w:color w:val="auto"/>
                      <w:kern w:val="0"/>
                      <w:sz w:val="21"/>
                      <w:szCs w:val="21"/>
                      <w:u w:val="none"/>
                    </w:rPr>
                  </w:pPr>
                  <w:r>
                    <w:rPr>
                      <w:rFonts w:hint="eastAsia" w:ascii="Times New Roman" w:hAnsi="Times New Roman" w:cs="Times New Roman"/>
                      <w:b w:val="0"/>
                      <w:bCs/>
                      <w:color w:val="auto"/>
                      <w:kern w:val="0"/>
                      <w:sz w:val="21"/>
                      <w:szCs w:val="21"/>
                      <w:u w:val="none"/>
                    </w:rPr>
                    <w:t>0.06</w:t>
                  </w:r>
                  <w:r>
                    <w:rPr>
                      <w:rFonts w:hint="eastAsia" w:ascii="Times New Roman" w:hAnsi="Times New Roman" w:cs="Times New Roman"/>
                      <w:b w:val="0"/>
                      <w:bCs/>
                      <w:color w:val="auto"/>
                      <w:kern w:val="0"/>
                      <w:sz w:val="21"/>
                      <w:szCs w:val="21"/>
                      <w:u w:val="none"/>
                      <w:lang w:val="en-US" w:eastAsia="zh-CN"/>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8" w:hRule="atLeast"/>
                <w:jc w:val="center"/>
              </w:trPr>
              <w:tc>
                <w:tcPr>
                  <w:tcW w:w="644" w:type="dxa"/>
                  <w:vMerge w:val="continue"/>
                  <w:vAlign w:val="center"/>
                </w:tcPr>
                <w:p>
                  <w:pPr>
                    <w:jc w:val="center"/>
                    <w:rPr>
                      <w:rFonts w:ascii="Times New Roman" w:hAnsi="Times New Roman" w:cs="Times New Roman"/>
                      <w:b w:val="0"/>
                      <w:bCs/>
                      <w:color w:val="auto"/>
                      <w:sz w:val="21"/>
                      <w:szCs w:val="21"/>
                      <w:u w:val="none"/>
                    </w:rPr>
                  </w:pPr>
                </w:p>
              </w:tc>
              <w:tc>
                <w:tcPr>
                  <w:tcW w:w="747" w:type="dxa"/>
                  <w:vMerge w:val="continue"/>
                  <w:vAlign w:val="center"/>
                </w:tcPr>
                <w:p>
                  <w:pPr>
                    <w:widowControl/>
                    <w:jc w:val="center"/>
                    <w:rPr>
                      <w:rFonts w:ascii="Times New Roman" w:hAnsi="Times New Roman" w:cs="Times New Roman"/>
                      <w:b w:val="0"/>
                      <w:bCs/>
                      <w:color w:val="auto"/>
                      <w:kern w:val="0"/>
                      <w:sz w:val="21"/>
                      <w:szCs w:val="21"/>
                      <w:u w:val="none"/>
                    </w:rPr>
                  </w:pPr>
                </w:p>
              </w:tc>
              <w:tc>
                <w:tcPr>
                  <w:tcW w:w="1407" w:type="dxa"/>
                  <w:vAlign w:val="center"/>
                </w:tcPr>
                <w:p>
                  <w:pPr>
                    <w:widowControl/>
                    <w:jc w:val="center"/>
                    <w:rPr>
                      <w:rFonts w:ascii="Times New Roman" w:hAnsi="Times New Roman" w:cs="Times New Roman"/>
                      <w:b w:val="0"/>
                      <w:bCs/>
                      <w:color w:val="auto"/>
                      <w:kern w:val="0"/>
                      <w:sz w:val="21"/>
                      <w:szCs w:val="21"/>
                      <w:u w:val="none"/>
                    </w:rPr>
                  </w:pPr>
                  <w:r>
                    <w:rPr>
                      <w:rFonts w:ascii="Times New Roman" w:hAnsi="Times New Roman" w:cs="Times New Roman"/>
                      <w:b w:val="0"/>
                      <w:bCs/>
                      <w:color w:val="auto"/>
                      <w:kern w:val="0"/>
                      <w:sz w:val="21"/>
                      <w:szCs w:val="21"/>
                      <w:u w:val="none"/>
                    </w:rPr>
                    <w:t>固化剂</w:t>
                  </w:r>
                </w:p>
              </w:tc>
              <w:tc>
                <w:tcPr>
                  <w:tcW w:w="2019" w:type="dxa"/>
                  <w:vAlign w:val="center"/>
                </w:tcPr>
                <w:p>
                  <w:pPr>
                    <w:widowControl/>
                    <w:jc w:val="center"/>
                    <w:rPr>
                      <w:rFonts w:ascii="Times New Roman" w:hAnsi="Times New Roman" w:cs="Times New Roman"/>
                      <w:b w:val="0"/>
                      <w:bCs/>
                      <w:color w:val="auto"/>
                      <w:kern w:val="0"/>
                      <w:sz w:val="21"/>
                      <w:szCs w:val="21"/>
                      <w:u w:val="none"/>
                    </w:rPr>
                  </w:pPr>
                  <w:r>
                    <w:rPr>
                      <w:rFonts w:hint="eastAsia" w:ascii="Times New Roman" w:hAnsi="Times New Roman" w:cs="Times New Roman"/>
                      <w:b w:val="0"/>
                      <w:bCs/>
                      <w:color w:val="auto"/>
                      <w:kern w:val="0"/>
                      <w:sz w:val="21"/>
                      <w:szCs w:val="21"/>
                      <w:u w:val="none"/>
                      <w:lang w:val="en-US" w:eastAsia="zh-CN"/>
                    </w:rPr>
                    <w:t>0.6</w:t>
                  </w:r>
                  <w:r>
                    <w:rPr>
                      <w:rFonts w:ascii="Times New Roman" w:hAnsi="Times New Roman" w:cs="Times New Roman"/>
                      <w:b w:val="0"/>
                      <w:bCs/>
                      <w:color w:val="auto"/>
                      <w:kern w:val="0"/>
                      <w:sz w:val="21"/>
                      <w:szCs w:val="21"/>
                      <w:u w:val="none"/>
                    </w:rPr>
                    <w:t>t/</w:t>
                  </w:r>
                  <w:r>
                    <w:rPr>
                      <w:rFonts w:hint="eastAsia" w:ascii="Times New Roman" w:hAnsi="Times New Roman" w:cs="Times New Roman"/>
                      <w:b w:val="0"/>
                      <w:bCs/>
                      <w:color w:val="auto"/>
                      <w:kern w:val="0"/>
                      <w:sz w:val="21"/>
                      <w:szCs w:val="21"/>
                      <w:u w:val="none"/>
                      <w:lang w:val="en-US" w:eastAsia="zh-CN"/>
                    </w:rPr>
                    <w:t>a</w:t>
                  </w:r>
                </w:p>
              </w:tc>
              <w:tc>
                <w:tcPr>
                  <w:tcW w:w="3177" w:type="dxa"/>
                  <w:vAlign w:val="center"/>
                </w:tcPr>
                <w:p>
                  <w:pPr>
                    <w:widowControl/>
                    <w:jc w:val="center"/>
                    <w:rPr>
                      <w:rFonts w:ascii="Times New Roman" w:hAnsi="Times New Roman" w:cs="Times New Roman"/>
                      <w:b w:val="0"/>
                      <w:bCs/>
                      <w:color w:val="auto"/>
                      <w:kern w:val="0"/>
                      <w:sz w:val="21"/>
                      <w:szCs w:val="21"/>
                      <w:u w:val="none"/>
                    </w:rPr>
                  </w:pPr>
                  <w:r>
                    <w:rPr>
                      <w:rFonts w:hint="eastAsia" w:ascii="Times New Roman" w:hAnsi="Times New Roman" w:cs="Times New Roman"/>
                      <w:b w:val="0"/>
                      <w:bCs/>
                      <w:color w:val="auto"/>
                      <w:kern w:val="0"/>
                      <w:sz w:val="21"/>
                      <w:szCs w:val="21"/>
                      <w:u w:val="none"/>
                    </w:rPr>
                    <w:t>生产车间</w:t>
                  </w:r>
                  <w:r>
                    <w:rPr>
                      <w:rFonts w:ascii="Times New Roman" w:hAnsi="Times New Roman" w:cs="Times New Roman"/>
                      <w:b w:val="0"/>
                      <w:bCs/>
                      <w:color w:val="auto"/>
                      <w:kern w:val="0"/>
                      <w:sz w:val="21"/>
                      <w:szCs w:val="21"/>
                      <w:u w:val="none"/>
                    </w:rPr>
                    <w:t>阴凉通风处</w:t>
                  </w:r>
                  <w:r>
                    <w:rPr>
                      <w:rFonts w:hint="eastAsia" w:ascii="Times New Roman" w:hAnsi="Times New Roman" w:cs="Times New Roman"/>
                      <w:b w:val="0"/>
                      <w:bCs/>
                      <w:color w:val="auto"/>
                      <w:kern w:val="0"/>
                      <w:sz w:val="21"/>
                      <w:szCs w:val="21"/>
                      <w:u w:val="none"/>
                      <w:lang w:eastAsia="zh-CN"/>
                    </w:rPr>
                    <w:t>；</w:t>
                  </w:r>
                  <w:r>
                    <w:rPr>
                      <w:rFonts w:hint="eastAsia" w:ascii="Times New Roman" w:hAnsi="Times New Roman" w:cs="Times New Roman"/>
                      <w:b w:val="0"/>
                      <w:bCs/>
                      <w:color w:val="auto"/>
                      <w:kern w:val="0"/>
                      <w:sz w:val="21"/>
                      <w:szCs w:val="21"/>
                      <w:u w:val="none"/>
                      <w:lang w:val="en-US" w:eastAsia="zh-CN"/>
                    </w:rPr>
                    <w:t>15kg/桶</w:t>
                  </w:r>
                </w:p>
              </w:tc>
              <w:tc>
                <w:tcPr>
                  <w:tcW w:w="992" w:type="dxa"/>
                  <w:vAlign w:val="center"/>
                </w:tcPr>
                <w:p>
                  <w:pPr>
                    <w:widowControl/>
                    <w:jc w:val="center"/>
                    <w:rPr>
                      <w:rFonts w:ascii="Times New Roman" w:hAnsi="Times New Roman" w:cs="Times New Roman"/>
                      <w:b w:val="0"/>
                      <w:bCs/>
                      <w:color w:val="auto"/>
                      <w:kern w:val="0"/>
                      <w:sz w:val="21"/>
                      <w:szCs w:val="21"/>
                      <w:u w:val="none"/>
                    </w:rPr>
                  </w:pPr>
                  <w:r>
                    <w:rPr>
                      <w:rFonts w:hint="eastAsia" w:ascii="Times New Roman" w:hAnsi="Times New Roman" w:cs="Times New Roman"/>
                      <w:b w:val="0"/>
                      <w:bCs/>
                      <w:color w:val="auto"/>
                      <w:kern w:val="0"/>
                      <w:sz w:val="21"/>
                      <w:szCs w:val="21"/>
                      <w:u w:val="none"/>
                    </w:rPr>
                    <w:t>0.135</w:t>
                  </w:r>
                  <w:r>
                    <w:rPr>
                      <w:rFonts w:hint="eastAsia" w:ascii="Times New Roman" w:hAnsi="Times New Roman" w:cs="Times New Roman"/>
                      <w:b w:val="0"/>
                      <w:bCs/>
                      <w:color w:val="auto"/>
                      <w:kern w:val="0"/>
                      <w:sz w:val="21"/>
                      <w:szCs w:val="21"/>
                      <w:u w:val="none"/>
                      <w:lang w:val="en-US" w:eastAsia="zh-CN"/>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644" w:type="dxa"/>
                  <w:vMerge w:val="restart"/>
                  <w:vAlign w:val="center"/>
                </w:tcPr>
                <w:p>
                  <w:pPr>
                    <w:jc w:val="center"/>
                    <w:rPr>
                      <w:rFonts w:hint="eastAsia" w:ascii="Times New Roman" w:hAnsi="Times New Roman" w:eastAsia="宋体" w:cs="Times New Roman"/>
                      <w:b w:val="0"/>
                      <w:bCs/>
                      <w:color w:val="auto"/>
                      <w:sz w:val="21"/>
                      <w:szCs w:val="21"/>
                      <w:u w:val="none"/>
                      <w:lang w:eastAsia="zh-CN"/>
                    </w:rPr>
                  </w:pPr>
                  <w:r>
                    <w:rPr>
                      <w:rFonts w:hint="eastAsia" w:ascii="Times New Roman" w:hAnsi="Times New Roman" w:cs="Times New Roman"/>
                      <w:b w:val="0"/>
                      <w:bCs/>
                      <w:color w:val="auto"/>
                      <w:sz w:val="21"/>
                      <w:szCs w:val="21"/>
                      <w:u w:val="none"/>
                      <w:lang w:val="en-US" w:eastAsia="zh-CN"/>
                    </w:rPr>
                    <w:t>4</w:t>
                  </w:r>
                </w:p>
              </w:tc>
              <w:tc>
                <w:tcPr>
                  <w:tcW w:w="747" w:type="dxa"/>
                  <w:vMerge w:val="restart"/>
                  <w:vAlign w:val="center"/>
                </w:tcPr>
                <w:p>
                  <w:pPr>
                    <w:widowControl/>
                    <w:jc w:val="center"/>
                    <w:rPr>
                      <w:rFonts w:ascii="Times New Roman" w:hAnsi="Times New Roman" w:cs="Times New Roman"/>
                      <w:b w:val="0"/>
                      <w:bCs/>
                      <w:color w:val="auto"/>
                      <w:kern w:val="0"/>
                      <w:sz w:val="21"/>
                      <w:szCs w:val="21"/>
                      <w:u w:val="none"/>
                    </w:rPr>
                  </w:pPr>
                  <w:r>
                    <w:rPr>
                      <w:rFonts w:ascii="Times New Roman" w:hAnsi="Times New Roman" w:cs="Times New Roman"/>
                      <w:b w:val="0"/>
                      <w:bCs/>
                      <w:color w:val="auto"/>
                      <w:kern w:val="0"/>
                      <w:sz w:val="21"/>
                      <w:szCs w:val="21"/>
                      <w:u w:val="none"/>
                    </w:rPr>
                    <w:t>面漆</w:t>
                  </w:r>
                </w:p>
              </w:tc>
              <w:tc>
                <w:tcPr>
                  <w:tcW w:w="1407" w:type="dxa"/>
                  <w:vAlign w:val="center"/>
                </w:tcPr>
                <w:p>
                  <w:pPr>
                    <w:widowControl/>
                    <w:jc w:val="center"/>
                    <w:rPr>
                      <w:rFonts w:ascii="Times New Roman" w:hAnsi="Times New Roman" w:cs="Times New Roman"/>
                      <w:b w:val="0"/>
                      <w:bCs/>
                      <w:color w:val="auto"/>
                      <w:kern w:val="0"/>
                      <w:sz w:val="21"/>
                      <w:szCs w:val="21"/>
                      <w:u w:val="none"/>
                    </w:rPr>
                  </w:pPr>
                  <w:r>
                    <w:rPr>
                      <w:rFonts w:ascii="Times New Roman" w:hAnsi="Times New Roman" w:cs="Times New Roman"/>
                      <w:b w:val="0"/>
                      <w:bCs/>
                      <w:color w:val="auto"/>
                      <w:kern w:val="0"/>
                      <w:sz w:val="21"/>
                      <w:szCs w:val="21"/>
                      <w:u w:val="none"/>
                    </w:rPr>
                    <w:t>油漆</w:t>
                  </w:r>
                </w:p>
              </w:tc>
              <w:tc>
                <w:tcPr>
                  <w:tcW w:w="2019" w:type="dxa"/>
                  <w:vAlign w:val="center"/>
                </w:tcPr>
                <w:p>
                  <w:pPr>
                    <w:widowControl/>
                    <w:jc w:val="center"/>
                    <w:rPr>
                      <w:rFonts w:ascii="Times New Roman" w:hAnsi="Times New Roman" w:cs="Times New Roman"/>
                      <w:b w:val="0"/>
                      <w:bCs/>
                      <w:color w:val="auto"/>
                      <w:kern w:val="0"/>
                      <w:sz w:val="21"/>
                      <w:szCs w:val="21"/>
                      <w:u w:val="none"/>
                    </w:rPr>
                  </w:pPr>
                  <w:r>
                    <w:rPr>
                      <w:rFonts w:hint="eastAsia" w:ascii="Times New Roman" w:hAnsi="Times New Roman" w:cs="Times New Roman"/>
                      <w:b w:val="0"/>
                      <w:bCs/>
                      <w:color w:val="auto"/>
                      <w:kern w:val="0"/>
                      <w:sz w:val="21"/>
                      <w:szCs w:val="21"/>
                      <w:u w:val="none"/>
                      <w:lang w:val="en-US" w:eastAsia="zh-CN"/>
                    </w:rPr>
                    <w:t>2.0</w:t>
                  </w:r>
                  <w:r>
                    <w:rPr>
                      <w:rFonts w:ascii="Times New Roman" w:hAnsi="Times New Roman" w:cs="Times New Roman"/>
                      <w:b w:val="0"/>
                      <w:bCs/>
                      <w:color w:val="auto"/>
                      <w:kern w:val="0"/>
                      <w:sz w:val="21"/>
                      <w:szCs w:val="21"/>
                      <w:u w:val="none"/>
                    </w:rPr>
                    <w:t>t/</w:t>
                  </w:r>
                  <w:r>
                    <w:rPr>
                      <w:rFonts w:hint="eastAsia" w:ascii="Times New Roman" w:hAnsi="Times New Roman" w:cs="Times New Roman"/>
                      <w:b w:val="0"/>
                      <w:bCs/>
                      <w:color w:val="auto"/>
                      <w:kern w:val="0"/>
                      <w:sz w:val="21"/>
                      <w:szCs w:val="21"/>
                      <w:u w:val="none"/>
                      <w:lang w:val="en-US" w:eastAsia="zh-CN"/>
                    </w:rPr>
                    <w:t>a</w:t>
                  </w:r>
                </w:p>
              </w:tc>
              <w:tc>
                <w:tcPr>
                  <w:tcW w:w="3177" w:type="dxa"/>
                  <w:vAlign w:val="center"/>
                </w:tcPr>
                <w:p>
                  <w:pPr>
                    <w:widowControl/>
                    <w:jc w:val="center"/>
                    <w:rPr>
                      <w:rFonts w:ascii="Times New Roman" w:hAnsi="Times New Roman" w:cs="Times New Roman"/>
                      <w:b w:val="0"/>
                      <w:bCs/>
                      <w:color w:val="auto"/>
                      <w:kern w:val="0"/>
                      <w:sz w:val="21"/>
                      <w:szCs w:val="21"/>
                      <w:u w:val="none"/>
                    </w:rPr>
                  </w:pPr>
                  <w:r>
                    <w:rPr>
                      <w:rFonts w:ascii="Times New Roman" w:hAnsi="Times New Roman" w:cs="Times New Roman"/>
                      <w:b w:val="0"/>
                      <w:bCs/>
                      <w:color w:val="auto"/>
                      <w:sz w:val="21"/>
                      <w:szCs w:val="21"/>
                      <w:u w:val="none"/>
                    </w:rPr>
                    <w:t>生产车间</w:t>
                  </w:r>
                  <w:r>
                    <w:rPr>
                      <w:rFonts w:ascii="Times New Roman" w:hAnsi="Times New Roman" w:cs="Times New Roman"/>
                      <w:b w:val="0"/>
                      <w:bCs/>
                      <w:color w:val="auto"/>
                      <w:kern w:val="0"/>
                      <w:sz w:val="21"/>
                      <w:szCs w:val="21"/>
                      <w:u w:val="none"/>
                    </w:rPr>
                    <w:t>阴凉通风</w:t>
                  </w:r>
                  <w:r>
                    <w:rPr>
                      <w:rFonts w:hint="eastAsia" w:ascii="Times New Roman" w:hAnsi="Times New Roman" w:cs="Times New Roman"/>
                      <w:b w:val="0"/>
                      <w:bCs/>
                      <w:color w:val="auto"/>
                      <w:kern w:val="0"/>
                      <w:sz w:val="21"/>
                      <w:szCs w:val="21"/>
                      <w:u w:val="none"/>
                      <w:lang w:val="en-US" w:eastAsia="zh-CN"/>
                    </w:rPr>
                    <w:t>处</w:t>
                  </w:r>
                  <w:r>
                    <w:rPr>
                      <w:rFonts w:hint="eastAsia" w:ascii="Times New Roman" w:hAnsi="Times New Roman" w:cs="Times New Roman"/>
                      <w:b w:val="0"/>
                      <w:bCs/>
                      <w:color w:val="auto"/>
                      <w:kern w:val="0"/>
                      <w:sz w:val="21"/>
                      <w:szCs w:val="21"/>
                      <w:u w:val="none"/>
                      <w:lang w:eastAsia="zh-CN"/>
                    </w:rPr>
                    <w:t>；</w:t>
                  </w:r>
                  <w:r>
                    <w:rPr>
                      <w:rFonts w:hint="eastAsia" w:ascii="Times New Roman" w:hAnsi="Times New Roman" w:cs="Times New Roman"/>
                      <w:b w:val="0"/>
                      <w:bCs/>
                      <w:color w:val="auto"/>
                      <w:kern w:val="0"/>
                      <w:sz w:val="21"/>
                      <w:szCs w:val="21"/>
                      <w:u w:val="none"/>
                      <w:lang w:val="en-US" w:eastAsia="zh-CN"/>
                    </w:rPr>
                    <w:t>20kg/桶</w:t>
                  </w:r>
                </w:p>
              </w:tc>
              <w:tc>
                <w:tcPr>
                  <w:tcW w:w="992" w:type="dxa"/>
                  <w:vAlign w:val="center"/>
                </w:tcPr>
                <w:p>
                  <w:pPr>
                    <w:widowControl/>
                    <w:jc w:val="center"/>
                    <w:rPr>
                      <w:rFonts w:ascii="Times New Roman" w:hAnsi="Times New Roman" w:cs="Times New Roman"/>
                      <w:b w:val="0"/>
                      <w:bCs/>
                      <w:color w:val="auto"/>
                      <w:kern w:val="0"/>
                      <w:sz w:val="21"/>
                      <w:szCs w:val="21"/>
                      <w:u w:val="none"/>
                    </w:rPr>
                  </w:pPr>
                  <w:r>
                    <w:rPr>
                      <w:rFonts w:hint="eastAsia" w:ascii="Times New Roman" w:hAnsi="Times New Roman" w:cs="Times New Roman"/>
                      <w:b w:val="0"/>
                      <w:bCs/>
                      <w:color w:val="auto"/>
                      <w:kern w:val="0"/>
                      <w:sz w:val="21"/>
                      <w:szCs w:val="21"/>
                      <w:u w:val="none"/>
                    </w:rPr>
                    <w:t>0.037</w:t>
                  </w:r>
                  <w:r>
                    <w:rPr>
                      <w:rFonts w:hint="eastAsia" w:ascii="Times New Roman" w:hAnsi="Times New Roman" w:cs="Times New Roman"/>
                      <w:b w:val="0"/>
                      <w:bCs/>
                      <w:color w:val="auto"/>
                      <w:kern w:val="0"/>
                      <w:sz w:val="21"/>
                      <w:szCs w:val="21"/>
                      <w:u w:val="none"/>
                      <w:lang w:val="en-US" w:eastAsia="zh-CN"/>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644" w:type="dxa"/>
                  <w:vMerge w:val="continue"/>
                  <w:vAlign w:val="center"/>
                </w:tcPr>
                <w:p>
                  <w:pPr>
                    <w:jc w:val="center"/>
                    <w:rPr>
                      <w:rFonts w:ascii="Times New Roman" w:hAnsi="Times New Roman" w:cs="Times New Roman"/>
                      <w:b w:val="0"/>
                      <w:bCs/>
                      <w:color w:val="auto"/>
                      <w:sz w:val="21"/>
                      <w:szCs w:val="21"/>
                      <w:u w:val="none"/>
                    </w:rPr>
                  </w:pPr>
                </w:p>
              </w:tc>
              <w:tc>
                <w:tcPr>
                  <w:tcW w:w="747" w:type="dxa"/>
                  <w:vMerge w:val="continue"/>
                  <w:vAlign w:val="center"/>
                </w:tcPr>
                <w:p>
                  <w:pPr>
                    <w:widowControl/>
                    <w:jc w:val="center"/>
                    <w:rPr>
                      <w:rFonts w:ascii="Times New Roman" w:hAnsi="Times New Roman" w:cs="Times New Roman"/>
                      <w:b w:val="0"/>
                      <w:bCs/>
                      <w:color w:val="auto"/>
                      <w:kern w:val="0"/>
                      <w:sz w:val="21"/>
                      <w:szCs w:val="21"/>
                      <w:u w:val="none"/>
                    </w:rPr>
                  </w:pPr>
                </w:p>
              </w:tc>
              <w:tc>
                <w:tcPr>
                  <w:tcW w:w="1407" w:type="dxa"/>
                  <w:vAlign w:val="center"/>
                </w:tcPr>
                <w:p>
                  <w:pPr>
                    <w:widowControl/>
                    <w:jc w:val="center"/>
                    <w:rPr>
                      <w:rFonts w:ascii="Times New Roman" w:hAnsi="Times New Roman" w:cs="Times New Roman"/>
                      <w:b w:val="0"/>
                      <w:bCs/>
                      <w:color w:val="auto"/>
                      <w:kern w:val="0"/>
                      <w:sz w:val="21"/>
                      <w:szCs w:val="21"/>
                      <w:u w:val="none"/>
                    </w:rPr>
                  </w:pPr>
                  <w:r>
                    <w:rPr>
                      <w:rFonts w:ascii="Times New Roman" w:hAnsi="Times New Roman" w:cs="Times New Roman"/>
                      <w:b w:val="0"/>
                      <w:bCs/>
                      <w:color w:val="auto"/>
                      <w:kern w:val="0"/>
                      <w:sz w:val="21"/>
                      <w:szCs w:val="21"/>
                      <w:u w:val="none"/>
                    </w:rPr>
                    <w:t>稀释剂</w:t>
                  </w:r>
                </w:p>
              </w:tc>
              <w:tc>
                <w:tcPr>
                  <w:tcW w:w="2019" w:type="dxa"/>
                  <w:vAlign w:val="center"/>
                </w:tcPr>
                <w:p>
                  <w:pPr>
                    <w:widowControl/>
                    <w:jc w:val="center"/>
                    <w:rPr>
                      <w:rFonts w:ascii="Times New Roman" w:hAnsi="Times New Roman" w:cs="Times New Roman"/>
                      <w:b w:val="0"/>
                      <w:bCs/>
                      <w:color w:val="auto"/>
                      <w:kern w:val="0"/>
                      <w:sz w:val="21"/>
                      <w:szCs w:val="21"/>
                      <w:u w:val="none"/>
                    </w:rPr>
                  </w:pPr>
                  <w:r>
                    <w:rPr>
                      <w:rFonts w:hint="eastAsia" w:ascii="Times New Roman" w:hAnsi="Times New Roman" w:cs="Times New Roman"/>
                      <w:b w:val="0"/>
                      <w:bCs/>
                      <w:color w:val="auto"/>
                      <w:kern w:val="0"/>
                      <w:sz w:val="21"/>
                      <w:szCs w:val="21"/>
                      <w:u w:val="none"/>
                      <w:lang w:val="en-US" w:eastAsia="zh-CN"/>
                    </w:rPr>
                    <w:t>1.0</w:t>
                  </w:r>
                  <w:r>
                    <w:rPr>
                      <w:rFonts w:ascii="Times New Roman" w:hAnsi="Times New Roman" w:cs="Times New Roman"/>
                      <w:b w:val="0"/>
                      <w:bCs/>
                      <w:color w:val="auto"/>
                      <w:kern w:val="0"/>
                      <w:sz w:val="21"/>
                      <w:szCs w:val="21"/>
                      <w:u w:val="none"/>
                    </w:rPr>
                    <w:t>t/a</w:t>
                  </w:r>
                </w:p>
              </w:tc>
              <w:tc>
                <w:tcPr>
                  <w:tcW w:w="3177" w:type="dxa"/>
                  <w:vAlign w:val="center"/>
                </w:tcPr>
                <w:p>
                  <w:pPr>
                    <w:widowControl/>
                    <w:jc w:val="center"/>
                    <w:rPr>
                      <w:rFonts w:ascii="Times New Roman" w:hAnsi="Times New Roman" w:cs="Times New Roman"/>
                      <w:b w:val="0"/>
                      <w:bCs/>
                      <w:color w:val="auto"/>
                      <w:kern w:val="0"/>
                      <w:sz w:val="21"/>
                      <w:szCs w:val="21"/>
                      <w:u w:val="none"/>
                    </w:rPr>
                  </w:pPr>
                  <w:r>
                    <w:rPr>
                      <w:rFonts w:ascii="Times New Roman" w:hAnsi="Times New Roman" w:cs="Times New Roman"/>
                      <w:b w:val="0"/>
                      <w:bCs/>
                      <w:color w:val="auto"/>
                      <w:sz w:val="21"/>
                      <w:szCs w:val="21"/>
                      <w:u w:val="none"/>
                    </w:rPr>
                    <w:t>生产车间</w:t>
                  </w:r>
                  <w:r>
                    <w:rPr>
                      <w:rFonts w:ascii="Times New Roman" w:hAnsi="Times New Roman" w:cs="Times New Roman"/>
                      <w:b w:val="0"/>
                      <w:bCs/>
                      <w:color w:val="auto"/>
                      <w:kern w:val="0"/>
                      <w:sz w:val="21"/>
                      <w:szCs w:val="21"/>
                      <w:u w:val="none"/>
                    </w:rPr>
                    <w:t>阴凉通风处</w:t>
                  </w:r>
                  <w:r>
                    <w:rPr>
                      <w:rFonts w:hint="eastAsia" w:ascii="Times New Roman" w:hAnsi="Times New Roman" w:cs="Times New Roman"/>
                      <w:b w:val="0"/>
                      <w:bCs/>
                      <w:color w:val="auto"/>
                      <w:kern w:val="0"/>
                      <w:sz w:val="21"/>
                      <w:szCs w:val="21"/>
                      <w:u w:val="none"/>
                      <w:lang w:eastAsia="zh-CN"/>
                    </w:rPr>
                    <w:t>；</w:t>
                  </w:r>
                  <w:r>
                    <w:rPr>
                      <w:rFonts w:hint="eastAsia" w:ascii="Times New Roman" w:hAnsi="Times New Roman" w:cs="Times New Roman"/>
                      <w:b w:val="0"/>
                      <w:bCs/>
                      <w:color w:val="auto"/>
                      <w:kern w:val="0"/>
                      <w:sz w:val="21"/>
                      <w:szCs w:val="21"/>
                      <w:u w:val="none"/>
                      <w:lang w:val="en-US" w:eastAsia="zh-CN"/>
                    </w:rPr>
                    <w:t>20kg/桶</w:t>
                  </w:r>
                </w:p>
              </w:tc>
              <w:tc>
                <w:tcPr>
                  <w:tcW w:w="992" w:type="dxa"/>
                  <w:vAlign w:val="center"/>
                </w:tcPr>
                <w:p>
                  <w:pPr>
                    <w:widowControl/>
                    <w:jc w:val="center"/>
                    <w:rPr>
                      <w:rFonts w:ascii="Times New Roman" w:hAnsi="Times New Roman" w:cs="Times New Roman"/>
                      <w:b w:val="0"/>
                      <w:bCs/>
                      <w:color w:val="auto"/>
                      <w:kern w:val="0"/>
                      <w:sz w:val="21"/>
                      <w:szCs w:val="21"/>
                      <w:u w:val="none"/>
                    </w:rPr>
                  </w:pPr>
                  <w:r>
                    <w:rPr>
                      <w:rFonts w:hint="eastAsia" w:ascii="Times New Roman" w:hAnsi="Times New Roman" w:cs="Times New Roman"/>
                      <w:b w:val="0"/>
                      <w:bCs/>
                      <w:color w:val="auto"/>
                      <w:kern w:val="0"/>
                      <w:sz w:val="21"/>
                      <w:szCs w:val="21"/>
                      <w:u w:val="none"/>
                    </w:rPr>
                    <w:t>0.015</w:t>
                  </w:r>
                  <w:r>
                    <w:rPr>
                      <w:rFonts w:hint="eastAsia" w:ascii="Times New Roman" w:hAnsi="Times New Roman" w:cs="Times New Roman"/>
                      <w:b w:val="0"/>
                      <w:bCs/>
                      <w:color w:val="auto"/>
                      <w:kern w:val="0"/>
                      <w:sz w:val="21"/>
                      <w:szCs w:val="21"/>
                      <w:u w:val="none"/>
                      <w:lang w:val="en-US" w:eastAsia="zh-CN"/>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8" w:hRule="atLeast"/>
                <w:jc w:val="center"/>
              </w:trPr>
              <w:tc>
                <w:tcPr>
                  <w:tcW w:w="644" w:type="dxa"/>
                  <w:vMerge w:val="continue"/>
                  <w:vAlign w:val="center"/>
                </w:tcPr>
                <w:p>
                  <w:pPr>
                    <w:jc w:val="center"/>
                    <w:rPr>
                      <w:rFonts w:ascii="Times New Roman" w:hAnsi="Times New Roman" w:cs="Times New Roman"/>
                      <w:b w:val="0"/>
                      <w:bCs/>
                      <w:color w:val="auto"/>
                      <w:sz w:val="21"/>
                      <w:szCs w:val="21"/>
                      <w:u w:val="none"/>
                    </w:rPr>
                  </w:pPr>
                </w:p>
              </w:tc>
              <w:tc>
                <w:tcPr>
                  <w:tcW w:w="747" w:type="dxa"/>
                  <w:vMerge w:val="continue"/>
                  <w:vAlign w:val="center"/>
                </w:tcPr>
                <w:p>
                  <w:pPr>
                    <w:widowControl/>
                    <w:jc w:val="center"/>
                    <w:rPr>
                      <w:rFonts w:ascii="Times New Roman" w:hAnsi="Times New Roman" w:cs="Times New Roman"/>
                      <w:b w:val="0"/>
                      <w:bCs/>
                      <w:color w:val="auto"/>
                      <w:kern w:val="0"/>
                      <w:sz w:val="21"/>
                      <w:szCs w:val="21"/>
                      <w:u w:val="none"/>
                    </w:rPr>
                  </w:pPr>
                </w:p>
              </w:tc>
              <w:tc>
                <w:tcPr>
                  <w:tcW w:w="1407" w:type="dxa"/>
                  <w:vAlign w:val="center"/>
                </w:tcPr>
                <w:p>
                  <w:pPr>
                    <w:widowControl/>
                    <w:jc w:val="center"/>
                    <w:rPr>
                      <w:rFonts w:ascii="Times New Roman" w:hAnsi="Times New Roman" w:cs="Times New Roman"/>
                      <w:b w:val="0"/>
                      <w:bCs/>
                      <w:color w:val="auto"/>
                      <w:kern w:val="0"/>
                      <w:sz w:val="21"/>
                      <w:szCs w:val="21"/>
                      <w:u w:val="none"/>
                    </w:rPr>
                  </w:pPr>
                  <w:r>
                    <w:rPr>
                      <w:rFonts w:ascii="Times New Roman" w:hAnsi="Times New Roman" w:cs="Times New Roman"/>
                      <w:b w:val="0"/>
                      <w:bCs/>
                      <w:color w:val="auto"/>
                      <w:kern w:val="0"/>
                      <w:sz w:val="21"/>
                      <w:szCs w:val="21"/>
                      <w:u w:val="none"/>
                    </w:rPr>
                    <w:t>固化剂</w:t>
                  </w:r>
                </w:p>
              </w:tc>
              <w:tc>
                <w:tcPr>
                  <w:tcW w:w="2019" w:type="dxa"/>
                  <w:vAlign w:val="center"/>
                </w:tcPr>
                <w:p>
                  <w:pPr>
                    <w:widowControl/>
                    <w:jc w:val="center"/>
                    <w:rPr>
                      <w:rFonts w:ascii="Times New Roman" w:hAnsi="Times New Roman" w:cs="Times New Roman"/>
                      <w:b w:val="0"/>
                      <w:bCs/>
                      <w:color w:val="auto"/>
                      <w:kern w:val="0"/>
                      <w:sz w:val="21"/>
                      <w:szCs w:val="21"/>
                      <w:u w:val="none"/>
                    </w:rPr>
                  </w:pPr>
                  <w:r>
                    <w:rPr>
                      <w:rFonts w:hint="eastAsia" w:ascii="Times New Roman" w:hAnsi="Times New Roman" w:cs="Times New Roman"/>
                      <w:b w:val="0"/>
                      <w:bCs/>
                      <w:color w:val="auto"/>
                      <w:kern w:val="0"/>
                      <w:sz w:val="21"/>
                      <w:szCs w:val="21"/>
                      <w:u w:val="none"/>
                      <w:lang w:val="en-US" w:eastAsia="zh-CN"/>
                    </w:rPr>
                    <w:t>1.2</w:t>
                  </w:r>
                  <w:r>
                    <w:rPr>
                      <w:rFonts w:ascii="Times New Roman" w:hAnsi="Times New Roman" w:cs="Times New Roman"/>
                      <w:b w:val="0"/>
                      <w:bCs/>
                      <w:color w:val="auto"/>
                      <w:kern w:val="0"/>
                      <w:sz w:val="21"/>
                      <w:szCs w:val="21"/>
                      <w:u w:val="none"/>
                    </w:rPr>
                    <w:t>t/a</w:t>
                  </w:r>
                </w:p>
              </w:tc>
              <w:tc>
                <w:tcPr>
                  <w:tcW w:w="3177" w:type="dxa"/>
                  <w:vAlign w:val="center"/>
                </w:tcPr>
                <w:p>
                  <w:pPr>
                    <w:widowControl/>
                    <w:jc w:val="center"/>
                    <w:rPr>
                      <w:rFonts w:ascii="Times New Roman" w:hAnsi="Times New Roman" w:cs="Times New Roman"/>
                      <w:b w:val="0"/>
                      <w:bCs/>
                      <w:color w:val="auto"/>
                      <w:kern w:val="0"/>
                      <w:sz w:val="21"/>
                      <w:szCs w:val="21"/>
                      <w:u w:val="none"/>
                    </w:rPr>
                  </w:pPr>
                  <w:r>
                    <w:rPr>
                      <w:rFonts w:ascii="Times New Roman" w:hAnsi="Times New Roman" w:cs="Times New Roman"/>
                      <w:b w:val="0"/>
                      <w:bCs/>
                      <w:color w:val="auto"/>
                      <w:sz w:val="21"/>
                      <w:szCs w:val="21"/>
                      <w:u w:val="none"/>
                    </w:rPr>
                    <w:t>生产车间</w:t>
                  </w:r>
                  <w:r>
                    <w:rPr>
                      <w:rFonts w:ascii="Times New Roman" w:hAnsi="Times New Roman" w:cs="Times New Roman"/>
                      <w:b w:val="0"/>
                      <w:bCs/>
                      <w:color w:val="auto"/>
                      <w:kern w:val="0"/>
                      <w:sz w:val="21"/>
                      <w:szCs w:val="21"/>
                      <w:u w:val="none"/>
                    </w:rPr>
                    <w:t>阴凉通风处</w:t>
                  </w:r>
                  <w:r>
                    <w:rPr>
                      <w:rFonts w:hint="eastAsia" w:ascii="Times New Roman" w:hAnsi="Times New Roman" w:cs="Times New Roman"/>
                      <w:b w:val="0"/>
                      <w:bCs/>
                      <w:color w:val="auto"/>
                      <w:kern w:val="0"/>
                      <w:sz w:val="21"/>
                      <w:szCs w:val="21"/>
                      <w:u w:val="none"/>
                      <w:lang w:eastAsia="zh-CN"/>
                    </w:rPr>
                    <w:t>；</w:t>
                  </w:r>
                  <w:r>
                    <w:rPr>
                      <w:rFonts w:hint="eastAsia" w:ascii="Times New Roman" w:hAnsi="Times New Roman" w:cs="Times New Roman"/>
                      <w:b w:val="0"/>
                      <w:bCs/>
                      <w:color w:val="auto"/>
                      <w:kern w:val="0"/>
                      <w:sz w:val="21"/>
                      <w:szCs w:val="21"/>
                      <w:u w:val="none"/>
                      <w:lang w:val="en-US" w:eastAsia="zh-CN"/>
                    </w:rPr>
                    <w:t>15kg/桶</w:t>
                  </w:r>
                </w:p>
              </w:tc>
              <w:tc>
                <w:tcPr>
                  <w:tcW w:w="992" w:type="dxa"/>
                  <w:vAlign w:val="center"/>
                </w:tcPr>
                <w:p>
                  <w:pPr>
                    <w:widowControl/>
                    <w:jc w:val="center"/>
                    <w:rPr>
                      <w:rFonts w:ascii="Times New Roman" w:hAnsi="Times New Roman" w:cs="Times New Roman"/>
                      <w:b w:val="0"/>
                      <w:bCs/>
                      <w:color w:val="auto"/>
                      <w:kern w:val="0"/>
                      <w:sz w:val="21"/>
                      <w:szCs w:val="21"/>
                      <w:u w:val="none"/>
                    </w:rPr>
                  </w:pPr>
                  <w:r>
                    <w:rPr>
                      <w:rFonts w:hint="eastAsia" w:ascii="Times New Roman" w:hAnsi="Times New Roman" w:cs="Times New Roman"/>
                      <w:b w:val="0"/>
                      <w:bCs/>
                      <w:color w:val="auto"/>
                      <w:kern w:val="0"/>
                      <w:sz w:val="21"/>
                      <w:szCs w:val="21"/>
                      <w:u w:val="none"/>
                    </w:rPr>
                    <w:t>0.033</w:t>
                  </w:r>
                  <w:r>
                    <w:rPr>
                      <w:rFonts w:hint="eastAsia" w:ascii="Times New Roman" w:hAnsi="Times New Roman" w:cs="Times New Roman"/>
                      <w:b w:val="0"/>
                      <w:bCs/>
                      <w:color w:val="auto"/>
                      <w:kern w:val="0"/>
                      <w:sz w:val="21"/>
                      <w:szCs w:val="21"/>
                      <w:u w:val="none"/>
                      <w:lang w:val="en-US" w:eastAsia="zh-CN"/>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8" w:hRule="atLeast"/>
                <w:jc w:val="center"/>
              </w:trPr>
              <w:tc>
                <w:tcPr>
                  <w:tcW w:w="644" w:type="dxa"/>
                  <w:vAlign w:val="center"/>
                </w:tcPr>
                <w:p>
                  <w:pPr>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5</w:t>
                  </w:r>
                </w:p>
              </w:tc>
              <w:tc>
                <w:tcPr>
                  <w:tcW w:w="2154" w:type="dxa"/>
                  <w:gridSpan w:val="2"/>
                  <w:vAlign w:val="center"/>
                </w:tcPr>
                <w:p>
                  <w:pPr>
                    <w:widowControl/>
                    <w:jc w:val="center"/>
                    <w:rPr>
                      <w:rFonts w:ascii="Times New Roman" w:hAnsi="Times New Roman" w:cs="Times New Roman"/>
                      <w:b w:val="0"/>
                      <w:bCs/>
                      <w:color w:val="auto"/>
                      <w:kern w:val="0"/>
                      <w:sz w:val="21"/>
                      <w:szCs w:val="21"/>
                      <w:u w:val="none"/>
                    </w:rPr>
                  </w:pPr>
                  <w:r>
                    <w:rPr>
                      <w:rFonts w:hint="eastAsia" w:ascii="Times New Roman" w:hAnsi="Times New Roman" w:cs="Times New Roman"/>
                      <w:b w:val="0"/>
                      <w:bCs/>
                      <w:color w:val="auto"/>
                      <w:kern w:val="0"/>
                      <w:sz w:val="21"/>
                      <w:szCs w:val="21"/>
                      <w:highlight w:val="none"/>
                      <w:u w:val="none"/>
                      <w:lang w:eastAsia="zh-CN"/>
                    </w:rPr>
                    <w:t>水性底漆</w:t>
                  </w:r>
                </w:p>
              </w:tc>
              <w:tc>
                <w:tcPr>
                  <w:tcW w:w="2019" w:type="dxa"/>
                  <w:vAlign w:val="center"/>
                </w:tcPr>
                <w:p>
                  <w:pPr>
                    <w:widowControl/>
                    <w:jc w:val="center"/>
                    <w:rPr>
                      <w:rFonts w:hint="eastAsia" w:ascii="Times New Roman" w:hAnsi="Times New Roman" w:cs="Times New Roman"/>
                      <w:b w:val="0"/>
                      <w:bCs/>
                      <w:color w:val="auto"/>
                      <w:kern w:val="0"/>
                      <w:sz w:val="21"/>
                      <w:szCs w:val="21"/>
                      <w:u w:val="none"/>
                      <w:lang w:val="en-US" w:eastAsia="zh-CN"/>
                    </w:rPr>
                  </w:pPr>
                  <w:r>
                    <w:rPr>
                      <w:rFonts w:hint="eastAsia" w:ascii="Times New Roman" w:hAnsi="Times New Roman" w:cs="Times New Roman"/>
                      <w:b w:val="0"/>
                      <w:bCs/>
                      <w:color w:val="auto"/>
                      <w:kern w:val="0"/>
                      <w:sz w:val="21"/>
                      <w:szCs w:val="21"/>
                      <w:highlight w:val="none"/>
                      <w:u w:val="none"/>
                      <w:lang w:val="en-US" w:eastAsia="zh-CN"/>
                    </w:rPr>
                    <w:t>4.2t/a</w:t>
                  </w:r>
                </w:p>
              </w:tc>
              <w:tc>
                <w:tcPr>
                  <w:tcW w:w="3177" w:type="dxa"/>
                  <w:vAlign w:val="center"/>
                </w:tcPr>
                <w:p>
                  <w:pPr>
                    <w:widowControl/>
                    <w:jc w:val="center"/>
                    <w:rPr>
                      <w:rFonts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highlight w:val="none"/>
                      <w:u w:val="none"/>
                    </w:rPr>
                    <w:t>生产车间</w:t>
                  </w:r>
                  <w:r>
                    <w:rPr>
                      <w:rFonts w:hint="default" w:ascii="Times New Roman" w:hAnsi="Times New Roman" w:cs="Times New Roman"/>
                      <w:b w:val="0"/>
                      <w:bCs/>
                      <w:color w:val="auto"/>
                      <w:kern w:val="0"/>
                      <w:sz w:val="21"/>
                      <w:szCs w:val="21"/>
                      <w:highlight w:val="none"/>
                      <w:u w:val="none"/>
                    </w:rPr>
                    <w:t>阴凉通风</w:t>
                  </w:r>
                  <w:r>
                    <w:rPr>
                      <w:rFonts w:hint="default" w:ascii="Times New Roman" w:hAnsi="Times New Roman" w:cs="Times New Roman"/>
                      <w:b w:val="0"/>
                      <w:bCs/>
                      <w:color w:val="auto"/>
                      <w:kern w:val="0"/>
                      <w:sz w:val="21"/>
                      <w:szCs w:val="21"/>
                      <w:highlight w:val="none"/>
                      <w:u w:val="none"/>
                      <w:lang w:val="en-US" w:eastAsia="zh-CN"/>
                    </w:rPr>
                    <w:t>处</w:t>
                  </w:r>
                  <w:r>
                    <w:rPr>
                      <w:rFonts w:hint="default" w:ascii="Times New Roman" w:hAnsi="Times New Roman" w:cs="Times New Roman"/>
                      <w:b w:val="0"/>
                      <w:bCs/>
                      <w:color w:val="auto"/>
                      <w:kern w:val="0"/>
                      <w:sz w:val="21"/>
                      <w:szCs w:val="21"/>
                      <w:highlight w:val="none"/>
                      <w:u w:val="none"/>
                      <w:lang w:eastAsia="zh-CN"/>
                    </w:rPr>
                    <w:t>；</w:t>
                  </w:r>
                  <w:r>
                    <w:rPr>
                      <w:rFonts w:hint="default" w:ascii="Times New Roman" w:hAnsi="Times New Roman" w:cs="Times New Roman"/>
                      <w:b w:val="0"/>
                      <w:bCs/>
                      <w:color w:val="auto"/>
                      <w:kern w:val="0"/>
                      <w:sz w:val="21"/>
                      <w:szCs w:val="21"/>
                      <w:highlight w:val="none"/>
                      <w:u w:val="none"/>
                      <w:lang w:val="en-US" w:eastAsia="zh-CN"/>
                    </w:rPr>
                    <w:t>20kg/桶</w:t>
                  </w:r>
                </w:p>
              </w:tc>
              <w:tc>
                <w:tcPr>
                  <w:tcW w:w="992" w:type="dxa"/>
                  <w:vAlign w:val="center"/>
                </w:tcPr>
                <w:p>
                  <w:pPr>
                    <w:widowControl/>
                    <w:jc w:val="center"/>
                    <w:rPr>
                      <w:rFonts w:hint="eastAsia" w:ascii="Times New Roman" w:hAnsi="Times New Roman" w:cs="Times New Roman"/>
                      <w:b w:val="0"/>
                      <w:bCs/>
                      <w:color w:val="auto"/>
                      <w:kern w:val="0"/>
                      <w:sz w:val="21"/>
                      <w:szCs w:val="21"/>
                      <w:u w:val="none"/>
                    </w:rPr>
                  </w:pPr>
                  <w:r>
                    <w:rPr>
                      <w:rFonts w:hint="eastAsia" w:ascii="Times New Roman" w:hAnsi="Times New Roman" w:cs="Times New Roman"/>
                      <w:b w:val="0"/>
                      <w:bCs/>
                      <w:color w:val="auto"/>
                      <w:kern w:val="0"/>
                      <w:sz w:val="21"/>
                      <w:szCs w:val="21"/>
                      <w:highlight w:val="none"/>
                      <w:u w:val="none"/>
                      <w:lang w:val="en-US" w:eastAsia="zh-CN"/>
                    </w:rPr>
                    <w:t>0.05t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8" w:hRule="atLeast"/>
                <w:jc w:val="center"/>
              </w:trPr>
              <w:tc>
                <w:tcPr>
                  <w:tcW w:w="644" w:type="dxa"/>
                  <w:vAlign w:val="center"/>
                </w:tcPr>
                <w:p>
                  <w:pPr>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6</w:t>
                  </w:r>
                </w:p>
              </w:tc>
              <w:tc>
                <w:tcPr>
                  <w:tcW w:w="2154" w:type="dxa"/>
                  <w:gridSpan w:val="2"/>
                  <w:vAlign w:val="center"/>
                </w:tcPr>
                <w:p>
                  <w:pPr>
                    <w:widowControl/>
                    <w:jc w:val="center"/>
                    <w:rPr>
                      <w:rFonts w:ascii="Times New Roman" w:hAnsi="Times New Roman" w:cs="Times New Roman"/>
                      <w:b w:val="0"/>
                      <w:bCs/>
                      <w:color w:val="auto"/>
                      <w:kern w:val="0"/>
                      <w:sz w:val="21"/>
                      <w:szCs w:val="21"/>
                      <w:u w:val="none"/>
                    </w:rPr>
                  </w:pPr>
                  <w:r>
                    <w:rPr>
                      <w:rFonts w:hint="eastAsia" w:ascii="Times New Roman" w:hAnsi="Times New Roman" w:cs="Times New Roman"/>
                      <w:b w:val="0"/>
                      <w:bCs/>
                      <w:color w:val="auto"/>
                      <w:kern w:val="0"/>
                      <w:sz w:val="21"/>
                      <w:szCs w:val="21"/>
                      <w:highlight w:val="none"/>
                      <w:u w:val="none"/>
                      <w:lang w:eastAsia="zh-CN"/>
                    </w:rPr>
                    <w:t>水性面漆</w:t>
                  </w:r>
                </w:p>
              </w:tc>
              <w:tc>
                <w:tcPr>
                  <w:tcW w:w="2019" w:type="dxa"/>
                  <w:vAlign w:val="center"/>
                </w:tcPr>
                <w:p>
                  <w:pPr>
                    <w:widowControl/>
                    <w:jc w:val="center"/>
                    <w:rPr>
                      <w:rFonts w:hint="eastAsia" w:ascii="Times New Roman" w:hAnsi="Times New Roman" w:cs="Times New Roman"/>
                      <w:b w:val="0"/>
                      <w:bCs/>
                      <w:color w:val="auto"/>
                      <w:kern w:val="0"/>
                      <w:sz w:val="21"/>
                      <w:szCs w:val="21"/>
                      <w:u w:val="none"/>
                      <w:lang w:val="en-US" w:eastAsia="zh-CN"/>
                    </w:rPr>
                  </w:pPr>
                  <w:r>
                    <w:rPr>
                      <w:rFonts w:hint="eastAsia" w:ascii="Times New Roman" w:hAnsi="Times New Roman" w:cs="Times New Roman"/>
                      <w:b w:val="0"/>
                      <w:bCs/>
                      <w:color w:val="auto"/>
                      <w:kern w:val="0"/>
                      <w:sz w:val="21"/>
                      <w:szCs w:val="21"/>
                      <w:highlight w:val="none"/>
                      <w:u w:val="none"/>
                      <w:lang w:val="en-US" w:eastAsia="zh-CN"/>
                    </w:rPr>
                    <w:t>5.42t/a</w:t>
                  </w:r>
                </w:p>
              </w:tc>
              <w:tc>
                <w:tcPr>
                  <w:tcW w:w="3177" w:type="dxa"/>
                  <w:vAlign w:val="center"/>
                </w:tcPr>
                <w:p>
                  <w:pPr>
                    <w:widowControl/>
                    <w:jc w:val="center"/>
                    <w:rPr>
                      <w:rFonts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highlight w:val="none"/>
                      <w:u w:val="none"/>
                    </w:rPr>
                    <w:t>生产车间</w:t>
                  </w:r>
                  <w:r>
                    <w:rPr>
                      <w:rFonts w:hint="default" w:ascii="Times New Roman" w:hAnsi="Times New Roman" w:cs="Times New Roman"/>
                      <w:b w:val="0"/>
                      <w:bCs/>
                      <w:color w:val="auto"/>
                      <w:kern w:val="0"/>
                      <w:sz w:val="21"/>
                      <w:szCs w:val="21"/>
                      <w:highlight w:val="none"/>
                      <w:u w:val="none"/>
                    </w:rPr>
                    <w:t>阴凉通风</w:t>
                  </w:r>
                  <w:r>
                    <w:rPr>
                      <w:rFonts w:hint="default" w:ascii="Times New Roman" w:hAnsi="Times New Roman" w:cs="Times New Roman"/>
                      <w:b w:val="0"/>
                      <w:bCs/>
                      <w:color w:val="auto"/>
                      <w:kern w:val="0"/>
                      <w:sz w:val="21"/>
                      <w:szCs w:val="21"/>
                      <w:highlight w:val="none"/>
                      <w:u w:val="none"/>
                      <w:lang w:val="en-US" w:eastAsia="zh-CN"/>
                    </w:rPr>
                    <w:t>处</w:t>
                  </w:r>
                  <w:r>
                    <w:rPr>
                      <w:rFonts w:hint="default" w:ascii="Times New Roman" w:hAnsi="Times New Roman" w:cs="Times New Roman"/>
                      <w:b w:val="0"/>
                      <w:bCs/>
                      <w:color w:val="auto"/>
                      <w:kern w:val="0"/>
                      <w:sz w:val="21"/>
                      <w:szCs w:val="21"/>
                      <w:highlight w:val="none"/>
                      <w:u w:val="none"/>
                      <w:lang w:eastAsia="zh-CN"/>
                    </w:rPr>
                    <w:t>；</w:t>
                  </w:r>
                  <w:r>
                    <w:rPr>
                      <w:rFonts w:hint="default" w:ascii="Times New Roman" w:hAnsi="Times New Roman" w:cs="Times New Roman"/>
                      <w:b w:val="0"/>
                      <w:bCs/>
                      <w:color w:val="auto"/>
                      <w:kern w:val="0"/>
                      <w:sz w:val="21"/>
                      <w:szCs w:val="21"/>
                      <w:highlight w:val="none"/>
                      <w:u w:val="none"/>
                      <w:lang w:val="en-US" w:eastAsia="zh-CN"/>
                    </w:rPr>
                    <w:t>20kg/桶</w:t>
                  </w:r>
                </w:p>
              </w:tc>
              <w:tc>
                <w:tcPr>
                  <w:tcW w:w="992" w:type="dxa"/>
                  <w:vAlign w:val="center"/>
                </w:tcPr>
                <w:p>
                  <w:pPr>
                    <w:widowControl/>
                    <w:jc w:val="center"/>
                    <w:rPr>
                      <w:rFonts w:hint="eastAsia" w:ascii="Times New Roman" w:hAnsi="Times New Roman" w:cs="Times New Roman"/>
                      <w:b w:val="0"/>
                      <w:bCs/>
                      <w:color w:val="auto"/>
                      <w:kern w:val="0"/>
                      <w:sz w:val="21"/>
                      <w:szCs w:val="21"/>
                      <w:u w:val="none"/>
                    </w:rPr>
                  </w:pPr>
                  <w:r>
                    <w:rPr>
                      <w:rFonts w:hint="eastAsia" w:ascii="Times New Roman" w:hAnsi="Times New Roman" w:cs="Times New Roman"/>
                      <w:b w:val="0"/>
                      <w:bCs/>
                      <w:color w:val="auto"/>
                      <w:kern w:val="0"/>
                      <w:sz w:val="21"/>
                      <w:szCs w:val="21"/>
                      <w:highlight w:val="none"/>
                      <w:u w:val="none"/>
                      <w:lang w:val="en-US" w:eastAsia="zh-CN"/>
                    </w:rPr>
                    <w:t>0.05t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8" w:hRule="atLeast"/>
                <w:jc w:val="center"/>
              </w:trPr>
              <w:tc>
                <w:tcPr>
                  <w:tcW w:w="644" w:type="dxa"/>
                  <w:vAlign w:val="center"/>
                </w:tcPr>
                <w:p>
                  <w:pPr>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7</w:t>
                  </w:r>
                </w:p>
              </w:tc>
              <w:tc>
                <w:tcPr>
                  <w:tcW w:w="2154" w:type="dxa"/>
                  <w:gridSpan w:val="2"/>
                  <w:vAlign w:val="center"/>
                </w:tcPr>
                <w:p>
                  <w:pPr>
                    <w:widowControl/>
                    <w:spacing w:line="240" w:lineRule="auto"/>
                    <w:ind w:firstLine="0" w:firstLineChars="0"/>
                    <w:jc w:val="center"/>
                    <w:rPr>
                      <w:rFonts w:ascii="Times New Roman" w:hAnsi="Times New Roman" w:cs="Times New Roman"/>
                      <w:b w:val="0"/>
                      <w:bCs/>
                      <w:color w:val="auto"/>
                      <w:kern w:val="0"/>
                      <w:sz w:val="21"/>
                      <w:szCs w:val="21"/>
                      <w:u w:val="none"/>
                    </w:rPr>
                  </w:pPr>
                  <w:r>
                    <w:rPr>
                      <w:rFonts w:hint="eastAsia" w:ascii="Times New Roman" w:hAnsi="Times New Roman" w:eastAsia="宋体" w:cs="Times New Roman"/>
                      <w:bCs/>
                      <w:color w:val="auto"/>
                      <w:kern w:val="0"/>
                      <w:sz w:val="21"/>
                      <w:szCs w:val="21"/>
                    </w:rPr>
                    <w:t>外购桶装纯净水</w:t>
                  </w:r>
                </w:p>
              </w:tc>
              <w:tc>
                <w:tcPr>
                  <w:tcW w:w="2019" w:type="dxa"/>
                  <w:vAlign w:val="center"/>
                </w:tcPr>
                <w:p>
                  <w:pPr>
                    <w:widowControl/>
                    <w:spacing w:line="240" w:lineRule="auto"/>
                    <w:ind w:firstLine="0" w:firstLineChars="0"/>
                    <w:jc w:val="center"/>
                    <w:rPr>
                      <w:rFonts w:hint="eastAsia" w:ascii="Times New Roman" w:hAnsi="Times New Roman" w:cs="Times New Roman"/>
                      <w:b w:val="0"/>
                      <w:bCs/>
                      <w:color w:val="auto"/>
                      <w:kern w:val="0"/>
                      <w:sz w:val="21"/>
                      <w:szCs w:val="21"/>
                      <w:u w:val="none"/>
                      <w:lang w:val="en-US" w:eastAsia="zh-CN"/>
                    </w:rPr>
                  </w:pPr>
                  <w:r>
                    <w:rPr>
                      <w:rFonts w:hint="eastAsia" w:ascii="Times New Roman" w:hAnsi="Times New Roman" w:cs="Times New Roman"/>
                      <w:bCs/>
                      <w:color w:val="auto"/>
                      <w:kern w:val="0"/>
                      <w:sz w:val="21"/>
                      <w:szCs w:val="21"/>
                      <w:u w:val="none"/>
                      <w:lang w:val="en-US" w:eastAsia="zh-CN"/>
                    </w:rPr>
                    <w:t>0.962</w:t>
                  </w:r>
                  <w:r>
                    <w:rPr>
                      <w:rFonts w:hint="eastAsia" w:ascii="Times New Roman" w:hAnsi="Times New Roman" w:eastAsia="宋体" w:cs="Times New Roman"/>
                      <w:bCs/>
                      <w:color w:val="auto"/>
                      <w:kern w:val="0"/>
                      <w:sz w:val="21"/>
                      <w:szCs w:val="21"/>
                      <w:u w:val="none"/>
                    </w:rPr>
                    <w:t>t</w:t>
                  </w:r>
                  <w:r>
                    <w:rPr>
                      <w:rFonts w:ascii="Times New Roman" w:hAnsi="Times New Roman" w:eastAsia="宋体" w:cs="Times New Roman"/>
                      <w:bCs/>
                      <w:color w:val="auto"/>
                      <w:kern w:val="0"/>
                      <w:sz w:val="21"/>
                      <w:szCs w:val="21"/>
                      <w:u w:val="none"/>
                    </w:rPr>
                    <w:t>/a</w:t>
                  </w:r>
                </w:p>
              </w:tc>
              <w:tc>
                <w:tcPr>
                  <w:tcW w:w="3177" w:type="dxa"/>
                  <w:vAlign w:val="center"/>
                </w:tcPr>
                <w:p>
                  <w:pPr>
                    <w:widowControl/>
                    <w:spacing w:line="240" w:lineRule="auto"/>
                    <w:ind w:firstLine="0" w:firstLineChars="0"/>
                    <w:jc w:val="center"/>
                    <w:rPr>
                      <w:rFonts w:ascii="Times New Roman" w:hAnsi="Times New Roman" w:cs="Times New Roman"/>
                      <w:b w:val="0"/>
                      <w:bCs/>
                      <w:color w:val="auto"/>
                      <w:sz w:val="21"/>
                      <w:szCs w:val="21"/>
                      <w:u w:val="none"/>
                    </w:rPr>
                  </w:pPr>
                  <w:r>
                    <w:rPr>
                      <w:rFonts w:hint="eastAsia" w:ascii="Times New Roman" w:hAnsi="Times New Roman" w:cs="Times New Roman"/>
                      <w:bCs/>
                      <w:color w:val="auto"/>
                      <w:kern w:val="0"/>
                      <w:sz w:val="21"/>
                      <w:szCs w:val="21"/>
                      <w:lang w:val="en-US" w:eastAsia="zh-CN"/>
                    </w:rPr>
                    <w:t>车间内，原料区20L/桶</w:t>
                  </w:r>
                </w:p>
              </w:tc>
              <w:tc>
                <w:tcPr>
                  <w:tcW w:w="992" w:type="dxa"/>
                  <w:vAlign w:val="center"/>
                </w:tcPr>
                <w:p>
                  <w:pPr>
                    <w:widowControl/>
                    <w:jc w:val="center"/>
                    <w:rPr>
                      <w:rFonts w:hint="eastAsia" w:ascii="Times New Roman" w:hAnsi="Times New Roman" w:cs="Times New Roman"/>
                      <w:b w:val="0"/>
                      <w:bCs/>
                      <w:color w:val="auto"/>
                      <w:kern w:val="0"/>
                      <w:sz w:val="21"/>
                      <w:szCs w:val="21"/>
                      <w:u w:val="none"/>
                    </w:rPr>
                  </w:pPr>
                  <w:r>
                    <w:rPr>
                      <w:rFonts w:hint="eastAsia" w:ascii="Times New Roman" w:hAnsi="Times New Roman" w:cs="Times New Roman"/>
                      <w:b w:val="0"/>
                      <w:bCs/>
                      <w:color w:val="auto"/>
                      <w:kern w:val="0"/>
                      <w:sz w:val="21"/>
                      <w:szCs w:val="21"/>
                      <w:highlight w:val="none"/>
                      <w:u w:val="none"/>
                      <w:lang w:val="en-US" w:eastAsia="zh-CN"/>
                    </w:rPr>
                    <w:t>0.01t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8" w:hRule="atLeast"/>
                <w:jc w:val="center"/>
              </w:trPr>
              <w:tc>
                <w:tcPr>
                  <w:tcW w:w="644" w:type="dxa"/>
                  <w:vAlign w:val="center"/>
                </w:tcPr>
                <w:p>
                  <w:pPr>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8</w:t>
                  </w:r>
                </w:p>
              </w:tc>
              <w:tc>
                <w:tcPr>
                  <w:tcW w:w="2154" w:type="dxa"/>
                  <w:gridSpan w:val="2"/>
                  <w:vAlign w:val="center"/>
                </w:tcPr>
                <w:p>
                  <w:pPr>
                    <w:widowControl/>
                    <w:spacing w:line="240" w:lineRule="auto"/>
                    <w:ind w:firstLine="0" w:firstLineChars="0"/>
                    <w:jc w:val="center"/>
                    <w:rPr>
                      <w:rFonts w:ascii="Times New Roman" w:hAnsi="Times New Roman" w:cs="Times New Roman"/>
                      <w:b w:val="0"/>
                      <w:bCs/>
                      <w:color w:val="auto"/>
                      <w:kern w:val="0"/>
                      <w:sz w:val="21"/>
                      <w:szCs w:val="21"/>
                      <w:u w:val="none"/>
                    </w:rPr>
                  </w:pPr>
                  <w:r>
                    <w:rPr>
                      <w:rFonts w:hint="eastAsia" w:ascii="Times New Roman" w:hAnsi="Times New Roman" w:cs="Times New Roman"/>
                      <w:bCs/>
                      <w:color w:val="auto"/>
                      <w:kern w:val="0"/>
                      <w:sz w:val="21"/>
                      <w:szCs w:val="21"/>
                      <w:lang w:eastAsia="zh-CN"/>
                    </w:rPr>
                    <w:t>着色剂（油性色浆）</w:t>
                  </w:r>
                </w:p>
              </w:tc>
              <w:tc>
                <w:tcPr>
                  <w:tcW w:w="2019" w:type="dxa"/>
                  <w:vAlign w:val="center"/>
                </w:tcPr>
                <w:p>
                  <w:pPr>
                    <w:widowControl/>
                    <w:spacing w:line="240" w:lineRule="auto"/>
                    <w:ind w:firstLine="0" w:firstLineChars="0"/>
                    <w:jc w:val="center"/>
                    <w:rPr>
                      <w:rFonts w:hint="eastAsia" w:ascii="Times New Roman" w:hAnsi="Times New Roman" w:cs="Times New Roman"/>
                      <w:b w:val="0"/>
                      <w:bCs/>
                      <w:color w:val="auto"/>
                      <w:kern w:val="0"/>
                      <w:sz w:val="21"/>
                      <w:szCs w:val="21"/>
                      <w:u w:val="none"/>
                      <w:lang w:val="en-US" w:eastAsia="zh-CN"/>
                    </w:rPr>
                  </w:pPr>
                  <w:r>
                    <w:rPr>
                      <w:rFonts w:hint="eastAsia" w:ascii="Times New Roman" w:hAnsi="Times New Roman" w:cs="Times New Roman"/>
                      <w:bCs/>
                      <w:color w:val="auto"/>
                      <w:kern w:val="0"/>
                      <w:sz w:val="21"/>
                      <w:szCs w:val="21"/>
                      <w:u w:val="none"/>
                      <w:lang w:val="en-US" w:eastAsia="zh-CN"/>
                    </w:rPr>
                    <w:t>1.2t/a</w:t>
                  </w:r>
                </w:p>
              </w:tc>
              <w:tc>
                <w:tcPr>
                  <w:tcW w:w="3177" w:type="dxa"/>
                  <w:vAlign w:val="center"/>
                </w:tcPr>
                <w:p>
                  <w:pPr>
                    <w:widowControl/>
                    <w:spacing w:line="240" w:lineRule="auto"/>
                    <w:ind w:firstLine="0" w:firstLineChars="0"/>
                    <w:jc w:val="center"/>
                    <w:rPr>
                      <w:rFonts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highlight w:val="none"/>
                      <w:u w:val="none"/>
                    </w:rPr>
                    <w:t>生产车间</w:t>
                  </w:r>
                  <w:r>
                    <w:rPr>
                      <w:rFonts w:hint="default" w:ascii="Times New Roman" w:hAnsi="Times New Roman" w:cs="Times New Roman"/>
                      <w:b w:val="0"/>
                      <w:bCs/>
                      <w:color w:val="auto"/>
                      <w:kern w:val="0"/>
                      <w:sz w:val="21"/>
                      <w:szCs w:val="21"/>
                      <w:highlight w:val="none"/>
                      <w:u w:val="none"/>
                    </w:rPr>
                    <w:t>阴凉通风</w:t>
                  </w:r>
                  <w:r>
                    <w:rPr>
                      <w:rFonts w:hint="default" w:ascii="Times New Roman" w:hAnsi="Times New Roman" w:cs="Times New Roman"/>
                      <w:b w:val="0"/>
                      <w:bCs/>
                      <w:color w:val="auto"/>
                      <w:kern w:val="0"/>
                      <w:sz w:val="21"/>
                      <w:szCs w:val="21"/>
                      <w:highlight w:val="none"/>
                      <w:u w:val="none"/>
                      <w:lang w:val="en-US" w:eastAsia="zh-CN"/>
                    </w:rPr>
                    <w:t>处</w:t>
                  </w:r>
                  <w:r>
                    <w:rPr>
                      <w:rFonts w:hint="default" w:ascii="Times New Roman" w:hAnsi="Times New Roman" w:cs="Times New Roman"/>
                      <w:b w:val="0"/>
                      <w:bCs/>
                      <w:color w:val="auto"/>
                      <w:kern w:val="0"/>
                      <w:sz w:val="21"/>
                      <w:szCs w:val="21"/>
                      <w:highlight w:val="none"/>
                      <w:u w:val="none"/>
                      <w:lang w:eastAsia="zh-CN"/>
                    </w:rPr>
                    <w:t>；</w:t>
                  </w:r>
                  <w:r>
                    <w:rPr>
                      <w:rFonts w:hint="eastAsia" w:ascii="Times New Roman" w:hAnsi="Times New Roman" w:cs="Times New Roman"/>
                      <w:bCs/>
                      <w:color w:val="auto"/>
                      <w:kern w:val="0"/>
                      <w:sz w:val="21"/>
                      <w:szCs w:val="21"/>
                      <w:lang w:val="en-US" w:eastAsia="zh-CN"/>
                    </w:rPr>
                    <w:t>25kg/桶</w:t>
                  </w:r>
                </w:p>
              </w:tc>
              <w:tc>
                <w:tcPr>
                  <w:tcW w:w="992" w:type="dxa"/>
                  <w:vAlign w:val="center"/>
                </w:tcPr>
                <w:p>
                  <w:pPr>
                    <w:widowControl/>
                    <w:jc w:val="center"/>
                    <w:rPr>
                      <w:rFonts w:hint="eastAsia" w:ascii="Times New Roman" w:hAnsi="Times New Roman" w:cs="Times New Roman"/>
                      <w:b w:val="0"/>
                      <w:bCs/>
                      <w:color w:val="auto"/>
                      <w:kern w:val="0"/>
                      <w:sz w:val="21"/>
                      <w:szCs w:val="21"/>
                      <w:u w:val="none"/>
                    </w:rPr>
                  </w:pPr>
                  <w:r>
                    <w:rPr>
                      <w:rFonts w:hint="eastAsia" w:ascii="Times New Roman" w:hAnsi="Times New Roman" w:cs="Times New Roman"/>
                      <w:b w:val="0"/>
                      <w:bCs/>
                      <w:color w:val="auto"/>
                      <w:kern w:val="0"/>
                      <w:sz w:val="21"/>
                      <w:szCs w:val="21"/>
                      <w:highlight w:val="none"/>
                      <w:u w:val="none"/>
                      <w:lang w:val="en-US" w:eastAsia="zh-CN"/>
                    </w:rPr>
                    <w:t>0.01t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44" w:type="dxa"/>
                  <w:vAlign w:val="center"/>
                </w:tcPr>
                <w:p>
                  <w:pPr>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9</w:t>
                  </w:r>
                </w:p>
              </w:tc>
              <w:tc>
                <w:tcPr>
                  <w:tcW w:w="2154" w:type="dxa"/>
                  <w:gridSpan w:val="2"/>
                  <w:vAlign w:val="center"/>
                </w:tcPr>
                <w:p>
                  <w:pPr>
                    <w:widowControl/>
                    <w:jc w:val="center"/>
                    <w:rPr>
                      <w:rFonts w:hint="eastAsia" w:ascii="Times New Roman" w:hAnsi="Times New Roman" w:eastAsia="宋体" w:cs="Times New Roman"/>
                      <w:b w:val="0"/>
                      <w:bCs/>
                      <w:color w:val="auto"/>
                      <w:kern w:val="0"/>
                      <w:sz w:val="21"/>
                      <w:szCs w:val="21"/>
                      <w:u w:val="none"/>
                      <w:lang w:eastAsia="zh-CN"/>
                    </w:rPr>
                  </w:pPr>
                  <w:r>
                    <w:rPr>
                      <w:rFonts w:hint="eastAsia" w:ascii="Times New Roman" w:hAnsi="Times New Roman" w:cs="Times New Roman"/>
                      <w:b w:val="0"/>
                      <w:bCs/>
                      <w:color w:val="auto"/>
                      <w:kern w:val="0"/>
                      <w:sz w:val="21"/>
                      <w:szCs w:val="21"/>
                      <w:u w:val="none"/>
                      <w:lang w:eastAsia="zh-CN"/>
                    </w:rPr>
                    <w:t>白乳胶</w:t>
                  </w:r>
                </w:p>
              </w:tc>
              <w:tc>
                <w:tcPr>
                  <w:tcW w:w="2019" w:type="dxa"/>
                  <w:vAlign w:val="center"/>
                </w:tcPr>
                <w:p>
                  <w:pPr>
                    <w:widowControl/>
                    <w:jc w:val="center"/>
                    <w:rPr>
                      <w:rFonts w:hint="eastAsia" w:ascii="Times New Roman" w:hAnsi="Times New Roman" w:eastAsia="宋体" w:cs="Times New Roman"/>
                      <w:b w:val="0"/>
                      <w:bCs/>
                      <w:color w:val="auto"/>
                      <w:kern w:val="0"/>
                      <w:sz w:val="21"/>
                      <w:szCs w:val="21"/>
                      <w:u w:val="none"/>
                      <w:lang w:val="en-US" w:eastAsia="zh-CN"/>
                    </w:rPr>
                  </w:pPr>
                  <w:r>
                    <w:rPr>
                      <w:rFonts w:hint="eastAsia" w:ascii="Times New Roman" w:hAnsi="Times New Roman" w:cs="Times New Roman"/>
                      <w:b w:val="0"/>
                      <w:bCs/>
                      <w:color w:val="auto"/>
                      <w:kern w:val="0"/>
                      <w:sz w:val="21"/>
                      <w:szCs w:val="21"/>
                      <w:u w:val="none"/>
                      <w:lang w:val="en-US" w:eastAsia="zh-CN"/>
                    </w:rPr>
                    <w:t>2.0t/a</w:t>
                  </w:r>
                </w:p>
              </w:tc>
              <w:tc>
                <w:tcPr>
                  <w:tcW w:w="3177" w:type="dxa"/>
                  <w:vAlign w:val="center"/>
                </w:tcPr>
                <w:p>
                  <w:pPr>
                    <w:widowControl/>
                    <w:jc w:val="center"/>
                    <w:rPr>
                      <w:rFonts w:ascii="Times New Roman" w:hAnsi="Times New Roman" w:cs="Times New Roman"/>
                      <w:b w:val="0"/>
                      <w:bCs/>
                      <w:color w:val="auto"/>
                      <w:kern w:val="0"/>
                      <w:sz w:val="21"/>
                      <w:szCs w:val="21"/>
                      <w:u w:val="none"/>
                    </w:rPr>
                  </w:pPr>
                  <w:r>
                    <w:rPr>
                      <w:rFonts w:ascii="Times New Roman" w:hAnsi="Times New Roman" w:cs="Times New Roman"/>
                      <w:b w:val="0"/>
                      <w:bCs/>
                      <w:color w:val="auto"/>
                      <w:sz w:val="21"/>
                      <w:szCs w:val="21"/>
                      <w:u w:val="none"/>
                    </w:rPr>
                    <w:t>生产车间</w:t>
                  </w:r>
                  <w:r>
                    <w:rPr>
                      <w:rFonts w:ascii="Times New Roman" w:hAnsi="Times New Roman" w:cs="Times New Roman"/>
                      <w:b w:val="0"/>
                      <w:bCs/>
                      <w:color w:val="auto"/>
                      <w:kern w:val="0"/>
                      <w:sz w:val="21"/>
                      <w:szCs w:val="21"/>
                      <w:u w:val="none"/>
                    </w:rPr>
                    <w:t>阴凉通风处</w:t>
                  </w:r>
                  <w:r>
                    <w:rPr>
                      <w:rFonts w:hint="eastAsia" w:ascii="Times New Roman" w:hAnsi="Times New Roman" w:cs="Times New Roman"/>
                      <w:b w:val="0"/>
                      <w:bCs/>
                      <w:color w:val="auto"/>
                      <w:kern w:val="0"/>
                      <w:sz w:val="21"/>
                      <w:szCs w:val="21"/>
                      <w:u w:val="none"/>
                      <w:lang w:eastAsia="zh-CN"/>
                    </w:rPr>
                    <w:t>；</w:t>
                  </w:r>
                  <w:r>
                    <w:rPr>
                      <w:rFonts w:hint="eastAsia" w:ascii="Times New Roman" w:hAnsi="Times New Roman" w:cs="Times New Roman"/>
                      <w:b w:val="0"/>
                      <w:bCs/>
                      <w:color w:val="auto"/>
                      <w:kern w:val="0"/>
                      <w:sz w:val="21"/>
                      <w:szCs w:val="21"/>
                      <w:u w:val="none"/>
                      <w:lang w:val="en-US" w:eastAsia="zh-CN"/>
                    </w:rPr>
                    <w:t>20kg/桶</w:t>
                  </w:r>
                </w:p>
              </w:tc>
              <w:tc>
                <w:tcPr>
                  <w:tcW w:w="992" w:type="dxa"/>
                  <w:vAlign w:val="center"/>
                </w:tcPr>
                <w:p>
                  <w:pPr>
                    <w:widowControl/>
                    <w:jc w:val="center"/>
                    <w:rPr>
                      <w:rFonts w:hint="eastAsia" w:ascii="Times New Roman" w:hAnsi="Times New Roman" w:eastAsia="宋体" w:cs="Times New Roman"/>
                      <w:b w:val="0"/>
                      <w:bCs/>
                      <w:color w:val="auto"/>
                      <w:kern w:val="0"/>
                      <w:sz w:val="21"/>
                      <w:szCs w:val="21"/>
                      <w:u w:val="none"/>
                      <w:lang w:val="en-US" w:eastAsia="zh-CN"/>
                    </w:rPr>
                  </w:pPr>
                  <w:r>
                    <w:rPr>
                      <w:rFonts w:hint="eastAsia" w:ascii="Times New Roman" w:hAnsi="Times New Roman" w:cs="Times New Roman"/>
                      <w:b w:val="0"/>
                      <w:bCs/>
                      <w:color w:val="auto"/>
                      <w:kern w:val="0"/>
                      <w:sz w:val="21"/>
                      <w:szCs w:val="21"/>
                      <w:u w:val="none"/>
                      <w:lang w:val="en-US" w:eastAsia="zh-CN"/>
                    </w:rPr>
                    <w:t>0.002t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44" w:type="dxa"/>
                  <w:vAlign w:val="center"/>
                </w:tcPr>
                <w:p>
                  <w:pPr>
                    <w:jc w:val="center"/>
                    <w:rPr>
                      <w:rFonts w:hint="eastAsia" w:ascii="Times New Roman" w:hAnsi="Times New Roman"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10</w:t>
                  </w:r>
                </w:p>
              </w:tc>
              <w:tc>
                <w:tcPr>
                  <w:tcW w:w="2154" w:type="dxa"/>
                  <w:gridSpan w:val="2"/>
                  <w:vAlign w:val="center"/>
                </w:tcPr>
                <w:p>
                  <w:pPr>
                    <w:widowControl/>
                    <w:jc w:val="center"/>
                    <w:rPr>
                      <w:rFonts w:hint="eastAsia" w:ascii="Times New Roman" w:hAnsi="Times New Roman" w:cs="Times New Roman"/>
                      <w:b w:val="0"/>
                      <w:bCs/>
                      <w:color w:val="auto"/>
                      <w:kern w:val="0"/>
                      <w:sz w:val="21"/>
                      <w:szCs w:val="21"/>
                      <w:u w:val="none"/>
                      <w:lang w:val="en-US" w:eastAsia="zh-CN"/>
                    </w:rPr>
                  </w:pPr>
                  <w:r>
                    <w:rPr>
                      <w:rFonts w:hint="eastAsia" w:ascii="Times New Roman" w:hAnsi="Times New Roman" w:cs="Times New Roman"/>
                      <w:b w:val="0"/>
                      <w:bCs/>
                      <w:color w:val="auto"/>
                      <w:kern w:val="0"/>
                      <w:sz w:val="21"/>
                      <w:szCs w:val="21"/>
                      <w:u w:val="none"/>
                      <w:lang w:val="en-US" w:eastAsia="zh-CN"/>
                    </w:rPr>
                    <w:t>塑粉</w:t>
                  </w:r>
                </w:p>
              </w:tc>
              <w:tc>
                <w:tcPr>
                  <w:tcW w:w="2019" w:type="dxa"/>
                  <w:vAlign w:val="center"/>
                </w:tcPr>
                <w:p>
                  <w:pPr>
                    <w:widowControl/>
                    <w:jc w:val="center"/>
                    <w:rPr>
                      <w:rFonts w:hint="eastAsia" w:ascii="Times New Roman" w:hAnsi="Times New Roman" w:cs="Times New Roman"/>
                      <w:b w:val="0"/>
                      <w:bCs/>
                      <w:color w:val="auto"/>
                      <w:kern w:val="0"/>
                      <w:sz w:val="21"/>
                      <w:szCs w:val="21"/>
                      <w:u w:val="none"/>
                      <w:lang w:val="en-US" w:eastAsia="zh-CN"/>
                    </w:rPr>
                  </w:pPr>
                  <w:r>
                    <w:rPr>
                      <w:rFonts w:hint="eastAsia" w:ascii="Times New Roman" w:hAnsi="Times New Roman" w:cs="Times New Roman"/>
                      <w:b w:val="0"/>
                      <w:bCs/>
                      <w:color w:val="auto"/>
                      <w:kern w:val="0"/>
                      <w:sz w:val="21"/>
                      <w:szCs w:val="21"/>
                      <w:u w:val="none"/>
                      <w:lang w:val="en-US" w:eastAsia="zh-CN"/>
                    </w:rPr>
                    <w:t>0.5t/a</w:t>
                  </w:r>
                </w:p>
              </w:tc>
              <w:tc>
                <w:tcPr>
                  <w:tcW w:w="3177" w:type="dxa"/>
                  <w:vAlign w:val="center"/>
                </w:tcPr>
                <w:p>
                  <w:pPr>
                    <w:widowControl/>
                    <w:jc w:val="center"/>
                    <w:rPr>
                      <w:rFonts w:ascii="Times New Roman" w:hAnsi="Times New Roman" w:cs="Times New Roman"/>
                      <w:b w:val="0"/>
                      <w:bCs/>
                      <w:color w:val="auto"/>
                      <w:sz w:val="21"/>
                      <w:szCs w:val="21"/>
                      <w:u w:val="none"/>
                    </w:rPr>
                  </w:pPr>
                  <w:r>
                    <w:rPr>
                      <w:rFonts w:hint="eastAsia" w:ascii="Times New Roman" w:hAnsi="Times New Roman" w:cs="Times New Roman"/>
                      <w:b w:val="0"/>
                      <w:bCs/>
                      <w:color w:val="auto"/>
                      <w:kern w:val="0"/>
                      <w:sz w:val="21"/>
                      <w:szCs w:val="21"/>
                      <w:u w:val="none"/>
                      <w:lang w:val="en-US" w:eastAsia="zh-CN"/>
                    </w:rPr>
                    <w:t>2kg/袋</w:t>
                  </w:r>
                </w:p>
              </w:tc>
              <w:tc>
                <w:tcPr>
                  <w:tcW w:w="992" w:type="dxa"/>
                  <w:vAlign w:val="center"/>
                </w:tcPr>
                <w:p>
                  <w:pPr>
                    <w:widowControl/>
                    <w:jc w:val="center"/>
                    <w:rPr>
                      <w:rFonts w:hint="eastAsia" w:ascii="Times New Roman" w:hAnsi="Times New Roman" w:cs="Times New Roman"/>
                      <w:b w:val="0"/>
                      <w:bCs/>
                      <w:color w:val="auto"/>
                      <w:kern w:val="0"/>
                      <w:sz w:val="21"/>
                      <w:szCs w:val="21"/>
                      <w:u w:val="none"/>
                      <w:lang w:val="en-US" w:eastAsia="zh-CN"/>
                    </w:rPr>
                  </w:pPr>
                  <w:r>
                    <w:rPr>
                      <w:rFonts w:hint="eastAsia" w:ascii="Times New Roman" w:hAnsi="Times New Roman" w:cs="Times New Roman"/>
                      <w:b w:val="0"/>
                      <w:bCs/>
                      <w:color w:val="auto"/>
                      <w:kern w:val="0"/>
                      <w:sz w:val="21"/>
                      <w:szCs w:val="21"/>
                      <w:u w:val="none"/>
                      <w:lang w:val="en-US" w:eastAsia="zh-CN"/>
                    </w:rPr>
                    <w:t>0.01ta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44" w:type="dxa"/>
                  <w:vAlign w:val="center"/>
                </w:tcPr>
                <w:p>
                  <w:pPr>
                    <w:jc w:val="center"/>
                    <w:rPr>
                      <w:rFonts w:hint="eastAsia" w:ascii="Times New Roman" w:hAnsi="Times New Roman"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11</w:t>
                  </w:r>
                </w:p>
              </w:tc>
              <w:tc>
                <w:tcPr>
                  <w:tcW w:w="2154" w:type="dxa"/>
                  <w:gridSpan w:val="2"/>
                  <w:vAlign w:val="center"/>
                </w:tcPr>
                <w:p>
                  <w:pPr>
                    <w:widowControl/>
                    <w:jc w:val="center"/>
                    <w:rPr>
                      <w:rFonts w:hint="eastAsia" w:ascii="Times New Roman" w:hAnsi="Times New Roman" w:cs="Times New Roman"/>
                      <w:b w:val="0"/>
                      <w:bCs/>
                      <w:color w:val="auto"/>
                      <w:kern w:val="0"/>
                      <w:sz w:val="21"/>
                      <w:szCs w:val="21"/>
                      <w:u w:val="none"/>
                      <w:lang w:val="en-US" w:eastAsia="zh-CN"/>
                    </w:rPr>
                  </w:pPr>
                  <w:r>
                    <w:rPr>
                      <w:rFonts w:hint="eastAsia" w:ascii="Times New Roman" w:hAnsi="Times New Roman" w:cs="Times New Roman"/>
                      <w:b w:val="0"/>
                      <w:bCs/>
                      <w:color w:val="auto"/>
                      <w:kern w:val="0"/>
                      <w:sz w:val="21"/>
                      <w:szCs w:val="21"/>
                      <w:u w:val="none"/>
                      <w:lang w:val="en-US" w:eastAsia="zh-CN"/>
                    </w:rPr>
                    <w:t>焊丝</w:t>
                  </w:r>
                </w:p>
              </w:tc>
              <w:tc>
                <w:tcPr>
                  <w:tcW w:w="2019" w:type="dxa"/>
                  <w:vAlign w:val="center"/>
                </w:tcPr>
                <w:p>
                  <w:pPr>
                    <w:widowControl/>
                    <w:jc w:val="center"/>
                    <w:rPr>
                      <w:rFonts w:hint="eastAsia" w:ascii="Times New Roman" w:hAnsi="Times New Roman" w:cs="Times New Roman"/>
                      <w:b w:val="0"/>
                      <w:bCs/>
                      <w:color w:val="auto"/>
                      <w:kern w:val="0"/>
                      <w:sz w:val="21"/>
                      <w:szCs w:val="21"/>
                      <w:u w:val="none"/>
                      <w:lang w:val="en-US" w:eastAsia="zh-CN"/>
                    </w:rPr>
                  </w:pPr>
                  <w:r>
                    <w:rPr>
                      <w:rFonts w:hint="eastAsia" w:ascii="Times New Roman" w:hAnsi="Times New Roman" w:cs="Times New Roman"/>
                      <w:b w:val="0"/>
                      <w:bCs/>
                      <w:color w:val="auto"/>
                      <w:kern w:val="0"/>
                      <w:sz w:val="21"/>
                      <w:szCs w:val="21"/>
                      <w:u w:val="none"/>
                      <w:lang w:val="en-US" w:eastAsia="zh-CN"/>
                    </w:rPr>
                    <w:t>2.0t/a</w:t>
                  </w:r>
                </w:p>
              </w:tc>
              <w:tc>
                <w:tcPr>
                  <w:tcW w:w="3177" w:type="dxa"/>
                  <w:vAlign w:val="center"/>
                </w:tcPr>
                <w:p>
                  <w:pPr>
                    <w:widowControl/>
                    <w:jc w:val="center"/>
                    <w:rPr>
                      <w:rFonts w:hint="eastAsia" w:ascii="Times New Roman" w:hAnsi="Times New Roman" w:eastAsia="宋体" w:cs="Times New Roman"/>
                      <w:b w:val="0"/>
                      <w:bCs/>
                      <w:color w:val="auto"/>
                      <w:sz w:val="21"/>
                      <w:szCs w:val="21"/>
                      <w:u w:val="none"/>
                      <w:lang w:val="en-US" w:eastAsia="zh-CN"/>
                    </w:rPr>
                  </w:pPr>
                  <w:r>
                    <w:rPr>
                      <w:rFonts w:ascii="Times New Roman" w:hAnsi="Times New Roman" w:cs="Times New Roman"/>
                      <w:b w:val="0"/>
                      <w:bCs/>
                      <w:color w:val="auto"/>
                      <w:sz w:val="21"/>
                      <w:szCs w:val="21"/>
                      <w:u w:val="none"/>
                    </w:rPr>
                    <w:t>生产车间</w:t>
                  </w:r>
                  <w:r>
                    <w:rPr>
                      <w:rFonts w:hint="eastAsia" w:ascii="Times New Roman" w:hAnsi="Times New Roman" w:cs="Times New Roman"/>
                      <w:b w:val="0"/>
                      <w:bCs/>
                      <w:color w:val="auto"/>
                      <w:sz w:val="21"/>
                      <w:szCs w:val="21"/>
                      <w:u w:val="none"/>
                      <w:lang w:val="en-US" w:eastAsia="zh-CN"/>
                    </w:rPr>
                    <w:t>内，原料区</w:t>
                  </w:r>
                </w:p>
              </w:tc>
              <w:tc>
                <w:tcPr>
                  <w:tcW w:w="992" w:type="dxa"/>
                  <w:vAlign w:val="center"/>
                </w:tcPr>
                <w:p>
                  <w:pPr>
                    <w:widowControl/>
                    <w:jc w:val="center"/>
                    <w:rPr>
                      <w:rFonts w:hint="eastAsia" w:ascii="Times New Roman" w:hAnsi="Times New Roman" w:cs="Times New Roman"/>
                      <w:b w:val="0"/>
                      <w:bCs/>
                      <w:color w:val="auto"/>
                      <w:kern w:val="0"/>
                      <w:sz w:val="21"/>
                      <w:szCs w:val="21"/>
                      <w:u w:val="none"/>
                      <w:lang w:val="en-US" w:eastAsia="zh-CN"/>
                    </w:rPr>
                  </w:pPr>
                  <w:r>
                    <w:rPr>
                      <w:rFonts w:hint="eastAsia" w:ascii="Times New Roman" w:hAnsi="Times New Roman" w:cs="Times New Roman"/>
                      <w:b w:val="0"/>
                      <w:bCs/>
                      <w:color w:val="auto"/>
                      <w:kern w:val="0"/>
                      <w:sz w:val="21"/>
                      <w:szCs w:val="21"/>
                      <w:u w:val="none"/>
                      <w:lang w:val="en-US" w:eastAsia="zh-CN"/>
                    </w:rPr>
                    <w:t>0.01t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44" w:type="dxa"/>
                  <w:vAlign w:val="center"/>
                </w:tcPr>
                <w:p>
                  <w:pPr>
                    <w:jc w:val="center"/>
                    <w:rPr>
                      <w:rFonts w:hint="eastAsia" w:ascii="Times New Roman" w:hAnsi="Times New Roman"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12</w:t>
                  </w:r>
                </w:p>
              </w:tc>
              <w:tc>
                <w:tcPr>
                  <w:tcW w:w="2154" w:type="dxa"/>
                  <w:gridSpan w:val="2"/>
                  <w:vAlign w:val="center"/>
                </w:tcPr>
                <w:p>
                  <w:pPr>
                    <w:widowControl/>
                    <w:jc w:val="center"/>
                    <w:rPr>
                      <w:rFonts w:hint="eastAsia" w:ascii="Times New Roman" w:hAnsi="Times New Roman" w:cs="Times New Roman"/>
                      <w:b w:val="0"/>
                      <w:bCs/>
                      <w:color w:val="auto"/>
                      <w:kern w:val="0"/>
                      <w:sz w:val="21"/>
                      <w:szCs w:val="21"/>
                      <w:u w:val="none"/>
                      <w:lang w:val="en-US" w:eastAsia="zh-CN"/>
                    </w:rPr>
                  </w:pPr>
                  <w:r>
                    <w:rPr>
                      <w:rFonts w:hint="eastAsia" w:ascii="Times New Roman" w:hAnsi="Times New Roman" w:cs="Times New Roman"/>
                      <w:b w:val="0"/>
                      <w:bCs/>
                      <w:color w:val="auto"/>
                      <w:kern w:val="0"/>
                      <w:sz w:val="21"/>
                      <w:szCs w:val="21"/>
                      <w:u w:val="none"/>
                      <w:lang w:val="en-US" w:eastAsia="zh-CN"/>
                    </w:rPr>
                    <w:t>五金配件</w:t>
                  </w:r>
                </w:p>
              </w:tc>
              <w:tc>
                <w:tcPr>
                  <w:tcW w:w="2019" w:type="dxa"/>
                  <w:vAlign w:val="center"/>
                </w:tcPr>
                <w:p>
                  <w:pPr>
                    <w:widowControl/>
                    <w:jc w:val="center"/>
                    <w:rPr>
                      <w:rFonts w:hint="eastAsia" w:ascii="Times New Roman" w:hAnsi="Times New Roman" w:cs="Times New Roman"/>
                      <w:b w:val="0"/>
                      <w:bCs/>
                      <w:color w:val="auto"/>
                      <w:kern w:val="0"/>
                      <w:sz w:val="21"/>
                      <w:szCs w:val="21"/>
                      <w:u w:val="none"/>
                      <w:lang w:val="en-US" w:eastAsia="zh-CN"/>
                    </w:rPr>
                  </w:pPr>
                  <w:r>
                    <w:rPr>
                      <w:rFonts w:hint="eastAsia" w:ascii="Times New Roman" w:hAnsi="Times New Roman" w:cs="Times New Roman"/>
                      <w:b w:val="0"/>
                      <w:bCs/>
                      <w:color w:val="auto"/>
                      <w:kern w:val="0"/>
                      <w:sz w:val="21"/>
                      <w:szCs w:val="21"/>
                      <w:u w:val="none"/>
                      <w:lang w:val="en-US" w:eastAsia="zh-CN"/>
                    </w:rPr>
                    <w:t>3万套</w:t>
                  </w:r>
                </w:p>
              </w:tc>
              <w:tc>
                <w:tcPr>
                  <w:tcW w:w="3177" w:type="dxa"/>
                  <w:vAlign w:val="center"/>
                </w:tcPr>
                <w:p>
                  <w:pPr>
                    <w:widowControl/>
                    <w:jc w:val="center"/>
                    <w:rPr>
                      <w:rFonts w:hint="eastAsia" w:ascii="Times New Roman" w:hAnsi="Times New Roman" w:eastAsia="宋体" w:cs="Times New Roman"/>
                      <w:b w:val="0"/>
                      <w:bCs/>
                      <w:color w:val="auto"/>
                      <w:sz w:val="21"/>
                      <w:szCs w:val="21"/>
                      <w:u w:val="none"/>
                      <w:lang w:val="en-US" w:eastAsia="zh-CN"/>
                    </w:rPr>
                  </w:pPr>
                  <w:r>
                    <w:rPr>
                      <w:rFonts w:ascii="Times New Roman" w:hAnsi="Times New Roman" w:cs="Times New Roman"/>
                      <w:b w:val="0"/>
                      <w:bCs/>
                      <w:color w:val="auto"/>
                      <w:sz w:val="21"/>
                      <w:szCs w:val="21"/>
                      <w:u w:val="none"/>
                    </w:rPr>
                    <w:t>生产车间</w:t>
                  </w:r>
                  <w:r>
                    <w:rPr>
                      <w:rFonts w:hint="eastAsia" w:ascii="Times New Roman" w:hAnsi="Times New Roman" w:cs="Times New Roman"/>
                      <w:b w:val="0"/>
                      <w:bCs/>
                      <w:color w:val="auto"/>
                      <w:sz w:val="21"/>
                      <w:szCs w:val="21"/>
                      <w:u w:val="none"/>
                      <w:lang w:val="en-US" w:eastAsia="zh-CN"/>
                    </w:rPr>
                    <w:t>内，原料区</w:t>
                  </w:r>
                </w:p>
              </w:tc>
              <w:tc>
                <w:tcPr>
                  <w:tcW w:w="992" w:type="dxa"/>
                  <w:vAlign w:val="center"/>
                </w:tcPr>
                <w:p>
                  <w:pPr>
                    <w:widowControl/>
                    <w:jc w:val="center"/>
                    <w:rPr>
                      <w:rFonts w:hint="eastAsia" w:ascii="Times New Roman" w:hAnsi="Times New Roman" w:cs="Times New Roman"/>
                      <w:b w:val="0"/>
                      <w:bCs/>
                      <w:color w:val="auto"/>
                      <w:kern w:val="0"/>
                      <w:sz w:val="21"/>
                      <w:szCs w:val="21"/>
                      <w:u w:val="none"/>
                      <w:lang w:val="en-US" w:eastAsia="zh-CN"/>
                    </w:rPr>
                  </w:pPr>
                  <w:r>
                    <w:rPr>
                      <w:rFonts w:hint="eastAsia" w:ascii="Times New Roman" w:hAnsi="Times New Roman" w:cs="Times New Roman"/>
                      <w:b w:val="0"/>
                      <w:bCs/>
                      <w:color w:val="auto"/>
                      <w:kern w:val="0"/>
                      <w:sz w:val="21"/>
                      <w:szCs w:val="21"/>
                      <w:u w:val="none"/>
                      <w:lang w:val="en-US" w:eastAsia="zh-CN"/>
                    </w:rPr>
                    <w:t>0.1万套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44" w:type="dxa"/>
                  <w:vAlign w:val="center"/>
                </w:tcPr>
                <w:p>
                  <w:pPr>
                    <w:jc w:val="center"/>
                    <w:rPr>
                      <w:rFonts w:hint="eastAsia" w:ascii="Times New Roman" w:hAnsi="Times New Roman"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13</w:t>
                  </w:r>
                </w:p>
              </w:tc>
              <w:tc>
                <w:tcPr>
                  <w:tcW w:w="2154" w:type="dxa"/>
                  <w:gridSpan w:val="2"/>
                  <w:vAlign w:val="center"/>
                </w:tcPr>
                <w:p>
                  <w:pPr>
                    <w:widowControl/>
                    <w:jc w:val="center"/>
                    <w:rPr>
                      <w:rFonts w:hint="eastAsia" w:ascii="Times New Roman" w:hAnsi="Times New Roman" w:cs="Times New Roman"/>
                      <w:b w:val="0"/>
                      <w:bCs/>
                      <w:color w:val="auto"/>
                      <w:kern w:val="0"/>
                      <w:sz w:val="21"/>
                      <w:szCs w:val="21"/>
                      <w:u w:val="none"/>
                      <w:lang w:val="en-US" w:eastAsia="zh-CN"/>
                    </w:rPr>
                  </w:pPr>
                  <w:r>
                    <w:rPr>
                      <w:rFonts w:hint="eastAsia" w:ascii="Times New Roman" w:hAnsi="Times New Roman" w:cs="Times New Roman"/>
                      <w:b w:val="0"/>
                      <w:bCs/>
                      <w:color w:val="auto"/>
                      <w:kern w:val="0"/>
                      <w:sz w:val="21"/>
                      <w:szCs w:val="21"/>
                      <w:u w:val="none"/>
                      <w:lang w:val="en-US" w:eastAsia="zh-CN"/>
                    </w:rPr>
                    <w:t>金属原料</w:t>
                  </w:r>
                </w:p>
              </w:tc>
              <w:tc>
                <w:tcPr>
                  <w:tcW w:w="2019" w:type="dxa"/>
                  <w:vAlign w:val="center"/>
                </w:tcPr>
                <w:p>
                  <w:pPr>
                    <w:widowControl/>
                    <w:jc w:val="center"/>
                    <w:rPr>
                      <w:rFonts w:hint="eastAsia" w:ascii="Times New Roman" w:hAnsi="Times New Roman" w:cs="Times New Roman"/>
                      <w:b w:val="0"/>
                      <w:bCs/>
                      <w:color w:val="auto"/>
                      <w:kern w:val="0"/>
                      <w:sz w:val="21"/>
                      <w:szCs w:val="21"/>
                      <w:u w:val="none"/>
                      <w:lang w:val="en-US" w:eastAsia="zh-CN"/>
                    </w:rPr>
                  </w:pPr>
                  <w:r>
                    <w:rPr>
                      <w:rFonts w:hint="eastAsia" w:ascii="Times New Roman" w:hAnsi="Times New Roman" w:cs="Times New Roman"/>
                      <w:b w:val="0"/>
                      <w:bCs/>
                      <w:color w:val="auto"/>
                      <w:kern w:val="0"/>
                      <w:sz w:val="21"/>
                      <w:szCs w:val="21"/>
                      <w:u w:val="none"/>
                      <w:lang w:val="en-US" w:eastAsia="zh-CN"/>
                    </w:rPr>
                    <w:t>10t/a</w:t>
                  </w:r>
                </w:p>
              </w:tc>
              <w:tc>
                <w:tcPr>
                  <w:tcW w:w="3177" w:type="dxa"/>
                  <w:vAlign w:val="center"/>
                </w:tcPr>
                <w:p>
                  <w:pPr>
                    <w:widowControl/>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库房</w:t>
                  </w:r>
                  <w:r>
                    <w:rPr>
                      <w:rFonts w:hint="eastAsia" w:ascii="Times New Roman" w:hAnsi="Times New Roman" w:cs="Times New Roman"/>
                      <w:b w:val="0"/>
                      <w:bCs/>
                      <w:color w:val="auto"/>
                      <w:kern w:val="0"/>
                      <w:sz w:val="21"/>
                      <w:szCs w:val="21"/>
                      <w:u w:val="none"/>
                      <w:lang w:val="en-US" w:eastAsia="zh-CN"/>
                    </w:rPr>
                    <w:t>（不锈钢管、铁管、铝管、不锈钢板、铝板等）</w:t>
                  </w:r>
                </w:p>
              </w:tc>
              <w:tc>
                <w:tcPr>
                  <w:tcW w:w="992" w:type="dxa"/>
                  <w:vAlign w:val="center"/>
                </w:tcPr>
                <w:p>
                  <w:pPr>
                    <w:widowControl/>
                    <w:jc w:val="center"/>
                    <w:rPr>
                      <w:rFonts w:hint="eastAsia" w:ascii="Times New Roman" w:hAnsi="Times New Roman" w:cs="Times New Roman"/>
                      <w:b w:val="0"/>
                      <w:bCs/>
                      <w:color w:val="auto"/>
                      <w:kern w:val="0"/>
                      <w:sz w:val="21"/>
                      <w:szCs w:val="21"/>
                      <w:u w:val="none"/>
                      <w:lang w:val="en-US" w:eastAsia="zh-CN"/>
                    </w:rPr>
                  </w:pPr>
                  <w:r>
                    <w:rPr>
                      <w:rFonts w:hint="eastAsia" w:ascii="Times New Roman" w:hAnsi="Times New Roman" w:cs="Times New Roman"/>
                      <w:b w:val="0"/>
                      <w:bCs/>
                      <w:color w:val="auto"/>
                      <w:kern w:val="0"/>
                      <w:sz w:val="21"/>
                      <w:szCs w:val="21"/>
                      <w:u w:val="none"/>
                      <w:lang w:val="en-US" w:eastAsia="zh-CN"/>
                    </w:rPr>
                    <w:t>0.5t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44" w:type="dxa"/>
                  <w:vAlign w:val="center"/>
                </w:tcPr>
                <w:p>
                  <w:pPr>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14</w:t>
                  </w:r>
                </w:p>
              </w:tc>
              <w:tc>
                <w:tcPr>
                  <w:tcW w:w="2154" w:type="dxa"/>
                  <w:gridSpan w:val="2"/>
                  <w:vAlign w:val="center"/>
                </w:tcPr>
                <w:p>
                  <w:pPr>
                    <w:widowControl/>
                    <w:jc w:val="center"/>
                    <w:rPr>
                      <w:rFonts w:ascii="Times New Roman" w:hAnsi="Times New Roman" w:cs="Times New Roman"/>
                      <w:b w:val="0"/>
                      <w:bCs/>
                      <w:color w:val="auto"/>
                      <w:kern w:val="0"/>
                      <w:sz w:val="21"/>
                      <w:szCs w:val="21"/>
                      <w:u w:val="none"/>
                    </w:rPr>
                  </w:pPr>
                  <w:r>
                    <w:rPr>
                      <w:rFonts w:ascii="Times New Roman" w:hAnsi="Times New Roman" w:cs="Times New Roman"/>
                      <w:b w:val="0"/>
                      <w:bCs/>
                      <w:color w:val="auto"/>
                      <w:kern w:val="0"/>
                      <w:sz w:val="21"/>
                      <w:szCs w:val="21"/>
                      <w:u w:val="none"/>
                    </w:rPr>
                    <w:t>腻子</w:t>
                  </w:r>
                </w:p>
              </w:tc>
              <w:tc>
                <w:tcPr>
                  <w:tcW w:w="2019" w:type="dxa"/>
                  <w:vAlign w:val="center"/>
                </w:tcPr>
                <w:p>
                  <w:pPr>
                    <w:widowControl/>
                    <w:jc w:val="center"/>
                    <w:rPr>
                      <w:rFonts w:ascii="Times New Roman" w:hAnsi="Times New Roman" w:cs="Times New Roman"/>
                      <w:b w:val="0"/>
                      <w:bCs/>
                      <w:color w:val="auto"/>
                      <w:kern w:val="0"/>
                      <w:sz w:val="21"/>
                      <w:szCs w:val="21"/>
                      <w:u w:val="none"/>
                    </w:rPr>
                  </w:pPr>
                  <w:r>
                    <w:rPr>
                      <w:rFonts w:ascii="Times New Roman" w:hAnsi="Times New Roman" w:cs="Times New Roman"/>
                      <w:b w:val="0"/>
                      <w:bCs/>
                      <w:color w:val="auto"/>
                      <w:kern w:val="0"/>
                      <w:sz w:val="21"/>
                      <w:szCs w:val="21"/>
                      <w:u w:val="none"/>
                    </w:rPr>
                    <w:t>1.</w:t>
                  </w:r>
                  <w:r>
                    <w:rPr>
                      <w:rFonts w:hint="eastAsia" w:ascii="Times New Roman" w:hAnsi="Times New Roman" w:cs="Times New Roman"/>
                      <w:b w:val="0"/>
                      <w:bCs/>
                      <w:color w:val="auto"/>
                      <w:kern w:val="0"/>
                      <w:sz w:val="21"/>
                      <w:szCs w:val="21"/>
                      <w:u w:val="none"/>
                      <w:lang w:val="en-US" w:eastAsia="zh-CN"/>
                    </w:rPr>
                    <w:t>5</w:t>
                  </w:r>
                  <w:r>
                    <w:rPr>
                      <w:rFonts w:ascii="Times New Roman" w:hAnsi="Times New Roman" w:cs="Times New Roman"/>
                      <w:b w:val="0"/>
                      <w:bCs/>
                      <w:color w:val="auto"/>
                      <w:kern w:val="0"/>
                      <w:sz w:val="21"/>
                      <w:szCs w:val="21"/>
                      <w:u w:val="none"/>
                    </w:rPr>
                    <w:t>t/a</w:t>
                  </w:r>
                </w:p>
              </w:tc>
              <w:tc>
                <w:tcPr>
                  <w:tcW w:w="3177" w:type="dxa"/>
                  <w:vAlign w:val="center"/>
                </w:tcPr>
                <w:p>
                  <w:pPr>
                    <w:widowControl/>
                    <w:jc w:val="center"/>
                    <w:rPr>
                      <w:rFonts w:hint="eastAsia" w:ascii="Times New Roman" w:hAnsi="Times New Roman" w:cs="Times New Roman"/>
                      <w:b w:val="0"/>
                      <w:bCs/>
                      <w:color w:val="auto"/>
                      <w:kern w:val="0"/>
                      <w:sz w:val="21"/>
                      <w:szCs w:val="21"/>
                      <w:u w:val="none"/>
                    </w:rPr>
                  </w:pPr>
                  <w:r>
                    <w:rPr>
                      <w:rFonts w:hint="eastAsia" w:ascii="Times New Roman" w:hAnsi="Times New Roman" w:cs="Times New Roman"/>
                      <w:b w:val="0"/>
                      <w:bCs/>
                      <w:color w:val="auto"/>
                      <w:kern w:val="0"/>
                      <w:sz w:val="21"/>
                      <w:szCs w:val="21"/>
                      <w:u w:val="none"/>
                    </w:rPr>
                    <w:t>袋装，</w:t>
                  </w:r>
                  <w:r>
                    <w:rPr>
                      <w:rFonts w:ascii="Times New Roman" w:hAnsi="Times New Roman" w:cs="Times New Roman"/>
                      <w:b w:val="0"/>
                      <w:bCs/>
                      <w:color w:val="auto"/>
                      <w:kern w:val="0"/>
                      <w:sz w:val="21"/>
                      <w:szCs w:val="21"/>
                      <w:u w:val="none"/>
                    </w:rPr>
                    <w:t>阴凉通风处</w:t>
                  </w:r>
                  <w:r>
                    <w:rPr>
                      <w:rFonts w:hint="eastAsia" w:ascii="Times New Roman" w:hAnsi="Times New Roman" w:cs="Times New Roman"/>
                      <w:b w:val="0"/>
                      <w:bCs/>
                      <w:color w:val="auto"/>
                      <w:kern w:val="0"/>
                      <w:sz w:val="21"/>
                      <w:szCs w:val="21"/>
                      <w:u w:val="none"/>
                      <w:lang w:eastAsia="zh-CN"/>
                    </w:rPr>
                    <w:t>，</w:t>
                  </w:r>
                  <w:r>
                    <w:rPr>
                      <w:rFonts w:hint="eastAsia" w:ascii="Times New Roman" w:hAnsi="Times New Roman" w:cs="Times New Roman"/>
                      <w:b w:val="0"/>
                      <w:bCs/>
                      <w:color w:val="auto"/>
                      <w:kern w:val="0"/>
                      <w:sz w:val="21"/>
                      <w:szCs w:val="21"/>
                      <w:u w:val="none"/>
                      <w:lang w:val="en-US" w:eastAsia="zh-CN"/>
                    </w:rPr>
                    <w:t>10kg/袋</w:t>
                  </w:r>
                </w:p>
              </w:tc>
              <w:tc>
                <w:tcPr>
                  <w:tcW w:w="992" w:type="dxa"/>
                  <w:vAlign w:val="center"/>
                </w:tcPr>
                <w:p>
                  <w:pPr>
                    <w:widowControl/>
                    <w:jc w:val="center"/>
                    <w:rPr>
                      <w:rFonts w:hint="eastAsia" w:ascii="Times New Roman" w:hAnsi="Times New Roman" w:cs="Times New Roman"/>
                      <w:b w:val="0"/>
                      <w:bCs/>
                      <w:color w:val="auto"/>
                      <w:kern w:val="0"/>
                      <w:sz w:val="21"/>
                      <w:szCs w:val="21"/>
                      <w:u w:val="none"/>
                    </w:rPr>
                  </w:pPr>
                  <w:r>
                    <w:rPr>
                      <w:rFonts w:hint="eastAsia" w:ascii="Times New Roman" w:hAnsi="Times New Roman" w:cs="Times New Roman"/>
                      <w:b w:val="0"/>
                      <w:bCs/>
                      <w:color w:val="auto"/>
                      <w:kern w:val="0"/>
                      <w:sz w:val="21"/>
                      <w:szCs w:val="21"/>
                      <w:u w:val="none"/>
                    </w:rPr>
                    <w:t>0.15</w:t>
                  </w:r>
                  <w:r>
                    <w:rPr>
                      <w:rFonts w:hint="eastAsia" w:ascii="Times New Roman" w:hAnsi="Times New Roman" w:cs="Times New Roman"/>
                      <w:b w:val="0"/>
                      <w:bCs/>
                      <w:color w:val="auto"/>
                      <w:kern w:val="0"/>
                      <w:sz w:val="21"/>
                      <w:szCs w:val="21"/>
                      <w:u w:val="none"/>
                      <w:lang w:val="en-US" w:eastAsia="zh-CN"/>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3" w:hRule="atLeast"/>
                <w:jc w:val="center"/>
              </w:trPr>
              <w:tc>
                <w:tcPr>
                  <w:tcW w:w="644" w:type="dxa"/>
                  <w:vAlign w:val="center"/>
                </w:tcPr>
                <w:p>
                  <w:pPr>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15</w:t>
                  </w:r>
                </w:p>
              </w:tc>
              <w:tc>
                <w:tcPr>
                  <w:tcW w:w="2154" w:type="dxa"/>
                  <w:gridSpan w:val="2"/>
                  <w:vAlign w:val="center"/>
                </w:tcPr>
                <w:p>
                  <w:pPr>
                    <w:widowControl/>
                    <w:jc w:val="center"/>
                    <w:rPr>
                      <w:rFonts w:hint="eastAsia" w:ascii="Times New Roman" w:hAnsi="Times New Roman" w:eastAsia="宋体" w:cs="Times New Roman"/>
                      <w:b w:val="0"/>
                      <w:bCs/>
                      <w:color w:val="auto"/>
                      <w:kern w:val="0"/>
                      <w:sz w:val="21"/>
                      <w:szCs w:val="21"/>
                      <w:u w:val="none"/>
                      <w:lang w:val="en-US" w:eastAsia="zh-CN"/>
                    </w:rPr>
                  </w:pPr>
                  <w:r>
                    <w:rPr>
                      <w:rFonts w:hint="eastAsia" w:ascii="Times New Roman" w:hAnsi="Times New Roman" w:cs="Times New Roman"/>
                      <w:b w:val="0"/>
                      <w:bCs/>
                      <w:color w:val="auto"/>
                      <w:kern w:val="0"/>
                      <w:sz w:val="21"/>
                      <w:szCs w:val="21"/>
                      <w:u w:val="none"/>
                      <w:lang w:val="en-US" w:eastAsia="zh-CN"/>
                    </w:rPr>
                    <w:t>PAC</w:t>
                  </w:r>
                </w:p>
              </w:tc>
              <w:tc>
                <w:tcPr>
                  <w:tcW w:w="2019" w:type="dxa"/>
                  <w:vAlign w:val="center"/>
                </w:tcPr>
                <w:p>
                  <w:pPr>
                    <w:widowControl/>
                    <w:jc w:val="center"/>
                    <w:rPr>
                      <w:rFonts w:hint="eastAsia" w:ascii="Times New Roman" w:hAnsi="Times New Roman" w:eastAsia="宋体" w:cs="Times New Roman"/>
                      <w:b w:val="0"/>
                      <w:bCs/>
                      <w:color w:val="auto"/>
                      <w:kern w:val="0"/>
                      <w:sz w:val="21"/>
                      <w:szCs w:val="21"/>
                      <w:u w:val="none"/>
                      <w:lang w:val="en-US" w:eastAsia="zh-CN"/>
                    </w:rPr>
                  </w:pPr>
                  <w:r>
                    <w:rPr>
                      <w:rFonts w:hint="eastAsia" w:ascii="Times New Roman" w:hAnsi="Times New Roman" w:cs="Times New Roman"/>
                      <w:b w:val="0"/>
                      <w:bCs/>
                      <w:color w:val="auto"/>
                      <w:kern w:val="0"/>
                      <w:sz w:val="21"/>
                      <w:szCs w:val="21"/>
                      <w:u w:val="none"/>
                      <w:lang w:val="en-US" w:eastAsia="zh-CN"/>
                    </w:rPr>
                    <w:t>0.5t/a</w:t>
                  </w:r>
                </w:p>
              </w:tc>
              <w:tc>
                <w:tcPr>
                  <w:tcW w:w="3177" w:type="dxa"/>
                  <w:vAlign w:val="center"/>
                </w:tcPr>
                <w:p>
                  <w:pPr>
                    <w:widowControl/>
                    <w:jc w:val="center"/>
                    <w:rPr>
                      <w:rFonts w:hint="eastAsia" w:ascii="Times New Roman" w:hAnsi="Times New Roman" w:cs="Times New Roman"/>
                      <w:b w:val="0"/>
                      <w:bCs/>
                      <w:color w:val="auto"/>
                      <w:kern w:val="0"/>
                      <w:sz w:val="21"/>
                      <w:szCs w:val="21"/>
                      <w:u w:val="none"/>
                    </w:rPr>
                  </w:pPr>
                  <w:r>
                    <w:rPr>
                      <w:rFonts w:hint="eastAsia" w:ascii="Times New Roman" w:hAnsi="Times New Roman" w:cs="Times New Roman"/>
                      <w:b w:val="0"/>
                      <w:bCs/>
                      <w:color w:val="auto"/>
                      <w:kern w:val="0"/>
                      <w:sz w:val="21"/>
                      <w:szCs w:val="21"/>
                      <w:u w:val="none"/>
                    </w:rPr>
                    <w:t>袋装，</w:t>
                  </w:r>
                  <w:r>
                    <w:rPr>
                      <w:rFonts w:ascii="Times New Roman" w:hAnsi="Times New Roman" w:cs="Times New Roman"/>
                      <w:b w:val="0"/>
                      <w:bCs/>
                      <w:color w:val="auto"/>
                      <w:kern w:val="0"/>
                      <w:sz w:val="21"/>
                      <w:szCs w:val="21"/>
                      <w:u w:val="none"/>
                    </w:rPr>
                    <w:t>阴凉通风处</w:t>
                  </w:r>
                  <w:r>
                    <w:rPr>
                      <w:rFonts w:hint="eastAsia" w:ascii="Times New Roman" w:hAnsi="Times New Roman" w:cs="Times New Roman"/>
                      <w:b w:val="0"/>
                      <w:bCs/>
                      <w:color w:val="auto"/>
                      <w:kern w:val="0"/>
                      <w:sz w:val="21"/>
                      <w:szCs w:val="21"/>
                      <w:u w:val="none"/>
                      <w:lang w:eastAsia="zh-CN"/>
                    </w:rPr>
                    <w:t>，</w:t>
                  </w:r>
                  <w:r>
                    <w:rPr>
                      <w:rFonts w:hint="eastAsia" w:ascii="Times New Roman" w:hAnsi="Times New Roman" w:cs="Times New Roman"/>
                      <w:b w:val="0"/>
                      <w:bCs/>
                      <w:color w:val="auto"/>
                      <w:kern w:val="0"/>
                      <w:sz w:val="21"/>
                      <w:szCs w:val="21"/>
                      <w:u w:val="none"/>
                      <w:lang w:val="en-US" w:eastAsia="zh-CN"/>
                    </w:rPr>
                    <w:t>25kg</w:t>
                  </w:r>
                  <w:r>
                    <w:rPr>
                      <w:rFonts w:hint="eastAsia" w:ascii="Times New Roman" w:hAnsi="Times New Roman" w:cs="Times New Roman"/>
                      <w:b w:val="0"/>
                      <w:bCs/>
                      <w:color w:val="auto"/>
                      <w:kern w:val="0"/>
                      <w:sz w:val="21"/>
                      <w:szCs w:val="21"/>
                      <w:u w:val="none"/>
                    </w:rPr>
                    <w:t>/</w:t>
                  </w:r>
                  <w:r>
                    <w:rPr>
                      <w:rFonts w:hint="eastAsia" w:ascii="Times New Roman" w:hAnsi="Times New Roman" w:cs="Times New Roman"/>
                      <w:b w:val="0"/>
                      <w:bCs/>
                      <w:color w:val="auto"/>
                      <w:kern w:val="0"/>
                      <w:sz w:val="21"/>
                      <w:szCs w:val="21"/>
                      <w:u w:val="none"/>
                      <w:lang w:eastAsia="zh-CN"/>
                    </w:rPr>
                    <w:t>袋</w:t>
                  </w:r>
                </w:p>
              </w:tc>
              <w:tc>
                <w:tcPr>
                  <w:tcW w:w="992" w:type="dxa"/>
                  <w:vAlign w:val="center"/>
                </w:tcPr>
                <w:p>
                  <w:pPr>
                    <w:widowControl/>
                    <w:jc w:val="center"/>
                    <w:rPr>
                      <w:rFonts w:hint="eastAsia" w:ascii="Times New Roman" w:hAnsi="Times New Roman" w:eastAsia="宋体" w:cs="Times New Roman"/>
                      <w:b w:val="0"/>
                      <w:bCs/>
                      <w:color w:val="auto"/>
                      <w:kern w:val="0"/>
                      <w:sz w:val="21"/>
                      <w:szCs w:val="21"/>
                      <w:u w:val="none"/>
                      <w:lang w:val="en-US" w:eastAsia="zh-CN"/>
                    </w:rPr>
                  </w:pPr>
                  <w:r>
                    <w:rPr>
                      <w:rFonts w:hint="eastAsia" w:ascii="Times New Roman" w:hAnsi="Times New Roman" w:cs="Times New Roman"/>
                      <w:b w:val="0"/>
                      <w:bCs/>
                      <w:color w:val="auto"/>
                      <w:kern w:val="0"/>
                      <w:sz w:val="21"/>
                      <w:szCs w:val="21"/>
                      <w:u w:val="none"/>
                      <w:lang w:val="en-US" w:eastAsia="zh-CN"/>
                    </w:rPr>
                    <w:t>0.01t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3" w:hRule="atLeast"/>
                <w:jc w:val="center"/>
              </w:trPr>
              <w:tc>
                <w:tcPr>
                  <w:tcW w:w="644" w:type="dxa"/>
                  <w:vAlign w:val="center"/>
                </w:tcPr>
                <w:p>
                  <w:pPr>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16</w:t>
                  </w:r>
                </w:p>
              </w:tc>
              <w:tc>
                <w:tcPr>
                  <w:tcW w:w="2154" w:type="dxa"/>
                  <w:gridSpan w:val="2"/>
                  <w:vAlign w:val="center"/>
                </w:tcPr>
                <w:p>
                  <w:pPr>
                    <w:widowControl/>
                    <w:jc w:val="center"/>
                    <w:rPr>
                      <w:rFonts w:hint="eastAsia" w:ascii="Times New Roman" w:hAnsi="Times New Roman" w:eastAsia="宋体" w:cs="Times New Roman"/>
                      <w:b w:val="0"/>
                      <w:bCs/>
                      <w:color w:val="auto"/>
                      <w:kern w:val="0"/>
                      <w:sz w:val="21"/>
                      <w:szCs w:val="21"/>
                      <w:u w:val="none"/>
                      <w:lang w:val="en-US" w:eastAsia="zh-CN"/>
                    </w:rPr>
                  </w:pPr>
                  <w:r>
                    <w:rPr>
                      <w:rFonts w:hint="eastAsia" w:ascii="Times New Roman" w:hAnsi="Times New Roman" w:cs="Times New Roman"/>
                      <w:b w:val="0"/>
                      <w:bCs/>
                      <w:color w:val="auto"/>
                      <w:kern w:val="0"/>
                      <w:sz w:val="21"/>
                      <w:szCs w:val="21"/>
                      <w:u w:val="none"/>
                      <w:lang w:val="en-US" w:eastAsia="zh-CN"/>
                    </w:rPr>
                    <w:t>PAM</w:t>
                  </w:r>
                </w:p>
              </w:tc>
              <w:tc>
                <w:tcPr>
                  <w:tcW w:w="2019" w:type="dxa"/>
                  <w:vAlign w:val="center"/>
                </w:tcPr>
                <w:p>
                  <w:pPr>
                    <w:widowControl/>
                    <w:jc w:val="center"/>
                    <w:rPr>
                      <w:rFonts w:hint="eastAsia" w:ascii="Times New Roman" w:hAnsi="Times New Roman" w:eastAsia="宋体" w:cs="Times New Roman"/>
                      <w:b w:val="0"/>
                      <w:bCs/>
                      <w:color w:val="auto"/>
                      <w:kern w:val="0"/>
                      <w:sz w:val="21"/>
                      <w:szCs w:val="21"/>
                      <w:u w:val="none"/>
                      <w:lang w:val="en-US" w:eastAsia="zh-CN"/>
                    </w:rPr>
                  </w:pPr>
                  <w:r>
                    <w:rPr>
                      <w:rFonts w:hint="eastAsia" w:ascii="Times New Roman" w:hAnsi="Times New Roman" w:cs="Times New Roman"/>
                      <w:b w:val="0"/>
                      <w:bCs/>
                      <w:color w:val="auto"/>
                      <w:kern w:val="0"/>
                      <w:sz w:val="21"/>
                      <w:szCs w:val="21"/>
                      <w:u w:val="none"/>
                      <w:lang w:val="en-US" w:eastAsia="zh-CN"/>
                    </w:rPr>
                    <w:t>0.1t/a</w:t>
                  </w:r>
                </w:p>
              </w:tc>
              <w:tc>
                <w:tcPr>
                  <w:tcW w:w="3177" w:type="dxa"/>
                  <w:vAlign w:val="center"/>
                </w:tcPr>
                <w:p>
                  <w:pPr>
                    <w:widowControl/>
                    <w:jc w:val="center"/>
                    <w:rPr>
                      <w:rFonts w:hint="eastAsia" w:ascii="Times New Roman" w:hAnsi="Times New Roman" w:cs="Times New Roman"/>
                      <w:b w:val="0"/>
                      <w:bCs/>
                      <w:color w:val="auto"/>
                      <w:kern w:val="0"/>
                      <w:sz w:val="21"/>
                      <w:szCs w:val="21"/>
                      <w:u w:val="none"/>
                    </w:rPr>
                  </w:pPr>
                  <w:r>
                    <w:rPr>
                      <w:rFonts w:hint="eastAsia" w:ascii="Times New Roman" w:hAnsi="Times New Roman" w:cs="Times New Roman"/>
                      <w:b w:val="0"/>
                      <w:bCs/>
                      <w:color w:val="auto"/>
                      <w:kern w:val="0"/>
                      <w:sz w:val="21"/>
                      <w:szCs w:val="21"/>
                      <w:u w:val="none"/>
                    </w:rPr>
                    <w:t>袋装，</w:t>
                  </w:r>
                  <w:r>
                    <w:rPr>
                      <w:rFonts w:ascii="Times New Roman" w:hAnsi="Times New Roman" w:cs="Times New Roman"/>
                      <w:b w:val="0"/>
                      <w:bCs/>
                      <w:color w:val="auto"/>
                      <w:kern w:val="0"/>
                      <w:sz w:val="21"/>
                      <w:szCs w:val="21"/>
                      <w:u w:val="none"/>
                    </w:rPr>
                    <w:t>阴凉通风处</w:t>
                  </w:r>
                  <w:r>
                    <w:rPr>
                      <w:rFonts w:hint="eastAsia" w:ascii="Times New Roman" w:hAnsi="Times New Roman" w:cs="Times New Roman"/>
                      <w:b w:val="0"/>
                      <w:bCs/>
                      <w:color w:val="auto"/>
                      <w:kern w:val="0"/>
                      <w:sz w:val="21"/>
                      <w:szCs w:val="21"/>
                      <w:u w:val="none"/>
                      <w:lang w:eastAsia="zh-CN"/>
                    </w:rPr>
                    <w:t>，</w:t>
                  </w:r>
                  <w:r>
                    <w:rPr>
                      <w:rFonts w:hint="eastAsia" w:ascii="Times New Roman" w:hAnsi="Times New Roman" w:cs="Times New Roman"/>
                      <w:b w:val="0"/>
                      <w:bCs/>
                      <w:color w:val="auto"/>
                      <w:kern w:val="0"/>
                      <w:sz w:val="21"/>
                      <w:szCs w:val="21"/>
                      <w:u w:val="none"/>
                      <w:lang w:val="en-US" w:eastAsia="zh-CN"/>
                    </w:rPr>
                    <w:t>25kg</w:t>
                  </w:r>
                  <w:r>
                    <w:rPr>
                      <w:rFonts w:hint="eastAsia" w:ascii="Times New Roman" w:hAnsi="Times New Roman" w:cs="Times New Roman"/>
                      <w:b w:val="0"/>
                      <w:bCs/>
                      <w:color w:val="auto"/>
                      <w:kern w:val="0"/>
                      <w:sz w:val="21"/>
                      <w:szCs w:val="21"/>
                      <w:u w:val="none"/>
                    </w:rPr>
                    <w:t>/</w:t>
                  </w:r>
                  <w:r>
                    <w:rPr>
                      <w:rFonts w:hint="eastAsia" w:ascii="Times New Roman" w:hAnsi="Times New Roman" w:cs="Times New Roman"/>
                      <w:b w:val="0"/>
                      <w:bCs/>
                      <w:color w:val="auto"/>
                      <w:kern w:val="0"/>
                      <w:sz w:val="21"/>
                      <w:szCs w:val="21"/>
                      <w:u w:val="none"/>
                      <w:lang w:eastAsia="zh-CN"/>
                    </w:rPr>
                    <w:t>袋</w:t>
                  </w:r>
                </w:p>
              </w:tc>
              <w:tc>
                <w:tcPr>
                  <w:tcW w:w="992" w:type="dxa"/>
                  <w:vAlign w:val="center"/>
                </w:tcPr>
                <w:p>
                  <w:pPr>
                    <w:widowControl/>
                    <w:jc w:val="center"/>
                    <w:rPr>
                      <w:rFonts w:hint="eastAsia" w:ascii="Times New Roman" w:hAnsi="Times New Roman" w:eastAsia="宋体" w:cs="Times New Roman"/>
                      <w:b w:val="0"/>
                      <w:bCs/>
                      <w:color w:val="auto"/>
                      <w:kern w:val="0"/>
                      <w:sz w:val="21"/>
                      <w:szCs w:val="21"/>
                      <w:u w:val="none"/>
                      <w:lang w:val="en-US" w:eastAsia="zh-CN"/>
                    </w:rPr>
                  </w:pPr>
                  <w:r>
                    <w:rPr>
                      <w:rFonts w:hint="eastAsia" w:ascii="Times New Roman" w:hAnsi="Times New Roman" w:cs="Times New Roman"/>
                      <w:b w:val="0"/>
                      <w:bCs/>
                      <w:color w:val="auto"/>
                      <w:kern w:val="0"/>
                      <w:sz w:val="21"/>
                      <w:szCs w:val="21"/>
                      <w:u w:val="none"/>
                      <w:lang w:val="en-US" w:eastAsia="zh-CN"/>
                    </w:rPr>
                    <w:t>0.01t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44" w:type="dxa"/>
                  <w:vAlign w:val="center"/>
                </w:tcPr>
                <w:p>
                  <w:pPr>
                    <w:jc w:val="center"/>
                    <w:rPr>
                      <w:rFonts w:hint="eastAsia" w:ascii="Times New Roman" w:hAnsi="Times New Roman"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17</w:t>
                  </w:r>
                </w:p>
              </w:tc>
              <w:tc>
                <w:tcPr>
                  <w:tcW w:w="2154" w:type="dxa"/>
                  <w:gridSpan w:val="2"/>
                  <w:vAlign w:val="center"/>
                </w:tcPr>
                <w:p>
                  <w:pPr>
                    <w:widowControl/>
                    <w:jc w:val="center"/>
                    <w:rPr>
                      <w:rFonts w:hint="eastAsia" w:ascii="Times New Roman" w:hAnsi="Times New Roman" w:eastAsia="宋体" w:cs="Times New Roman"/>
                      <w:b w:val="0"/>
                      <w:bCs/>
                      <w:color w:val="auto"/>
                      <w:kern w:val="0"/>
                      <w:sz w:val="21"/>
                      <w:szCs w:val="21"/>
                      <w:u w:val="none"/>
                      <w:lang w:val="en-US" w:eastAsia="zh-CN"/>
                    </w:rPr>
                  </w:pPr>
                  <w:r>
                    <w:rPr>
                      <w:rFonts w:hint="eastAsia" w:ascii="Times New Roman" w:hAnsi="Times New Roman" w:cs="Times New Roman"/>
                      <w:b w:val="0"/>
                      <w:bCs/>
                      <w:color w:val="auto"/>
                      <w:kern w:val="0"/>
                      <w:sz w:val="21"/>
                      <w:szCs w:val="21"/>
                      <w:u w:val="none"/>
                      <w:lang w:val="en-US" w:eastAsia="zh-CN"/>
                    </w:rPr>
                    <w:t>玻璃</w:t>
                  </w:r>
                </w:p>
              </w:tc>
              <w:tc>
                <w:tcPr>
                  <w:tcW w:w="2019" w:type="dxa"/>
                  <w:vAlign w:val="center"/>
                </w:tcPr>
                <w:p>
                  <w:pPr>
                    <w:widowControl/>
                    <w:jc w:val="center"/>
                    <w:rPr>
                      <w:rFonts w:hint="eastAsia" w:ascii="Times New Roman" w:hAnsi="Times New Roman" w:cs="Times New Roman"/>
                      <w:b w:val="0"/>
                      <w:bCs/>
                      <w:color w:val="auto"/>
                      <w:kern w:val="0"/>
                      <w:sz w:val="21"/>
                      <w:szCs w:val="21"/>
                      <w:u w:val="none"/>
                      <w:lang w:val="en-US" w:eastAsia="zh-CN"/>
                    </w:rPr>
                  </w:pPr>
                  <w:r>
                    <w:rPr>
                      <w:rFonts w:hint="eastAsia" w:ascii="Times New Roman" w:hAnsi="Times New Roman" w:cs="Times New Roman"/>
                      <w:b w:val="0"/>
                      <w:bCs/>
                      <w:color w:val="auto"/>
                      <w:kern w:val="0"/>
                      <w:sz w:val="21"/>
                      <w:szCs w:val="21"/>
                      <w:u w:val="none"/>
                      <w:lang w:val="en-US" w:eastAsia="zh-CN"/>
                    </w:rPr>
                    <w:t>3万块（3m</w:t>
                  </w:r>
                  <w:r>
                    <w:rPr>
                      <w:rFonts w:hint="eastAsia" w:ascii="Times New Roman" w:hAnsi="Times New Roman" w:cs="Times New Roman"/>
                      <w:b w:val="0"/>
                      <w:bCs/>
                      <w:color w:val="auto"/>
                      <w:kern w:val="0"/>
                      <w:sz w:val="21"/>
                      <w:szCs w:val="21"/>
                      <w:u w:val="none"/>
                      <w:vertAlign w:val="superscript"/>
                      <w:lang w:val="en-US" w:eastAsia="zh-CN"/>
                    </w:rPr>
                    <w:t>2</w:t>
                  </w:r>
                  <w:r>
                    <w:rPr>
                      <w:rFonts w:hint="eastAsia" w:ascii="Times New Roman" w:hAnsi="Times New Roman" w:cs="Times New Roman"/>
                      <w:b w:val="0"/>
                      <w:bCs/>
                      <w:color w:val="auto"/>
                      <w:kern w:val="0"/>
                      <w:sz w:val="21"/>
                      <w:szCs w:val="21"/>
                      <w:u w:val="none"/>
                      <w:lang w:val="en-US" w:eastAsia="zh-CN"/>
                    </w:rPr>
                    <w:t>/块）</w:t>
                  </w:r>
                </w:p>
              </w:tc>
              <w:tc>
                <w:tcPr>
                  <w:tcW w:w="3177" w:type="dxa"/>
                  <w:vAlign w:val="center"/>
                </w:tcPr>
                <w:p>
                  <w:pPr>
                    <w:widowControl/>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生产车间通风干燥处</w:t>
                  </w:r>
                </w:p>
              </w:tc>
              <w:tc>
                <w:tcPr>
                  <w:tcW w:w="992" w:type="dxa"/>
                  <w:vAlign w:val="center"/>
                </w:tcPr>
                <w:p>
                  <w:pPr>
                    <w:widowControl/>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3" w:hRule="atLeast"/>
                <w:jc w:val="center"/>
              </w:trPr>
              <w:tc>
                <w:tcPr>
                  <w:tcW w:w="644" w:type="dxa"/>
                  <w:vAlign w:val="center"/>
                </w:tcPr>
                <w:p>
                  <w:pPr>
                    <w:jc w:val="center"/>
                    <w:rPr>
                      <w:rFonts w:hint="eastAsia" w:ascii="Times New Roman" w:hAnsi="Times New Roman"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18</w:t>
                  </w:r>
                </w:p>
              </w:tc>
              <w:tc>
                <w:tcPr>
                  <w:tcW w:w="2154" w:type="dxa"/>
                  <w:gridSpan w:val="2"/>
                  <w:vAlign w:val="center"/>
                </w:tcPr>
                <w:p>
                  <w:pPr>
                    <w:widowControl/>
                    <w:jc w:val="center"/>
                    <w:rPr>
                      <w:rFonts w:hint="eastAsia" w:ascii="Times New Roman" w:hAnsi="Times New Roman" w:eastAsia="宋体" w:cs="Times New Roman"/>
                      <w:b w:val="0"/>
                      <w:bCs/>
                      <w:color w:val="auto"/>
                      <w:kern w:val="0"/>
                      <w:sz w:val="21"/>
                      <w:szCs w:val="21"/>
                      <w:u w:val="none"/>
                      <w:lang w:eastAsia="zh-CN"/>
                    </w:rPr>
                  </w:pPr>
                  <w:r>
                    <w:rPr>
                      <w:rFonts w:hint="eastAsia" w:ascii="Times New Roman" w:hAnsi="Times New Roman" w:cs="Times New Roman"/>
                      <w:b w:val="0"/>
                      <w:bCs/>
                      <w:color w:val="auto"/>
                      <w:kern w:val="0"/>
                      <w:sz w:val="21"/>
                      <w:szCs w:val="21"/>
                      <w:u w:val="none"/>
                      <w:lang w:eastAsia="zh-CN"/>
                    </w:rPr>
                    <w:t>活性炭</w:t>
                  </w:r>
                </w:p>
              </w:tc>
              <w:tc>
                <w:tcPr>
                  <w:tcW w:w="2019" w:type="dxa"/>
                  <w:vAlign w:val="center"/>
                </w:tcPr>
                <w:p>
                  <w:pPr>
                    <w:widowControl/>
                    <w:jc w:val="center"/>
                    <w:rPr>
                      <w:rFonts w:hint="eastAsia" w:ascii="Times New Roman" w:hAnsi="Times New Roman" w:cs="Times New Roman"/>
                      <w:b w:val="0"/>
                      <w:bCs/>
                      <w:color w:val="auto"/>
                      <w:kern w:val="0"/>
                      <w:sz w:val="21"/>
                      <w:szCs w:val="21"/>
                      <w:u w:val="none"/>
                      <w:lang w:val="en-US" w:eastAsia="zh-CN"/>
                    </w:rPr>
                  </w:pPr>
                  <w:r>
                    <w:rPr>
                      <w:rFonts w:hint="eastAsia" w:ascii="Times New Roman" w:hAnsi="Times New Roman" w:cs="Times New Roman"/>
                      <w:b w:val="0"/>
                      <w:bCs/>
                      <w:color w:val="auto"/>
                      <w:kern w:val="0"/>
                      <w:sz w:val="21"/>
                      <w:szCs w:val="21"/>
                      <w:u w:val="none"/>
                      <w:lang w:val="en-US" w:eastAsia="zh-CN"/>
                    </w:rPr>
                    <w:t>12.45t/a</w:t>
                  </w:r>
                </w:p>
              </w:tc>
              <w:tc>
                <w:tcPr>
                  <w:tcW w:w="3177" w:type="dxa"/>
                  <w:vAlign w:val="center"/>
                </w:tcPr>
                <w:p>
                  <w:pPr>
                    <w:widowControl/>
                    <w:jc w:val="center"/>
                    <w:rPr>
                      <w:rFonts w:hint="eastAsia" w:ascii="Times New Roman" w:hAnsi="Times New Roman" w:eastAsia="宋体" w:cs="Times New Roman"/>
                      <w:b w:val="0"/>
                      <w:bCs/>
                      <w:color w:val="auto"/>
                      <w:sz w:val="21"/>
                      <w:szCs w:val="21"/>
                      <w:u w:val="none"/>
                      <w:lang w:eastAsia="zh-CN"/>
                    </w:rPr>
                  </w:pPr>
                  <w:r>
                    <w:rPr>
                      <w:rFonts w:hint="eastAsia" w:ascii="Times New Roman" w:hAnsi="Times New Roman" w:cs="Times New Roman"/>
                      <w:b w:val="0"/>
                      <w:bCs/>
                      <w:color w:val="auto"/>
                      <w:sz w:val="21"/>
                      <w:szCs w:val="21"/>
                      <w:u w:val="none"/>
                      <w:lang w:eastAsia="zh-CN"/>
                    </w:rPr>
                    <w:t>车间内，原料区</w:t>
                  </w:r>
                </w:p>
              </w:tc>
              <w:tc>
                <w:tcPr>
                  <w:tcW w:w="992" w:type="dxa"/>
                  <w:vAlign w:val="center"/>
                </w:tcPr>
                <w:p>
                  <w:pPr>
                    <w:widowControl/>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68" w:hRule="atLeast"/>
                <w:jc w:val="center"/>
              </w:trPr>
              <w:tc>
                <w:tcPr>
                  <w:tcW w:w="644" w:type="dxa"/>
                  <w:vAlign w:val="center"/>
                </w:tcPr>
                <w:p>
                  <w:pPr>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19</w:t>
                  </w:r>
                </w:p>
              </w:tc>
              <w:tc>
                <w:tcPr>
                  <w:tcW w:w="747" w:type="dxa"/>
                  <w:vAlign w:val="center"/>
                </w:tcPr>
                <w:p>
                  <w:pPr>
                    <w:widowControl/>
                    <w:jc w:val="center"/>
                    <w:rPr>
                      <w:rFonts w:ascii="Times New Roman" w:hAnsi="Times New Roman" w:cs="Times New Roman"/>
                      <w:b w:val="0"/>
                      <w:bCs/>
                      <w:color w:val="auto"/>
                      <w:kern w:val="0"/>
                      <w:sz w:val="21"/>
                      <w:szCs w:val="21"/>
                      <w:u w:val="none"/>
                    </w:rPr>
                  </w:pPr>
                  <w:r>
                    <w:rPr>
                      <w:rFonts w:ascii="Times New Roman" w:hAnsi="Times New Roman" w:cs="Times New Roman"/>
                      <w:b w:val="0"/>
                      <w:bCs/>
                      <w:color w:val="auto"/>
                      <w:kern w:val="0"/>
                      <w:sz w:val="21"/>
                      <w:szCs w:val="21"/>
                      <w:u w:val="none"/>
                    </w:rPr>
                    <w:t>包装材料</w:t>
                  </w:r>
                </w:p>
              </w:tc>
              <w:tc>
                <w:tcPr>
                  <w:tcW w:w="1407" w:type="dxa"/>
                  <w:vAlign w:val="center"/>
                </w:tcPr>
                <w:p>
                  <w:pPr>
                    <w:widowControl/>
                    <w:jc w:val="center"/>
                    <w:rPr>
                      <w:rFonts w:ascii="Times New Roman" w:hAnsi="Times New Roman" w:cs="Times New Roman"/>
                      <w:b w:val="0"/>
                      <w:bCs/>
                      <w:color w:val="auto"/>
                      <w:kern w:val="0"/>
                      <w:sz w:val="21"/>
                      <w:szCs w:val="21"/>
                      <w:u w:val="none"/>
                    </w:rPr>
                  </w:pPr>
                  <w:r>
                    <w:rPr>
                      <w:rFonts w:ascii="Times New Roman" w:hAnsi="Times New Roman" w:cs="Times New Roman"/>
                      <w:b w:val="0"/>
                      <w:bCs/>
                      <w:color w:val="auto"/>
                      <w:kern w:val="0"/>
                      <w:sz w:val="21"/>
                      <w:szCs w:val="21"/>
                      <w:u w:val="none"/>
                    </w:rPr>
                    <w:t>主要为包装纸箱、泡沫和包装膜</w:t>
                  </w:r>
                </w:p>
              </w:tc>
              <w:tc>
                <w:tcPr>
                  <w:tcW w:w="2019" w:type="dxa"/>
                  <w:vAlign w:val="center"/>
                </w:tcPr>
                <w:p>
                  <w:pPr>
                    <w:widowControl/>
                    <w:jc w:val="center"/>
                    <w:rPr>
                      <w:rFonts w:ascii="Times New Roman" w:hAnsi="Times New Roman" w:cs="Times New Roman"/>
                      <w:b w:val="0"/>
                      <w:bCs/>
                      <w:color w:val="auto"/>
                      <w:kern w:val="0"/>
                      <w:sz w:val="21"/>
                      <w:szCs w:val="21"/>
                      <w:u w:val="none"/>
                    </w:rPr>
                  </w:pPr>
                  <w:r>
                    <w:rPr>
                      <w:rFonts w:hint="eastAsia" w:ascii="Times New Roman" w:hAnsi="Times New Roman" w:cs="Times New Roman"/>
                      <w:b w:val="0"/>
                      <w:bCs/>
                      <w:color w:val="auto"/>
                      <w:kern w:val="0"/>
                      <w:sz w:val="21"/>
                      <w:szCs w:val="21"/>
                      <w:u w:val="none"/>
                    </w:rPr>
                    <w:t>0.6</w:t>
                  </w:r>
                  <w:r>
                    <w:rPr>
                      <w:rFonts w:ascii="Times New Roman" w:hAnsi="Times New Roman" w:cs="Times New Roman"/>
                      <w:b w:val="0"/>
                      <w:bCs/>
                      <w:color w:val="auto"/>
                      <w:kern w:val="0"/>
                      <w:sz w:val="21"/>
                      <w:szCs w:val="21"/>
                      <w:u w:val="none"/>
                    </w:rPr>
                    <w:t>t/a</w:t>
                  </w:r>
                </w:p>
              </w:tc>
              <w:tc>
                <w:tcPr>
                  <w:tcW w:w="3177" w:type="dxa"/>
                  <w:vAlign w:val="center"/>
                </w:tcPr>
                <w:p>
                  <w:pPr>
                    <w:widowControl/>
                    <w:jc w:val="center"/>
                    <w:rPr>
                      <w:rFonts w:ascii="Times New Roman" w:hAnsi="Times New Roman" w:cs="Times New Roman"/>
                      <w:b w:val="0"/>
                      <w:bCs/>
                      <w:color w:val="auto"/>
                      <w:kern w:val="0"/>
                      <w:sz w:val="21"/>
                      <w:szCs w:val="21"/>
                      <w:u w:val="none"/>
                    </w:rPr>
                  </w:pPr>
                  <w:r>
                    <w:rPr>
                      <w:rFonts w:hint="eastAsia" w:ascii="Times New Roman" w:hAnsi="Times New Roman" w:cs="Times New Roman"/>
                      <w:b w:val="0"/>
                      <w:bCs/>
                      <w:color w:val="auto"/>
                      <w:sz w:val="21"/>
                      <w:szCs w:val="21"/>
                      <w:u w:val="none"/>
                    </w:rPr>
                    <w:t>生产车间</w:t>
                  </w:r>
                  <w:r>
                    <w:rPr>
                      <w:rFonts w:ascii="Times New Roman" w:hAnsi="Times New Roman" w:cs="Times New Roman"/>
                      <w:b w:val="0"/>
                      <w:bCs/>
                      <w:color w:val="auto"/>
                      <w:sz w:val="21"/>
                      <w:szCs w:val="21"/>
                      <w:u w:val="none"/>
                    </w:rPr>
                    <w:t>通风干燥处</w:t>
                  </w:r>
                </w:p>
              </w:tc>
              <w:tc>
                <w:tcPr>
                  <w:tcW w:w="992" w:type="dxa"/>
                  <w:vAlign w:val="center"/>
                </w:tcPr>
                <w:p>
                  <w:pPr>
                    <w:widowControl/>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0.</w:t>
                  </w:r>
                  <w:r>
                    <w:rPr>
                      <w:rFonts w:hint="eastAsia" w:ascii="Times New Roman" w:hAnsi="Times New Roman" w:cs="Times New Roman"/>
                      <w:b w:val="0"/>
                      <w:bCs/>
                      <w:color w:val="auto"/>
                      <w:sz w:val="21"/>
                      <w:szCs w:val="21"/>
                      <w:u w:val="none"/>
                    </w:rPr>
                    <w:t>06</w:t>
                  </w:r>
                  <w:r>
                    <w:rPr>
                      <w:rFonts w:ascii="Times New Roman" w:hAnsi="Times New Roman" w:cs="Times New Roman"/>
                      <w:b w:val="0"/>
                      <w:bCs/>
                      <w:color w:val="auto"/>
                      <w:sz w:val="21"/>
                      <w:szCs w:val="21"/>
                      <w:u w:val="none"/>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3" w:hRule="atLeast"/>
                <w:jc w:val="center"/>
              </w:trPr>
              <w:tc>
                <w:tcPr>
                  <w:tcW w:w="644" w:type="dxa"/>
                  <w:vAlign w:val="center"/>
                </w:tcPr>
                <w:p>
                  <w:pPr>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20</w:t>
                  </w:r>
                </w:p>
              </w:tc>
              <w:tc>
                <w:tcPr>
                  <w:tcW w:w="747" w:type="dxa"/>
                  <w:vAlign w:val="center"/>
                </w:tcPr>
                <w:p>
                  <w:pPr>
                    <w:widowControl/>
                    <w:jc w:val="center"/>
                    <w:rPr>
                      <w:rFonts w:ascii="Times New Roman" w:hAnsi="Times New Roman" w:cs="Times New Roman"/>
                      <w:b w:val="0"/>
                      <w:bCs/>
                      <w:color w:val="auto"/>
                      <w:kern w:val="0"/>
                      <w:sz w:val="21"/>
                      <w:szCs w:val="21"/>
                      <w:u w:val="none"/>
                    </w:rPr>
                  </w:pPr>
                  <w:r>
                    <w:rPr>
                      <w:rFonts w:ascii="Times New Roman" w:hAnsi="Times New Roman" w:cs="Times New Roman"/>
                      <w:b w:val="0"/>
                      <w:bCs/>
                      <w:color w:val="auto"/>
                      <w:kern w:val="0"/>
                      <w:sz w:val="21"/>
                      <w:szCs w:val="21"/>
                      <w:u w:val="none"/>
                    </w:rPr>
                    <w:t>机油</w:t>
                  </w:r>
                </w:p>
              </w:tc>
              <w:tc>
                <w:tcPr>
                  <w:tcW w:w="1407" w:type="dxa"/>
                  <w:vAlign w:val="center"/>
                </w:tcPr>
                <w:p>
                  <w:pPr>
                    <w:widowControl/>
                    <w:jc w:val="center"/>
                    <w:rPr>
                      <w:rFonts w:ascii="Times New Roman" w:hAnsi="Times New Roman" w:cs="Times New Roman"/>
                      <w:b w:val="0"/>
                      <w:bCs/>
                      <w:color w:val="auto"/>
                      <w:kern w:val="0"/>
                      <w:sz w:val="21"/>
                      <w:szCs w:val="21"/>
                      <w:u w:val="none"/>
                    </w:rPr>
                  </w:pPr>
                  <w:r>
                    <w:rPr>
                      <w:rFonts w:ascii="Times New Roman" w:hAnsi="Times New Roman" w:cs="Times New Roman"/>
                      <w:b w:val="0"/>
                      <w:bCs/>
                      <w:color w:val="auto"/>
                      <w:kern w:val="0"/>
                      <w:sz w:val="21"/>
                      <w:szCs w:val="21"/>
                      <w:u w:val="none"/>
                    </w:rPr>
                    <w:t>用于维护机器的正常运行</w:t>
                  </w:r>
                </w:p>
              </w:tc>
              <w:tc>
                <w:tcPr>
                  <w:tcW w:w="2019" w:type="dxa"/>
                  <w:vAlign w:val="center"/>
                </w:tcPr>
                <w:p>
                  <w:pPr>
                    <w:widowControl/>
                    <w:jc w:val="center"/>
                    <w:rPr>
                      <w:rFonts w:ascii="Times New Roman" w:hAnsi="Times New Roman" w:cs="Times New Roman"/>
                      <w:b w:val="0"/>
                      <w:bCs/>
                      <w:color w:val="auto"/>
                      <w:kern w:val="0"/>
                      <w:sz w:val="21"/>
                      <w:szCs w:val="21"/>
                      <w:u w:val="none"/>
                    </w:rPr>
                  </w:pPr>
                  <w:r>
                    <w:rPr>
                      <w:rFonts w:ascii="Times New Roman" w:hAnsi="Times New Roman" w:cs="Times New Roman"/>
                      <w:b w:val="0"/>
                      <w:bCs/>
                      <w:color w:val="auto"/>
                      <w:kern w:val="0"/>
                      <w:sz w:val="21"/>
                      <w:szCs w:val="21"/>
                      <w:u w:val="none"/>
                    </w:rPr>
                    <w:t>0.5t</w:t>
                  </w:r>
                </w:p>
              </w:tc>
              <w:tc>
                <w:tcPr>
                  <w:tcW w:w="3177" w:type="dxa"/>
                  <w:vAlign w:val="center"/>
                </w:tcPr>
                <w:p>
                  <w:pPr>
                    <w:widowControl/>
                    <w:jc w:val="center"/>
                    <w:rPr>
                      <w:rFonts w:ascii="Times New Roman" w:hAnsi="Times New Roman" w:cs="Times New Roman"/>
                      <w:b w:val="0"/>
                      <w:bCs/>
                      <w:color w:val="auto"/>
                      <w:kern w:val="0"/>
                      <w:sz w:val="21"/>
                      <w:szCs w:val="21"/>
                      <w:u w:val="none"/>
                    </w:rPr>
                  </w:pPr>
                  <w:r>
                    <w:rPr>
                      <w:rFonts w:hint="eastAsia" w:ascii="Times New Roman" w:hAnsi="Times New Roman" w:cs="Times New Roman"/>
                      <w:b w:val="0"/>
                      <w:bCs/>
                      <w:color w:val="auto"/>
                      <w:kern w:val="0"/>
                      <w:sz w:val="21"/>
                      <w:szCs w:val="21"/>
                      <w:u w:val="none"/>
                    </w:rPr>
                    <w:t>生产车间</w:t>
                  </w:r>
                  <w:r>
                    <w:rPr>
                      <w:rFonts w:ascii="Times New Roman" w:hAnsi="Times New Roman" w:cs="Times New Roman"/>
                      <w:b w:val="0"/>
                      <w:bCs/>
                      <w:color w:val="auto"/>
                      <w:kern w:val="0"/>
                      <w:sz w:val="21"/>
                      <w:szCs w:val="21"/>
                      <w:u w:val="none"/>
                    </w:rPr>
                    <w:t>阴凉通风处</w:t>
                  </w:r>
                </w:p>
              </w:tc>
              <w:tc>
                <w:tcPr>
                  <w:tcW w:w="992" w:type="dxa"/>
                  <w:vAlign w:val="center"/>
                </w:tcPr>
                <w:p>
                  <w:pPr>
                    <w:widowControl/>
                    <w:jc w:val="center"/>
                    <w:rPr>
                      <w:rFonts w:ascii="Times New Roman" w:hAnsi="Times New Roman" w:cs="Times New Roman"/>
                      <w:b w:val="0"/>
                      <w:bCs/>
                      <w:color w:val="auto"/>
                      <w:kern w:val="0"/>
                      <w:sz w:val="21"/>
                      <w:szCs w:val="21"/>
                      <w:u w:val="none"/>
                    </w:rPr>
                  </w:pPr>
                  <w:r>
                    <w:rPr>
                      <w:rFonts w:hint="eastAsia" w:ascii="Times New Roman" w:hAnsi="Times New Roman" w:cs="Times New Roman"/>
                      <w:b w:val="0"/>
                      <w:bCs/>
                      <w:color w:val="auto"/>
                      <w:kern w:val="0"/>
                      <w:sz w:val="21"/>
                      <w:szCs w:val="21"/>
                      <w:u w:val="none"/>
                    </w:rPr>
                    <w:t>0.05t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644" w:type="dxa"/>
                  <w:vAlign w:val="center"/>
                </w:tcPr>
                <w:p>
                  <w:pPr>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21</w:t>
                  </w:r>
                </w:p>
              </w:tc>
              <w:tc>
                <w:tcPr>
                  <w:tcW w:w="747" w:type="dxa"/>
                  <w:vAlign w:val="center"/>
                </w:tcPr>
                <w:p>
                  <w:pPr>
                    <w:widowControl/>
                    <w:jc w:val="center"/>
                    <w:rPr>
                      <w:rFonts w:ascii="Times New Roman" w:hAnsi="Times New Roman" w:cs="Times New Roman"/>
                      <w:b w:val="0"/>
                      <w:bCs/>
                      <w:color w:val="auto"/>
                      <w:kern w:val="0"/>
                      <w:sz w:val="21"/>
                      <w:szCs w:val="21"/>
                      <w:u w:val="none"/>
                    </w:rPr>
                  </w:pPr>
                  <w:r>
                    <w:rPr>
                      <w:rFonts w:ascii="Times New Roman" w:hAnsi="Times New Roman" w:cs="Times New Roman"/>
                      <w:b w:val="0"/>
                      <w:bCs/>
                      <w:color w:val="auto"/>
                      <w:kern w:val="0"/>
                      <w:sz w:val="21"/>
                      <w:szCs w:val="21"/>
                      <w:u w:val="none"/>
                    </w:rPr>
                    <w:t>水</w:t>
                  </w:r>
                </w:p>
              </w:tc>
              <w:tc>
                <w:tcPr>
                  <w:tcW w:w="1407" w:type="dxa"/>
                  <w:vAlign w:val="center"/>
                </w:tcPr>
                <w:p>
                  <w:pPr>
                    <w:widowControl/>
                    <w:jc w:val="center"/>
                    <w:rPr>
                      <w:rFonts w:ascii="Times New Roman" w:hAnsi="Times New Roman" w:cs="Times New Roman"/>
                      <w:b w:val="0"/>
                      <w:bCs/>
                      <w:color w:val="auto"/>
                      <w:kern w:val="0"/>
                      <w:sz w:val="21"/>
                      <w:szCs w:val="21"/>
                      <w:u w:val="none"/>
                    </w:rPr>
                  </w:pPr>
                  <w:r>
                    <w:rPr>
                      <w:rFonts w:ascii="Times New Roman" w:hAnsi="Times New Roman" w:cs="Times New Roman"/>
                      <w:b w:val="0"/>
                      <w:bCs/>
                      <w:color w:val="auto"/>
                      <w:kern w:val="0"/>
                      <w:sz w:val="21"/>
                      <w:szCs w:val="21"/>
                      <w:u w:val="none"/>
                    </w:rPr>
                    <w:t>用于生产生活用水</w:t>
                  </w:r>
                </w:p>
              </w:tc>
              <w:tc>
                <w:tcPr>
                  <w:tcW w:w="2019" w:type="dxa"/>
                  <w:vAlign w:val="center"/>
                </w:tcPr>
                <w:p>
                  <w:pPr>
                    <w:widowControl/>
                    <w:jc w:val="center"/>
                    <w:rPr>
                      <w:rFonts w:ascii="Times New Roman" w:hAnsi="Times New Roman" w:cs="Times New Roman"/>
                      <w:b w:val="0"/>
                      <w:bCs/>
                      <w:color w:val="auto"/>
                      <w:sz w:val="21"/>
                      <w:szCs w:val="21"/>
                      <w:u w:val="none"/>
                    </w:rPr>
                  </w:pPr>
                  <w:r>
                    <w:rPr>
                      <w:rFonts w:hint="eastAsia" w:ascii="Times New Roman" w:hAnsi="Times New Roman" w:cs="Times New Roman"/>
                      <w:b w:val="0"/>
                      <w:bCs/>
                      <w:color w:val="auto"/>
                      <w:sz w:val="21"/>
                      <w:szCs w:val="21"/>
                      <w:u w:val="none"/>
                      <w:lang w:val="en-US" w:eastAsia="zh-CN"/>
                    </w:rPr>
                    <w:t>240</w:t>
                  </w:r>
                  <w:r>
                    <w:rPr>
                      <w:rFonts w:ascii="Times New Roman" w:hAnsi="Times New Roman" w:cs="Times New Roman"/>
                      <w:b w:val="0"/>
                      <w:bCs/>
                      <w:color w:val="auto"/>
                      <w:sz w:val="21"/>
                      <w:szCs w:val="21"/>
                      <w:u w:val="none"/>
                    </w:rPr>
                    <w:t>t</w:t>
                  </w:r>
                </w:p>
              </w:tc>
              <w:tc>
                <w:tcPr>
                  <w:tcW w:w="3177" w:type="dxa"/>
                  <w:vAlign w:val="center"/>
                </w:tcPr>
                <w:p>
                  <w:pPr>
                    <w:widowControl/>
                    <w:jc w:val="center"/>
                    <w:rPr>
                      <w:rFonts w:ascii="Times New Roman" w:hAnsi="Times New Roman" w:cs="Times New Roman"/>
                      <w:b w:val="0"/>
                      <w:bCs/>
                      <w:color w:val="auto"/>
                      <w:kern w:val="0"/>
                      <w:sz w:val="21"/>
                      <w:szCs w:val="21"/>
                      <w:u w:val="none"/>
                    </w:rPr>
                  </w:pPr>
                  <w:r>
                    <w:rPr>
                      <w:rFonts w:ascii="Times New Roman" w:hAnsi="Times New Roman" w:cs="Times New Roman"/>
                      <w:b w:val="0"/>
                      <w:bCs/>
                      <w:color w:val="auto"/>
                      <w:sz w:val="21"/>
                      <w:szCs w:val="21"/>
                      <w:u w:val="none"/>
                    </w:rPr>
                    <w:t>/</w:t>
                  </w:r>
                </w:p>
              </w:tc>
              <w:tc>
                <w:tcPr>
                  <w:tcW w:w="992" w:type="dxa"/>
                  <w:vAlign w:val="center"/>
                </w:tcPr>
                <w:p>
                  <w:pPr>
                    <w:widowControl/>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4" w:type="dxa"/>
                  <w:vAlign w:val="center"/>
                </w:tcPr>
                <w:p>
                  <w:pPr>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22</w:t>
                  </w:r>
                </w:p>
              </w:tc>
              <w:tc>
                <w:tcPr>
                  <w:tcW w:w="747" w:type="dxa"/>
                  <w:vAlign w:val="center"/>
                </w:tcPr>
                <w:p>
                  <w:pPr>
                    <w:widowControl/>
                    <w:jc w:val="center"/>
                    <w:rPr>
                      <w:rFonts w:ascii="Times New Roman" w:hAnsi="Times New Roman" w:cs="Times New Roman"/>
                      <w:b w:val="0"/>
                      <w:bCs/>
                      <w:color w:val="auto"/>
                      <w:kern w:val="0"/>
                      <w:sz w:val="21"/>
                      <w:szCs w:val="21"/>
                      <w:u w:val="none"/>
                    </w:rPr>
                  </w:pPr>
                  <w:r>
                    <w:rPr>
                      <w:rFonts w:ascii="Times New Roman" w:hAnsi="Times New Roman" w:cs="Times New Roman"/>
                      <w:b w:val="0"/>
                      <w:bCs/>
                      <w:color w:val="auto"/>
                      <w:kern w:val="0"/>
                      <w:sz w:val="21"/>
                      <w:szCs w:val="21"/>
                      <w:u w:val="none"/>
                    </w:rPr>
                    <w:t>电</w:t>
                  </w:r>
                </w:p>
              </w:tc>
              <w:tc>
                <w:tcPr>
                  <w:tcW w:w="1407" w:type="dxa"/>
                  <w:vAlign w:val="center"/>
                </w:tcPr>
                <w:p>
                  <w:pPr>
                    <w:widowControl/>
                    <w:jc w:val="center"/>
                    <w:rPr>
                      <w:rFonts w:ascii="Times New Roman" w:hAnsi="Times New Roman" w:cs="Times New Roman"/>
                      <w:b w:val="0"/>
                      <w:bCs/>
                      <w:color w:val="auto"/>
                      <w:kern w:val="0"/>
                      <w:sz w:val="21"/>
                      <w:szCs w:val="21"/>
                      <w:u w:val="none"/>
                    </w:rPr>
                  </w:pPr>
                  <w:r>
                    <w:rPr>
                      <w:rFonts w:ascii="Times New Roman" w:hAnsi="Times New Roman" w:cs="Times New Roman"/>
                      <w:b w:val="0"/>
                      <w:bCs/>
                      <w:color w:val="auto"/>
                      <w:kern w:val="0"/>
                      <w:sz w:val="21"/>
                      <w:szCs w:val="21"/>
                      <w:u w:val="none"/>
                    </w:rPr>
                    <w:t>用于生产生活用电</w:t>
                  </w:r>
                </w:p>
              </w:tc>
              <w:tc>
                <w:tcPr>
                  <w:tcW w:w="2019" w:type="dxa"/>
                  <w:vAlign w:val="center"/>
                </w:tcPr>
                <w:p>
                  <w:pPr>
                    <w:widowControl/>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2.5万kwh</w:t>
                  </w:r>
                </w:p>
              </w:tc>
              <w:tc>
                <w:tcPr>
                  <w:tcW w:w="3177" w:type="dxa"/>
                  <w:vAlign w:val="center"/>
                </w:tcPr>
                <w:p>
                  <w:pPr>
                    <w:widowControl/>
                    <w:jc w:val="center"/>
                    <w:rPr>
                      <w:rFonts w:ascii="Times New Roman" w:hAnsi="Times New Roman" w:cs="Times New Roman"/>
                      <w:b w:val="0"/>
                      <w:bCs/>
                      <w:color w:val="auto"/>
                      <w:kern w:val="0"/>
                      <w:sz w:val="21"/>
                      <w:szCs w:val="21"/>
                      <w:u w:val="none"/>
                    </w:rPr>
                  </w:pPr>
                  <w:r>
                    <w:rPr>
                      <w:rFonts w:ascii="Times New Roman" w:hAnsi="Times New Roman" w:cs="Times New Roman"/>
                      <w:b w:val="0"/>
                      <w:bCs/>
                      <w:color w:val="auto"/>
                      <w:kern w:val="0"/>
                      <w:sz w:val="21"/>
                      <w:szCs w:val="21"/>
                      <w:u w:val="none"/>
                    </w:rPr>
                    <w:t>/</w:t>
                  </w:r>
                </w:p>
              </w:tc>
              <w:tc>
                <w:tcPr>
                  <w:tcW w:w="992" w:type="dxa"/>
                  <w:vAlign w:val="center"/>
                </w:tcPr>
                <w:p>
                  <w:pPr>
                    <w:widowControl/>
                    <w:jc w:val="center"/>
                    <w:rPr>
                      <w:rFonts w:ascii="Times New Roman" w:hAnsi="Times New Roman" w:cs="Times New Roman"/>
                      <w:b w:val="0"/>
                      <w:bCs/>
                      <w:color w:val="auto"/>
                      <w:kern w:val="0"/>
                      <w:sz w:val="21"/>
                      <w:szCs w:val="21"/>
                      <w:u w:val="none"/>
                    </w:rPr>
                  </w:pPr>
                  <w:r>
                    <w:rPr>
                      <w:rFonts w:ascii="Times New Roman" w:hAnsi="Times New Roman" w:cs="Times New Roman"/>
                      <w:b w:val="0"/>
                      <w:bCs/>
                      <w:color w:val="auto"/>
                      <w:kern w:val="0"/>
                      <w:sz w:val="21"/>
                      <w:szCs w:val="21"/>
                      <w:u w:val="none"/>
                    </w:rPr>
                    <w:t>/</w:t>
                  </w:r>
                </w:p>
              </w:tc>
            </w:tr>
          </w:tbl>
          <w:p>
            <w:pPr>
              <w:jc w:val="center"/>
              <w:rPr>
                <w:rFonts w:ascii="Times New Roman" w:hAnsi="Times New Roman" w:cs="Times New Roman"/>
                <w:b/>
                <w:bCs/>
                <w:color w:val="auto"/>
              </w:rPr>
            </w:pPr>
            <w:r>
              <w:rPr>
                <w:rFonts w:ascii="Times New Roman" w:hAnsi="Times New Roman" w:cs="Times New Roman"/>
                <w:b/>
                <w:bCs/>
                <w:color w:val="auto"/>
              </w:rPr>
              <w:t>表</w:t>
            </w:r>
            <w:r>
              <w:rPr>
                <w:rFonts w:hint="eastAsia" w:ascii="Times New Roman" w:hAnsi="Times New Roman" w:cs="Times New Roman"/>
                <w:b/>
                <w:bCs/>
                <w:color w:val="auto"/>
              </w:rPr>
              <w:t xml:space="preserve">6 </w:t>
            </w:r>
            <w:r>
              <w:rPr>
                <w:rFonts w:ascii="Times New Roman" w:hAnsi="Times New Roman" w:cs="Times New Roman"/>
                <w:b/>
                <w:bCs/>
                <w:color w:val="auto"/>
              </w:rPr>
              <w:t xml:space="preserve"> 主要原辅材料理化性质一览表</w:t>
            </w:r>
          </w:p>
          <w:tbl>
            <w:tblPr>
              <w:tblStyle w:val="26"/>
              <w:tblW w:w="898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1"/>
              <w:gridCol w:w="776"/>
              <w:gridCol w:w="75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jc w:val="center"/>
              </w:trPr>
              <w:tc>
                <w:tcPr>
                  <w:tcW w:w="701" w:type="dxa"/>
                  <w:vAlign w:val="center"/>
                </w:tcPr>
                <w:p>
                  <w:pPr>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序号</w:t>
                  </w:r>
                </w:p>
              </w:tc>
              <w:tc>
                <w:tcPr>
                  <w:tcW w:w="776" w:type="dxa"/>
                  <w:tcMar>
                    <w:top w:w="45" w:type="dxa"/>
                    <w:left w:w="0" w:type="dxa"/>
                    <w:bottom w:w="45" w:type="dxa"/>
                    <w:right w:w="0" w:type="dxa"/>
                  </w:tcMar>
                  <w:vAlign w:val="center"/>
                </w:tcPr>
                <w:p>
                  <w:pPr>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原料</w:t>
                  </w:r>
                </w:p>
              </w:tc>
              <w:tc>
                <w:tcPr>
                  <w:tcW w:w="7509" w:type="dxa"/>
                  <w:tcMar>
                    <w:left w:w="0" w:type="dxa"/>
                    <w:right w:w="0" w:type="dxa"/>
                  </w:tcMar>
                  <w:vAlign w:val="center"/>
                </w:tcPr>
                <w:p>
                  <w:pPr>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主要性质及用途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43" w:hRule="atLeast"/>
                <w:jc w:val="center"/>
              </w:trPr>
              <w:tc>
                <w:tcPr>
                  <w:tcW w:w="701" w:type="dxa"/>
                  <w:tcMar>
                    <w:top w:w="45" w:type="dxa"/>
                    <w:bottom w:w="45" w:type="dxa"/>
                  </w:tcMar>
                  <w:vAlign w:val="center"/>
                </w:tcPr>
                <w:p>
                  <w:pPr>
                    <w:spacing w:line="240" w:lineRule="auto"/>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1</w:t>
                  </w:r>
                </w:p>
              </w:tc>
              <w:tc>
                <w:tcPr>
                  <w:tcW w:w="776" w:type="dxa"/>
                  <w:tcMar>
                    <w:top w:w="45" w:type="dxa"/>
                    <w:bottom w:w="45" w:type="dxa"/>
                  </w:tcMar>
                  <w:vAlign w:val="center"/>
                </w:tcPr>
                <w:p>
                  <w:pPr>
                    <w:pStyle w:val="10"/>
                    <w:spacing w:before="0" w:line="240" w:lineRule="auto"/>
                    <w:ind w:firstLine="0" w:firstLineChars="0"/>
                    <w:jc w:val="center"/>
                    <w:rPr>
                      <w:rFonts w:hint="eastAsia" w:ascii="Times New Roman" w:hAnsi="Times New Roman" w:eastAsia="宋体" w:cs="Times New Roman"/>
                      <w:b w:val="0"/>
                      <w:bCs w:val="0"/>
                      <w:color w:val="auto"/>
                      <w:sz w:val="21"/>
                      <w:szCs w:val="21"/>
                      <w:u w:val="none"/>
                      <w:lang w:eastAsia="zh-CN"/>
                    </w:rPr>
                  </w:pPr>
                  <w:r>
                    <w:rPr>
                      <w:rFonts w:hint="eastAsia" w:ascii="Times New Roman" w:hAnsi="Times New Roman" w:cs="Times New Roman"/>
                      <w:b w:val="0"/>
                      <w:bCs w:val="0"/>
                      <w:color w:val="auto"/>
                      <w:sz w:val="21"/>
                      <w:szCs w:val="21"/>
                      <w:u w:val="none"/>
                      <w:lang w:eastAsia="zh-CN"/>
                    </w:rPr>
                    <w:t>白乳胶</w:t>
                  </w:r>
                </w:p>
              </w:tc>
              <w:tc>
                <w:tcPr>
                  <w:tcW w:w="7509" w:type="dxa"/>
                  <w:tcMar>
                    <w:top w:w="45" w:type="dxa"/>
                    <w:bottom w:w="45" w:type="dxa"/>
                  </w:tcMar>
                  <w:vAlign w:val="center"/>
                </w:tcPr>
                <w:p>
                  <w:pPr>
                    <w:snapToGrid w:val="0"/>
                    <w:spacing w:line="240" w:lineRule="auto"/>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即通用的木胶水，为聚醋酸乙烯树脂乳液，聚醋酸乙烯酯简称PVA，分子式为C</w:t>
                  </w:r>
                  <w:r>
                    <w:rPr>
                      <w:rFonts w:ascii="Times New Roman" w:hAnsi="Times New Roman" w:cs="Times New Roman"/>
                      <w:b w:val="0"/>
                      <w:bCs w:val="0"/>
                      <w:color w:val="auto"/>
                      <w:sz w:val="21"/>
                      <w:szCs w:val="21"/>
                      <w:u w:val="none"/>
                      <w:vertAlign w:val="subscript"/>
                    </w:rPr>
                    <w:t>4</w:t>
                  </w:r>
                  <w:r>
                    <w:rPr>
                      <w:rFonts w:ascii="Times New Roman" w:hAnsi="Times New Roman" w:cs="Times New Roman"/>
                      <w:b w:val="0"/>
                      <w:bCs w:val="0"/>
                      <w:color w:val="auto"/>
                      <w:sz w:val="21"/>
                      <w:szCs w:val="21"/>
                      <w:u w:val="none"/>
                    </w:rPr>
                    <w:t>H</w:t>
                  </w:r>
                  <w:r>
                    <w:rPr>
                      <w:rFonts w:ascii="Times New Roman" w:hAnsi="Times New Roman" w:cs="Times New Roman"/>
                      <w:b w:val="0"/>
                      <w:bCs w:val="0"/>
                      <w:color w:val="auto"/>
                      <w:sz w:val="21"/>
                      <w:szCs w:val="21"/>
                      <w:u w:val="none"/>
                      <w:vertAlign w:val="subscript"/>
                    </w:rPr>
                    <w:t>6</w:t>
                  </w:r>
                  <w:r>
                    <w:rPr>
                      <w:rFonts w:ascii="Times New Roman" w:hAnsi="Times New Roman" w:cs="Times New Roman"/>
                      <w:b w:val="0"/>
                      <w:bCs w:val="0"/>
                      <w:color w:val="auto"/>
                      <w:sz w:val="21"/>
                      <w:szCs w:val="21"/>
                      <w:u w:val="none"/>
                    </w:rPr>
                    <w:t>O</w:t>
                  </w:r>
                  <w:r>
                    <w:rPr>
                      <w:rFonts w:ascii="Times New Roman" w:hAnsi="Times New Roman" w:cs="Times New Roman"/>
                      <w:b w:val="0"/>
                      <w:bCs w:val="0"/>
                      <w:color w:val="auto"/>
                      <w:sz w:val="21"/>
                      <w:szCs w:val="21"/>
                      <w:u w:val="none"/>
                      <w:vertAlign w:val="subscript"/>
                    </w:rPr>
                    <w:t>2</w:t>
                  </w:r>
                  <w:r>
                    <w:rPr>
                      <w:rFonts w:ascii="Times New Roman" w:hAnsi="Times New Roman" w:cs="Times New Roman"/>
                      <w:b w:val="0"/>
                      <w:bCs w:val="0"/>
                      <w:color w:val="auto"/>
                      <w:sz w:val="21"/>
                      <w:szCs w:val="21"/>
                      <w:u w:val="none"/>
                    </w:rPr>
                    <w:t>，醋酸乙</w:t>
                  </w:r>
                  <w:r>
                    <w:rPr>
                      <w:b w:val="0"/>
                      <w:bCs w:val="0"/>
                      <w:color w:val="auto"/>
                      <w:u w:val="none"/>
                    </w:rPr>
                    <w:fldChar w:fldCharType="begin"/>
                  </w:r>
                  <w:r>
                    <w:rPr>
                      <w:b w:val="0"/>
                      <w:bCs w:val="0"/>
                      <w:color w:val="auto"/>
                      <w:u w:val="none"/>
                    </w:rPr>
                    <w:instrText xml:space="preserve"> HYPERLINK "http://baike.so.com/doc/3833079.html" \t "_blank" </w:instrText>
                  </w:r>
                  <w:r>
                    <w:rPr>
                      <w:b w:val="0"/>
                      <w:bCs w:val="0"/>
                      <w:color w:val="auto"/>
                      <w:u w:val="none"/>
                    </w:rPr>
                    <w:fldChar w:fldCharType="separate"/>
                  </w:r>
                  <w:r>
                    <w:rPr>
                      <w:rFonts w:ascii="Times New Roman" w:hAnsi="Times New Roman" w:cs="Times New Roman"/>
                      <w:b w:val="0"/>
                      <w:bCs w:val="0"/>
                      <w:color w:val="auto"/>
                      <w:sz w:val="21"/>
                      <w:szCs w:val="21"/>
                      <w:u w:val="none"/>
                    </w:rPr>
                    <w:t>烯</w:t>
                  </w:r>
                  <w:r>
                    <w:rPr>
                      <w:rFonts w:ascii="Times New Roman" w:hAnsi="Times New Roman" w:cs="Times New Roman"/>
                      <w:b w:val="0"/>
                      <w:bCs w:val="0"/>
                      <w:color w:val="auto"/>
                      <w:sz w:val="21"/>
                      <w:szCs w:val="21"/>
                      <w:u w:val="none"/>
                    </w:rPr>
                    <w:fldChar w:fldCharType="end"/>
                  </w:r>
                  <w:r>
                    <w:rPr>
                      <w:rFonts w:ascii="Times New Roman" w:hAnsi="Times New Roman" w:cs="Times New Roman"/>
                      <w:b w:val="0"/>
                      <w:bCs w:val="0"/>
                      <w:color w:val="auto"/>
                      <w:sz w:val="21"/>
                      <w:szCs w:val="21"/>
                      <w:u w:val="none"/>
                    </w:rPr>
                    <w:t>酯经聚合生成的聚合物。是无定形聚合物，外观透明、溶于</w:t>
                  </w:r>
                  <w:r>
                    <w:rPr>
                      <w:b w:val="0"/>
                      <w:bCs w:val="0"/>
                      <w:color w:val="auto"/>
                      <w:u w:val="none"/>
                    </w:rPr>
                    <w:fldChar w:fldCharType="begin"/>
                  </w:r>
                  <w:r>
                    <w:rPr>
                      <w:b w:val="0"/>
                      <w:bCs w:val="0"/>
                      <w:color w:val="auto"/>
                      <w:u w:val="none"/>
                    </w:rPr>
                    <w:instrText xml:space="preserve"> HYPERLINK "http://baike.so.com/doc/3194557.html" \t "_blank" </w:instrText>
                  </w:r>
                  <w:r>
                    <w:rPr>
                      <w:b w:val="0"/>
                      <w:bCs w:val="0"/>
                      <w:color w:val="auto"/>
                      <w:u w:val="none"/>
                    </w:rPr>
                    <w:fldChar w:fldCharType="separate"/>
                  </w:r>
                  <w:r>
                    <w:rPr>
                      <w:rFonts w:ascii="Times New Roman" w:hAnsi="Times New Roman" w:cs="Times New Roman"/>
                      <w:b w:val="0"/>
                      <w:bCs w:val="0"/>
                      <w:color w:val="auto"/>
                      <w:sz w:val="21"/>
                      <w:szCs w:val="21"/>
                      <w:u w:val="none"/>
                    </w:rPr>
                    <w:t>苯</w:t>
                  </w:r>
                  <w:r>
                    <w:rPr>
                      <w:rFonts w:ascii="Times New Roman" w:hAnsi="Times New Roman" w:cs="Times New Roman"/>
                      <w:b w:val="0"/>
                      <w:bCs w:val="0"/>
                      <w:color w:val="auto"/>
                      <w:sz w:val="21"/>
                      <w:szCs w:val="21"/>
                      <w:u w:val="none"/>
                    </w:rPr>
                    <w:fldChar w:fldCharType="end"/>
                  </w:r>
                  <w:r>
                    <w:rPr>
                      <w:rFonts w:ascii="Times New Roman" w:hAnsi="Times New Roman" w:cs="Times New Roman"/>
                      <w:b w:val="0"/>
                      <w:bCs w:val="0"/>
                      <w:color w:val="auto"/>
                      <w:sz w:val="21"/>
                      <w:szCs w:val="21"/>
                      <w:u w:val="none"/>
                    </w:rPr>
                    <w:t>、丙酮和</w:t>
                  </w:r>
                  <w:r>
                    <w:rPr>
                      <w:b w:val="0"/>
                      <w:bCs w:val="0"/>
                      <w:color w:val="auto"/>
                      <w:u w:val="none"/>
                    </w:rPr>
                    <w:fldChar w:fldCharType="begin"/>
                  </w:r>
                  <w:r>
                    <w:rPr>
                      <w:b w:val="0"/>
                      <w:bCs w:val="0"/>
                      <w:color w:val="auto"/>
                      <w:u w:val="none"/>
                    </w:rPr>
                    <w:instrText xml:space="preserve"> HYPERLINK "http://baike.so.com/doc/3328269.html" \t "_blank" </w:instrText>
                  </w:r>
                  <w:r>
                    <w:rPr>
                      <w:b w:val="0"/>
                      <w:bCs w:val="0"/>
                      <w:color w:val="auto"/>
                      <w:u w:val="none"/>
                    </w:rPr>
                    <w:fldChar w:fldCharType="separate"/>
                  </w:r>
                  <w:r>
                    <w:rPr>
                      <w:rFonts w:ascii="Times New Roman" w:hAnsi="Times New Roman" w:cs="Times New Roman"/>
                      <w:b w:val="0"/>
                      <w:bCs w:val="0"/>
                      <w:color w:val="auto"/>
                      <w:sz w:val="21"/>
                      <w:szCs w:val="21"/>
                      <w:u w:val="none"/>
                    </w:rPr>
                    <w:t>三氯甲烷</w:t>
                  </w:r>
                  <w:r>
                    <w:rPr>
                      <w:rFonts w:ascii="Times New Roman" w:hAnsi="Times New Roman" w:cs="Times New Roman"/>
                      <w:b w:val="0"/>
                      <w:bCs w:val="0"/>
                      <w:color w:val="auto"/>
                      <w:sz w:val="21"/>
                      <w:szCs w:val="21"/>
                      <w:u w:val="none"/>
                    </w:rPr>
                    <w:fldChar w:fldCharType="end"/>
                  </w:r>
                  <w:r>
                    <w:rPr>
                      <w:rFonts w:ascii="Times New Roman" w:hAnsi="Times New Roman" w:cs="Times New Roman"/>
                      <w:b w:val="0"/>
                      <w:bCs w:val="0"/>
                      <w:color w:val="auto"/>
                      <w:sz w:val="21"/>
                      <w:szCs w:val="21"/>
                      <w:u w:val="none"/>
                    </w:rPr>
                    <w:t>等溶剂。对光和热稳定，加热到250℃以上会分解出醋酸。保存于室内，保存温度在0-40度，</w:t>
                  </w:r>
                  <w:r>
                    <w:rPr>
                      <w:b w:val="0"/>
                      <w:bCs w:val="0"/>
                      <w:color w:val="auto"/>
                      <w:u w:val="none"/>
                    </w:rPr>
                    <w:fldChar w:fldCharType="begin"/>
                  </w:r>
                  <w:r>
                    <w:rPr>
                      <w:b w:val="0"/>
                      <w:bCs w:val="0"/>
                      <w:color w:val="auto"/>
                      <w:u w:val="none"/>
                    </w:rPr>
                    <w:instrText xml:space="preserve"> HYPERLINK "http://baike.so.com/doc/6591003.html" \t "_blank" </w:instrText>
                  </w:r>
                  <w:r>
                    <w:rPr>
                      <w:b w:val="0"/>
                      <w:bCs w:val="0"/>
                      <w:color w:val="auto"/>
                      <w:u w:val="none"/>
                    </w:rPr>
                    <w:fldChar w:fldCharType="separate"/>
                  </w:r>
                  <w:r>
                    <w:rPr>
                      <w:rFonts w:ascii="Times New Roman" w:hAnsi="Times New Roman" w:cs="Times New Roman"/>
                      <w:b w:val="0"/>
                      <w:bCs w:val="0"/>
                      <w:color w:val="auto"/>
                      <w:sz w:val="21"/>
                      <w:szCs w:val="21"/>
                      <w:u w:val="none"/>
                    </w:rPr>
                    <w:t>保质期</w:t>
                  </w:r>
                  <w:r>
                    <w:rPr>
                      <w:rFonts w:ascii="Times New Roman" w:hAnsi="Times New Roman" w:cs="Times New Roman"/>
                      <w:b w:val="0"/>
                      <w:bCs w:val="0"/>
                      <w:color w:val="auto"/>
                      <w:sz w:val="21"/>
                      <w:szCs w:val="21"/>
                      <w:u w:val="none"/>
                    </w:rPr>
                    <w:fldChar w:fldCharType="end"/>
                  </w:r>
                  <w:r>
                    <w:rPr>
                      <w:rFonts w:ascii="Times New Roman" w:hAnsi="Times New Roman" w:cs="Times New Roman"/>
                      <w:b w:val="0"/>
                      <w:bCs w:val="0"/>
                      <w:color w:val="auto"/>
                      <w:sz w:val="21"/>
                      <w:szCs w:val="21"/>
                      <w:u w:val="none"/>
                    </w:rPr>
                    <w:t>为6个月，属于水性产品，主要作为粘接剂，用于木材、纺织、涂料、纸加工、建筑等行业。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43" w:hRule="atLeast"/>
                <w:jc w:val="center"/>
              </w:trPr>
              <w:tc>
                <w:tcPr>
                  <w:tcW w:w="701" w:type="dxa"/>
                  <w:tcMar>
                    <w:top w:w="45" w:type="dxa"/>
                    <w:bottom w:w="45" w:type="dxa"/>
                  </w:tcMar>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776" w:type="dxa"/>
                  <w:tcMar>
                    <w:top w:w="45" w:type="dxa"/>
                    <w:bottom w:w="45" w:type="dxa"/>
                  </w:tcMar>
                  <w:vAlign w:val="center"/>
                </w:tcPr>
                <w:p>
                  <w:pPr>
                    <w:pStyle w:val="10"/>
                    <w:spacing w:before="0" w:line="240" w:lineRule="auto"/>
                    <w:ind w:firstLine="0" w:firstLineChars="0"/>
                    <w:jc w:val="center"/>
                    <w:rPr>
                      <w:rFonts w:ascii="Times New Roman" w:hAnsi="Times New Roman" w:cs="Times New Roman"/>
                      <w:bCs/>
                      <w:color w:val="auto"/>
                      <w:sz w:val="21"/>
                      <w:szCs w:val="21"/>
                      <w:lang w:bidi="ar"/>
                    </w:rPr>
                  </w:pPr>
                  <w:r>
                    <w:rPr>
                      <w:rFonts w:ascii="Times New Roman" w:hAnsi="Times New Roman" w:cs="Times New Roman"/>
                      <w:bCs/>
                      <w:color w:val="auto"/>
                      <w:sz w:val="21"/>
                      <w:szCs w:val="21"/>
                      <w:lang w:bidi="ar"/>
                    </w:rPr>
                    <w:t>底漆</w:t>
                  </w:r>
                </w:p>
              </w:tc>
              <w:tc>
                <w:tcPr>
                  <w:tcW w:w="7509" w:type="dxa"/>
                  <w:tcMar>
                    <w:top w:w="45" w:type="dxa"/>
                    <w:bottom w:w="45" w:type="dxa"/>
                  </w:tcMar>
                  <w:vAlign w:val="center"/>
                </w:tcPr>
                <w:p>
                  <w:pPr>
                    <w:snapToGrid w:val="0"/>
                    <w:spacing w:line="240" w:lineRule="auto"/>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本项目使用的是聚酯漆，属于无溶剂型漆，又名不饱和聚酯漆，是用聚酯树脂为主要成膜物制成的一种厚质漆。聚酯漆的漆膜丰满，层厚面硬。固体份含量约50%；溶剂为二甲苯、芳香烃、醇、醚、酯、酮等</w:t>
                  </w:r>
                  <w:r>
                    <w:rPr>
                      <w:rFonts w:hint="eastAsia" w:ascii="Times New Roman" w:hAnsi="Times New Roman" w:cs="Times New Roman"/>
                      <w:color w:val="auto"/>
                      <w:sz w:val="21"/>
                      <w:szCs w:val="21"/>
                      <w:lang w:eastAsia="zh-CN" w:bidi="ar"/>
                    </w:rPr>
                    <w:t>，</w:t>
                  </w:r>
                  <w:r>
                    <w:rPr>
                      <w:rFonts w:hint="default" w:ascii="Times New Roman" w:hAnsi="Times New Roman" w:eastAsia="宋体" w:cs="Times New Roman"/>
                      <w:color w:val="auto"/>
                      <w:kern w:val="2"/>
                      <w:sz w:val="21"/>
                      <w:szCs w:val="21"/>
                      <w:lang w:val="en-US" w:eastAsia="zh-CN" w:bidi="ar"/>
                    </w:rPr>
                    <w:t>溶剂中二甲苯含量约10%；甲苯含量约为5%。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jc w:val="center"/>
              </w:trPr>
              <w:tc>
                <w:tcPr>
                  <w:tcW w:w="701" w:type="dxa"/>
                  <w:tcMar>
                    <w:top w:w="45" w:type="dxa"/>
                    <w:bottom w:w="45" w:type="dxa"/>
                  </w:tcMar>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776" w:type="dxa"/>
                  <w:tcMar>
                    <w:top w:w="45" w:type="dxa"/>
                    <w:bottom w:w="45" w:type="dxa"/>
                  </w:tcMar>
                  <w:vAlign w:val="center"/>
                </w:tcPr>
                <w:p>
                  <w:pPr>
                    <w:pStyle w:val="10"/>
                    <w:spacing w:before="0" w:line="240" w:lineRule="auto"/>
                    <w:ind w:firstLine="0" w:firstLineChars="0"/>
                    <w:jc w:val="center"/>
                    <w:rPr>
                      <w:rFonts w:ascii="Times New Roman" w:hAnsi="Times New Roman" w:cs="Times New Roman"/>
                      <w:bCs/>
                      <w:color w:val="auto"/>
                      <w:sz w:val="21"/>
                      <w:szCs w:val="21"/>
                    </w:rPr>
                  </w:pPr>
                  <w:r>
                    <w:rPr>
                      <w:rFonts w:ascii="Times New Roman" w:hAnsi="Times New Roman" w:cs="Times New Roman"/>
                      <w:bCs/>
                      <w:color w:val="auto"/>
                      <w:sz w:val="21"/>
                      <w:szCs w:val="21"/>
                      <w:lang w:bidi="ar"/>
                    </w:rPr>
                    <w:t>面漆</w:t>
                  </w:r>
                </w:p>
              </w:tc>
              <w:tc>
                <w:tcPr>
                  <w:tcW w:w="7509" w:type="dxa"/>
                  <w:tcMar>
                    <w:top w:w="45" w:type="dxa"/>
                    <w:bottom w:w="45" w:type="dxa"/>
                  </w:tcMar>
                  <w:vAlign w:val="center"/>
                </w:tcPr>
                <w:p>
                  <w:pPr>
                    <w:spacing w:line="240" w:lineRule="auto"/>
                    <w:jc w:val="left"/>
                    <w:rPr>
                      <w:rFonts w:ascii="Times New Roman" w:hAnsi="Times New Roman" w:cs="Times New Roman"/>
                      <w:color w:val="auto"/>
                      <w:sz w:val="21"/>
                      <w:szCs w:val="21"/>
                    </w:rPr>
                  </w:pPr>
                  <w:r>
                    <w:rPr>
                      <w:rFonts w:ascii="Times New Roman" w:hAnsi="Times New Roman" w:cs="Times New Roman"/>
                      <w:color w:val="auto"/>
                      <w:sz w:val="21"/>
                      <w:szCs w:val="21"/>
                      <w:lang w:bidi="ar"/>
                    </w:rPr>
                    <w:t>本项目用的是聚氨酯漆，是以高级丙烯酸树脂、颜料、助剂和溶剂等组成的漆料为羟基组分，以脂肪族异氰酸酯为另一组份的双组份自干涂料。该油漆性能优异，漆膜装饰性能好（丰满光亮、硬度高），耐化学品性能好。油漆中树脂含量约40%，颜料、填料占30%，溶剂占30%，溶剂中二甲苯占20%，甲苯占10%，其他芳香烃类占37%，醇醚类占18%，酯类及其它占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jc w:val="center"/>
              </w:trPr>
              <w:tc>
                <w:tcPr>
                  <w:tcW w:w="701" w:type="dxa"/>
                  <w:tcMar>
                    <w:top w:w="45" w:type="dxa"/>
                    <w:bottom w:w="45" w:type="dxa"/>
                  </w:tcMar>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776" w:type="dxa"/>
                  <w:tcMar>
                    <w:top w:w="45" w:type="dxa"/>
                    <w:bottom w:w="45" w:type="dxa"/>
                  </w:tcMar>
                  <w:vAlign w:val="center"/>
                </w:tcPr>
                <w:p>
                  <w:pPr>
                    <w:pStyle w:val="10"/>
                    <w:spacing w:before="0" w:line="240" w:lineRule="auto"/>
                    <w:ind w:firstLine="0" w:firstLineChars="0"/>
                    <w:jc w:val="center"/>
                    <w:rPr>
                      <w:rFonts w:ascii="Times New Roman" w:hAnsi="Times New Roman" w:cs="Times New Roman"/>
                      <w:bCs/>
                      <w:color w:val="auto"/>
                      <w:sz w:val="21"/>
                      <w:szCs w:val="21"/>
                    </w:rPr>
                  </w:pPr>
                  <w:r>
                    <w:rPr>
                      <w:rFonts w:ascii="Times New Roman" w:hAnsi="Times New Roman" w:cs="Times New Roman"/>
                      <w:bCs/>
                      <w:color w:val="auto"/>
                      <w:sz w:val="21"/>
                      <w:szCs w:val="21"/>
                      <w:lang w:bidi="ar"/>
                    </w:rPr>
                    <w:t>底漆稀释剂</w:t>
                  </w:r>
                </w:p>
              </w:tc>
              <w:tc>
                <w:tcPr>
                  <w:tcW w:w="7509" w:type="dxa"/>
                  <w:tcMar>
                    <w:top w:w="45" w:type="dxa"/>
                    <w:bottom w:w="45" w:type="dxa"/>
                  </w:tcMar>
                  <w:vAlign w:val="center"/>
                </w:tcPr>
                <w:p>
                  <w:pPr>
                    <w:pStyle w:val="10"/>
                    <w:spacing w:before="0" w:line="240" w:lineRule="auto"/>
                    <w:ind w:firstLine="0" w:firstLineChars="0"/>
                    <w:jc w:val="left"/>
                    <w:rPr>
                      <w:rFonts w:ascii="Times New Roman" w:hAnsi="Times New Roman" w:cs="Times New Roman"/>
                      <w:color w:val="auto"/>
                      <w:sz w:val="21"/>
                      <w:szCs w:val="21"/>
                    </w:rPr>
                  </w:pPr>
                  <w:r>
                    <w:rPr>
                      <w:rFonts w:ascii="Times New Roman" w:hAnsi="Times New Roman" w:cs="Times New Roman"/>
                      <w:color w:val="auto"/>
                      <w:sz w:val="21"/>
                      <w:szCs w:val="21"/>
                      <w:lang w:bidi="ar"/>
                    </w:rPr>
                    <w:t>环已酮40%，醋酸丁酯30%，甲苯10%，二甲苯20%。施工时按油漆：稀释剂=2.5:1的比例配比。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701" w:type="dxa"/>
                  <w:tcMar>
                    <w:top w:w="45" w:type="dxa"/>
                    <w:bottom w:w="45" w:type="dxa"/>
                  </w:tcMar>
                  <w:vAlign w:val="center"/>
                </w:tcPr>
                <w:p>
                  <w:pPr>
                    <w:spacing w:line="240" w:lineRule="auto"/>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w:t>
                  </w:r>
                </w:p>
              </w:tc>
              <w:tc>
                <w:tcPr>
                  <w:tcW w:w="776" w:type="dxa"/>
                  <w:tcMar>
                    <w:top w:w="45" w:type="dxa"/>
                    <w:bottom w:w="45" w:type="dxa"/>
                  </w:tcMar>
                  <w:vAlign w:val="center"/>
                </w:tcPr>
                <w:p>
                  <w:pPr>
                    <w:pStyle w:val="10"/>
                    <w:spacing w:before="0" w:line="240" w:lineRule="auto"/>
                    <w:ind w:firstLine="0" w:firstLineChars="0"/>
                    <w:jc w:val="center"/>
                    <w:rPr>
                      <w:rFonts w:ascii="Times New Roman" w:hAnsi="Times New Roman" w:cs="Times New Roman"/>
                      <w:bCs/>
                      <w:color w:val="auto"/>
                      <w:sz w:val="21"/>
                      <w:szCs w:val="21"/>
                    </w:rPr>
                  </w:pPr>
                  <w:r>
                    <w:rPr>
                      <w:rFonts w:ascii="Times New Roman" w:hAnsi="Times New Roman" w:cs="Times New Roman"/>
                      <w:bCs/>
                      <w:color w:val="auto"/>
                      <w:sz w:val="21"/>
                      <w:szCs w:val="21"/>
                      <w:lang w:bidi="ar"/>
                    </w:rPr>
                    <w:t>面漆稀释剂</w:t>
                  </w:r>
                </w:p>
              </w:tc>
              <w:tc>
                <w:tcPr>
                  <w:tcW w:w="7509" w:type="dxa"/>
                  <w:tcMar>
                    <w:top w:w="45" w:type="dxa"/>
                    <w:bottom w:w="45" w:type="dxa"/>
                  </w:tcMar>
                  <w:vAlign w:val="center"/>
                </w:tcPr>
                <w:p>
                  <w:pPr>
                    <w:pStyle w:val="10"/>
                    <w:spacing w:before="0" w:line="240" w:lineRule="auto"/>
                    <w:ind w:firstLine="0" w:firstLineChars="0"/>
                    <w:jc w:val="left"/>
                    <w:rPr>
                      <w:rFonts w:ascii="Times New Roman" w:hAnsi="Times New Roman" w:cs="Times New Roman"/>
                      <w:color w:val="auto"/>
                      <w:sz w:val="21"/>
                      <w:szCs w:val="21"/>
                    </w:rPr>
                  </w:pPr>
                  <w:r>
                    <w:rPr>
                      <w:rFonts w:ascii="Times New Roman" w:hAnsi="Times New Roman" w:cs="Times New Roman"/>
                      <w:color w:val="auto"/>
                      <w:sz w:val="21"/>
                      <w:szCs w:val="21"/>
                      <w:lang w:bidi="ar"/>
                    </w:rPr>
                    <w:t>成分为二甲苯、芳香烃、醇、醚、酯、酮等，甲苯含量约为25%，二甲苯含量50%。施工时按油漆：稀释剂=2:1的比例配比。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01" w:type="dxa"/>
                  <w:tcMar>
                    <w:top w:w="45" w:type="dxa"/>
                    <w:bottom w:w="45" w:type="dxa"/>
                  </w:tcMar>
                  <w:vAlign w:val="center"/>
                </w:tcPr>
                <w:p>
                  <w:pPr>
                    <w:spacing w:line="240" w:lineRule="auto"/>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w:t>
                  </w:r>
                </w:p>
              </w:tc>
              <w:tc>
                <w:tcPr>
                  <w:tcW w:w="776" w:type="dxa"/>
                  <w:tcMar>
                    <w:top w:w="45" w:type="dxa"/>
                    <w:bottom w:w="45" w:type="dxa"/>
                  </w:tcMar>
                  <w:vAlign w:val="center"/>
                </w:tcPr>
                <w:p>
                  <w:pPr>
                    <w:pStyle w:val="10"/>
                    <w:spacing w:before="0" w:line="240" w:lineRule="auto"/>
                    <w:ind w:firstLine="0" w:firstLineChars="0"/>
                    <w:jc w:val="center"/>
                    <w:rPr>
                      <w:rFonts w:ascii="Times New Roman" w:hAnsi="Times New Roman" w:cs="Times New Roman"/>
                      <w:color w:val="auto"/>
                      <w:sz w:val="21"/>
                      <w:szCs w:val="21"/>
                    </w:rPr>
                  </w:pPr>
                  <w:r>
                    <w:rPr>
                      <w:rFonts w:ascii="Times New Roman" w:hAnsi="Times New Roman" w:cs="Times New Roman"/>
                      <w:bCs/>
                      <w:color w:val="auto"/>
                      <w:sz w:val="21"/>
                      <w:szCs w:val="21"/>
                      <w:lang w:bidi="ar"/>
                    </w:rPr>
                    <w:t>底漆、面漆固化剂</w:t>
                  </w:r>
                </w:p>
              </w:tc>
              <w:tc>
                <w:tcPr>
                  <w:tcW w:w="7509" w:type="dxa"/>
                  <w:tcMar>
                    <w:top w:w="45" w:type="dxa"/>
                    <w:bottom w:w="45" w:type="dxa"/>
                  </w:tcMar>
                  <w:vAlign w:val="center"/>
                </w:tcPr>
                <w:p>
                  <w:pPr>
                    <w:pStyle w:val="10"/>
                    <w:spacing w:before="0" w:line="240" w:lineRule="auto"/>
                    <w:ind w:firstLine="0" w:firstLineChars="0"/>
                    <w:jc w:val="left"/>
                    <w:rPr>
                      <w:rFonts w:ascii="Times New Roman" w:hAnsi="Times New Roman" w:cs="Times New Roman"/>
                      <w:color w:val="auto"/>
                      <w:sz w:val="21"/>
                      <w:szCs w:val="21"/>
                    </w:rPr>
                  </w:pPr>
                  <w:r>
                    <w:rPr>
                      <w:rFonts w:ascii="Times New Roman" w:hAnsi="Times New Roman" w:cs="Times New Roman"/>
                      <w:color w:val="auto"/>
                      <w:sz w:val="21"/>
                      <w:szCs w:val="21"/>
                    </w:rPr>
                    <w:t>固化剂主要成分为：二甲基乙醇胺、月桂酸二丁基锡等物质，不含有甲苯、二甲苯；固体分占60%，其余占40%，调入油漆中与油漆中固相树脂的不饱和键或线性结构高分反应交键，促使油漆干化形成漆膜。</w:t>
                  </w:r>
                  <w:r>
                    <w:rPr>
                      <w:rFonts w:hint="eastAsia" w:ascii="Times New Roman" w:hAnsi="Times New Roman" w:cs="Times New Roman"/>
                      <w:color w:val="auto"/>
                      <w:sz w:val="21"/>
                      <w:szCs w:val="21"/>
                      <w:lang w:eastAsia="zh-CN"/>
                    </w:rPr>
                    <w:t>底漆：稀释剂：固化剂</w:t>
                  </w:r>
                  <w:r>
                    <w:rPr>
                      <w:rFonts w:hint="eastAsia" w:ascii="Times New Roman" w:hAnsi="Times New Roman" w:cs="Times New Roman"/>
                      <w:color w:val="auto"/>
                      <w:sz w:val="21"/>
                      <w:szCs w:val="21"/>
                      <w:lang w:val="en-US" w:eastAsia="zh-CN"/>
                    </w:rPr>
                    <w:t>=2.5:1:1，面漆：稀释剂：固化剂=1:0.5:0.6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01" w:type="dxa"/>
                  <w:tcMar>
                    <w:top w:w="45" w:type="dxa"/>
                    <w:bottom w:w="45" w:type="dxa"/>
                  </w:tcMar>
                  <w:vAlign w:val="center"/>
                </w:tcPr>
                <w:p>
                  <w:pPr>
                    <w:spacing w:line="240" w:lineRule="auto"/>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7</w:t>
                  </w:r>
                </w:p>
              </w:tc>
              <w:tc>
                <w:tcPr>
                  <w:tcW w:w="776" w:type="dxa"/>
                  <w:tcMar>
                    <w:top w:w="45" w:type="dxa"/>
                    <w:bottom w:w="45" w:type="dxa"/>
                  </w:tcMar>
                  <w:vAlign w:val="center"/>
                </w:tcPr>
                <w:p>
                  <w:pPr>
                    <w:widowControl/>
                    <w:adjustRightInd w:val="0"/>
                    <w:snapToGrid w:val="0"/>
                    <w:spacing w:line="240" w:lineRule="auto"/>
                    <w:ind w:firstLine="0" w:firstLineChars="0"/>
                    <w:jc w:val="center"/>
                    <w:rPr>
                      <w:rFonts w:ascii="Times New Roman" w:hAnsi="Times New Roman"/>
                      <w:bCs/>
                      <w:color w:val="auto"/>
                      <w:sz w:val="21"/>
                      <w:szCs w:val="21"/>
                    </w:rPr>
                  </w:pPr>
                  <w:r>
                    <w:rPr>
                      <w:rFonts w:ascii="Times New Roman" w:hAnsi="Times New Roman"/>
                      <w:bCs/>
                      <w:color w:val="auto"/>
                      <w:sz w:val="21"/>
                      <w:szCs w:val="21"/>
                    </w:rPr>
                    <w:t>水性</w:t>
                  </w:r>
                </w:p>
                <w:p>
                  <w:pPr>
                    <w:widowControl/>
                    <w:adjustRightInd w:val="0"/>
                    <w:snapToGrid w:val="0"/>
                    <w:spacing w:line="240" w:lineRule="auto"/>
                    <w:ind w:firstLine="0" w:firstLineChars="0"/>
                    <w:jc w:val="center"/>
                    <w:rPr>
                      <w:rFonts w:ascii="Times New Roman" w:hAnsi="Times New Roman" w:cs="Times New Roman"/>
                      <w:bCs/>
                      <w:color w:val="auto"/>
                      <w:sz w:val="21"/>
                      <w:szCs w:val="21"/>
                      <w:lang w:bidi="ar"/>
                    </w:rPr>
                  </w:pPr>
                  <w:r>
                    <w:rPr>
                      <w:rFonts w:hint="eastAsia" w:ascii="Times New Roman" w:hAnsi="Times New Roman"/>
                      <w:bCs/>
                      <w:color w:val="auto"/>
                      <w:sz w:val="21"/>
                      <w:szCs w:val="21"/>
                    </w:rPr>
                    <w:t>底</w:t>
                  </w:r>
                  <w:r>
                    <w:rPr>
                      <w:rFonts w:ascii="Times New Roman" w:hAnsi="Times New Roman"/>
                      <w:bCs/>
                      <w:color w:val="auto"/>
                      <w:sz w:val="21"/>
                      <w:szCs w:val="21"/>
                    </w:rPr>
                    <w:t>漆</w:t>
                  </w:r>
                </w:p>
              </w:tc>
              <w:tc>
                <w:tcPr>
                  <w:tcW w:w="7509" w:type="dxa"/>
                  <w:tcMar>
                    <w:top w:w="45" w:type="dxa"/>
                    <w:bottom w:w="45" w:type="dxa"/>
                  </w:tcMar>
                  <w:vAlign w:val="center"/>
                </w:tcPr>
                <w:p>
                  <w:pPr>
                    <w:spacing w:line="240" w:lineRule="auto"/>
                    <w:ind w:firstLine="0" w:firstLineChars="0"/>
                    <w:rPr>
                      <w:rFonts w:ascii="Times New Roman" w:hAnsi="Times New Roman" w:cs="Times New Roman"/>
                      <w:color w:val="auto"/>
                      <w:sz w:val="21"/>
                      <w:szCs w:val="21"/>
                    </w:rPr>
                  </w:pPr>
                  <w:r>
                    <w:rPr>
                      <w:rFonts w:ascii="Times New Roman" w:hAnsi="Times New Roman"/>
                      <w:bCs/>
                      <w:color w:val="auto"/>
                      <w:sz w:val="21"/>
                      <w:szCs w:val="21"/>
                      <w:highlight w:val="none"/>
                    </w:rPr>
                    <w:t>水性漆是以水作为稀释剂的漆，水性木器漆以其无毒环保、无气味、可挥发物极少、不燃不爆的高安全性、不黄变、涂刷面积大等优点。</w:t>
                  </w:r>
                  <w:r>
                    <w:rPr>
                      <w:rFonts w:hint="eastAsia" w:ascii="Times New Roman" w:hAnsi="Times New Roman"/>
                      <w:bCs/>
                      <w:color w:val="auto"/>
                      <w:sz w:val="21"/>
                      <w:szCs w:val="21"/>
                      <w:highlight w:val="none"/>
                    </w:rPr>
                    <w:t>主要为树脂、颜料、乙醇、去离子水等。</w:t>
                  </w:r>
                  <w:r>
                    <w:rPr>
                      <w:rFonts w:ascii="Times New Roman" w:hAnsi="Times New Roman" w:cs="Times New Roman"/>
                      <w:color w:val="auto"/>
                      <w:sz w:val="21"/>
                      <w:szCs w:val="21"/>
                      <w:highlight w:val="none"/>
                    </w:rPr>
                    <w:t>非甲烷总烃</w:t>
                  </w:r>
                  <w:r>
                    <w:rPr>
                      <w:rFonts w:hint="eastAsia" w:ascii="Times New Roman" w:hAnsi="Times New Roman" w:cs="Times New Roman"/>
                      <w:color w:val="auto"/>
                      <w:sz w:val="21"/>
                      <w:szCs w:val="21"/>
                      <w:highlight w:val="none"/>
                    </w:rPr>
                    <w:t>含量72g/L，</w:t>
                  </w:r>
                  <w:r>
                    <w:rPr>
                      <w:rFonts w:hint="eastAsia" w:ascii="Times New Roman" w:hAnsi="Times New Roman"/>
                      <w:bCs/>
                      <w:color w:val="auto"/>
                      <w:sz w:val="21"/>
                      <w:szCs w:val="21"/>
                      <w:highlight w:val="none"/>
                    </w:rPr>
                    <w:t>本项目水性漆均为外购成品漆，添加10%的去离子水。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01" w:type="dxa"/>
                  <w:tcMar>
                    <w:top w:w="45" w:type="dxa"/>
                    <w:bottom w:w="45" w:type="dxa"/>
                  </w:tcMar>
                  <w:vAlign w:val="center"/>
                </w:tcPr>
                <w:p>
                  <w:pPr>
                    <w:spacing w:line="240" w:lineRule="auto"/>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8</w:t>
                  </w:r>
                </w:p>
              </w:tc>
              <w:tc>
                <w:tcPr>
                  <w:tcW w:w="776" w:type="dxa"/>
                  <w:tcMar>
                    <w:top w:w="45" w:type="dxa"/>
                    <w:bottom w:w="45" w:type="dxa"/>
                  </w:tcMar>
                  <w:vAlign w:val="center"/>
                </w:tcPr>
                <w:p>
                  <w:pPr>
                    <w:widowControl/>
                    <w:adjustRightInd w:val="0"/>
                    <w:snapToGrid w:val="0"/>
                    <w:spacing w:line="240" w:lineRule="auto"/>
                    <w:ind w:firstLine="0" w:firstLineChars="0"/>
                    <w:jc w:val="center"/>
                    <w:rPr>
                      <w:rFonts w:ascii="Times New Roman" w:hAnsi="Times New Roman"/>
                      <w:bCs/>
                      <w:color w:val="auto"/>
                      <w:sz w:val="21"/>
                      <w:szCs w:val="21"/>
                    </w:rPr>
                  </w:pPr>
                  <w:r>
                    <w:rPr>
                      <w:rFonts w:hint="eastAsia" w:ascii="Times New Roman" w:hAnsi="Times New Roman"/>
                      <w:bCs/>
                      <w:color w:val="auto"/>
                      <w:sz w:val="21"/>
                      <w:szCs w:val="21"/>
                    </w:rPr>
                    <w:t>水性</w:t>
                  </w:r>
                </w:p>
                <w:p>
                  <w:pPr>
                    <w:widowControl/>
                    <w:adjustRightInd w:val="0"/>
                    <w:snapToGrid w:val="0"/>
                    <w:spacing w:line="240" w:lineRule="auto"/>
                    <w:ind w:firstLine="0" w:firstLineChars="0"/>
                    <w:jc w:val="center"/>
                    <w:rPr>
                      <w:rFonts w:ascii="Times New Roman" w:hAnsi="Times New Roman" w:cs="Times New Roman"/>
                      <w:bCs/>
                      <w:color w:val="auto"/>
                      <w:sz w:val="21"/>
                      <w:szCs w:val="21"/>
                      <w:lang w:bidi="ar"/>
                    </w:rPr>
                  </w:pPr>
                  <w:r>
                    <w:rPr>
                      <w:rFonts w:hint="eastAsia" w:ascii="Times New Roman" w:hAnsi="Times New Roman"/>
                      <w:bCs/>
                      <w:color w:val="auto"/>
                      <w:sz w:val="21"/>
                      <w:szCs w:val="21"/>
                    </w:rPr>
                    <w:t>面漆</w:t>
                  </w:r>
                </w:p>
              </w:tc>
              <w:tc>
                <w:tcPr>
                  <w:tcW w:w="7509" w:type="dxa"/>
                  <w:tcMar>
                    <w:top w:w="45" w:type="dxa"/>
                    <w:bottom w:w="45" w:type="dxa"/>
                  </w:tcMar>
                  <w:vAlign w:val="center"/>
                </w:tcPr>
                <w:p>
                  <w:pPr>
                    <w:spacing w:line="240" w:lineRule="auto"/>
                    <w:ind w:firstLine="0" w:firstLineChars="0"/>
                    <w:rPr>
                      <w:rFonts w:ascii="Times New Roman" w:hAnsi="Times New Roman" w:cs="Times New Roman"/>
                      <w:color w:val="auto"/>
                      <w:sz w:val="21"/>
                      <w:szCs w:val="21"/>
                    </w:rPr>
                  </w:pPr>
                  <w:r>
                    <w:rPr>
                      <w:rFonts w:ascii="Times New Roman" w:hAnsi="Times New Roman"/>
                      <w:bCs/>
                      <w:color w:val="auto"/>
                      <w:sz w:val="21"/>
                      <w:szCs w:val="21"/>
                      <w:highlight w:val="none"/>
                    </w:rPr>
                    <w:t>水性漆是以水作为稀释剂的漆，水性木器漆以其无毒环保、无气味、可挥发物极少、不燃不爆的高安全性、不黄变、涂刷面积大等优点。</w:t>
                  </w:r>
                  <w:r>
                    <w:rPr>
                      <w:rFonts w:hint="eastAsia" w:ascii="Times New Roman" w:hAnsi="Times New Roman"/>
                      <w:bCs/>
                      <w:color w:val="auto"/>
                      <w:sz w:val="21"/>
                      <w:szCs w:val="21"/>
                      <w:highlight w:val="none"/>
                    </w:rPr>
                    <w:t>主要为树脂、颜料、乙醇、去离子水等。</w:t>
                  </w:r>
                  <w:r>
                    <w:rPr>
                      <w:rFonts w:ascii="Times New Roman" w:hAnsi="Times New Roman" w:cs="Times New Roman"/>
                      <w:color w:val="auto"/>
                      <w:sz w:val="21"/>
                      <w:szCs w:val="21"/>
                      <w:highlight w:val="none"/>
                    </w:rPr>
                    <w:t>非甲烷总烃</w:t>
                  </w:r>
                  <w:r>
                    <w:rPr>
                      <w:rFonts w:hint="eastAsia" w:ascii="Times New Roman" w:hAnsi="Times New Roman" w:cs="Times New Roman"/>
                      <w:color w:val="auto"/>
                      <w:sz w:val="21"/>
                      <w:szCs w:val="21"/>
                      <w:highlight w:val="none"/>
                    </w:rPr>
                    <w:t>含量30g/L，</w:t>
                  </w:r>
                  <w:r>
                    <w:rPr>
                      <w:rFonts w:hint="eastAsia" w:ascii="Times New Roman" w:hAnsi="Times New Roman"/>
                      <w:bCs/>
                      <w:color w:val="auto"/>
                      <w:sz w:val="21"/>
                      <w:szCs w:val="21"/>
                      <w:highlight w:val="none"/>
                    </w:rPr>
                    <w:t>本项目水性漆均为外购成品漆，添加10%的去离子水。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01" w:type="dxa"/>
                  <w:tcMar>
                    <w:top w:w="45" w:type="dxa"/>
                    <w:bottom w:w="45" w:type="dxa"/>
                  </w:tcMar>
                  <w:vAlign w:val="center"/>
                </w:tcPr>
                <w:p>
                  <w:pPr>
                    <w:spacing w:line="240" w:lineRule="auto"/>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w:t>
                  </w:r>
                </w:p>
              </w:tc>
              <w:tc>
                <w:tcPr>
                  <w:tcW w:w="776" w:type="dxa"/>
                  <w:tcMar>
                    <w:top w:w="45" w:type="dxa"/>
                    <w:bottom w:w="45" w:type="dxa"/>
                  </w:tcMar>
                  <w:vAlign w:val="center"/>
                </w:tcPr>
                <w:p>
                  <w:pPr>
                    <w:pStyle w:val="10"/>
                    <w:spacing w:line="240" w:lineRule="auto"/>
                    <w:ind w:firstLine="0" w:firstLineChars="0"/>
                    <w:jc w:val="center"/>
                    <w:rPr>
                      <w:rFonts w:ascii="Times New Roman" w:hAnsi="Times New Roman" w:cs="Times New Roman"/>
                      <w:bCs/>
                      <w:color w:val="auto"/>
                      <w:sz w:val="21"/>
                      <w:szCs w:val="21"/>
                      <w:lang w:bidi="ar"/>
                    </w:rPr>
                  </w:pPr>
                  <w:r>
                    <w:rPr>
                      <w:rFonts w:hint="eastAsia" w:ascii="Times New Roman" w:hAnsi="Times New Roman" w:cs="Times New Roman"/>
                      <w:bCs/>
                      <w:color w:val="auto"/>
                      <w:kern w:val="0"/>
                      <w:sz w:val="21"/>
                      <w:szCs w:val="21"/>
                      <w:lang w:eastAsia="zh-CN"/>
                    </w:rPr>
                    <w:t>着色剂</w:t>
                  </w:r>
                </w:p>
              </w:tc>
              <w:tc>
                <w:tcPr>
                  <w:tcW w:w="7509" w:type="dxa"/>
                  <w:tcMar>
                    <w:top w:w="45" w:type="dxa"/>
                    <w:bottom w:w="45" w:type="dxa"/>
                  </w:tcMar>
                  <w:vAlign w:val="center"/>
                </w:tcPr>
                <w:p>
                  <w:pPr>
                    <w:pStyle w:val="10"/>
                    <w:spacing w:line="240" w:lineRule="auto"/>
                    <w:ind w:firstLine="0" w:firstLineChars="0"/>
                    <w:jc w:val="left"/>
                    <w:rPr>
                      <w:rFonts w:ascii="Times New Roman" w:hAnsi="Times New Roman" w:cs="Times New Roman"/>
                      <w:color w:val="auto"/>
                      <w:sz w:val="21"/>
                      <w:szCs w:val="21"/>
                    </w:rPr>
                  </w:pPr>
                  <w:r>
                    <w:rPr>
                      <w:rFonts w:ascii="Times New Roman" w:hAnsi="Times New Roman" w:cs="Times New Roman"/>
                      <w:color w:val="auto"/>
                      <w:sz w:val="21"/>
                      <w:szCs w:val="21"/>
                    </w:rPr>
                    <w:t>着色剂为干性植物油型自干树脂，环保气味低，有植物油香，主要成分为天然植物油、醇类、酸类，不含甲醛、苯、甲苯、二甲苯，不含重金属，</w:t>
                  </w:r>
                  <w:r>
                    <w:rPr>
                      <w:color w:val="auto"/>
                      <w:sz w:val="21"/>
                      <w:szCs w:val="21"/>
                    </w:rPr>
                    <w:t>总</w:t>
                  </w:r>
                  <w:r>
                    <w:rPr>
                      <w:bCs/>
                      <w:color w:val="auto"/>
                      <w:sz w:val="21"/>
                      <w:szCs w:val="21"/>
                    </w:rPr>
                    <w:t>挥发性有机物</w:t>
                  </w:r>
                  <w:r>
                    <w:rPr>
                      <w:rFonts w:hint="eastAsia"/>
                      <w:bCs/>
                      <w:color w:val="auto"/>
                      <w:sz w:val="21"/>
                      <w:szCs w:val="21"/>
                    </w:rPr>
                    <w:t>（以</w:t>
                  </w:r>
                  <w:r>
                    <w:rPr>
                      <w:rFonts w:ascii="Times New Roman" w:hAnsi="Times New Roman" w:cs="Times New Roman"/>
                      <w:color w:val="auto"/>
                      <w:sz w:val="21"/>
                      <w:szCs w:val="21"/>
                    </w:rPr>
                    <w:t>非甲烷总</w:t>
                  </w:r>
                  <w:r>
                    <w:rPr>
                      <w:rFonts w:ascii="Times New Roman" w:hAnsi="Times New Roman" w:cs="Times New Roman"/>
                      <w:color w:val="auto"/>
                      <w:sz w:val="21"/>
                      <w:szCs w:val="21"/>
                      <w:highlight w:val="none"/>
                    </w:rPr>
                    <w:t>烃计</w:t>
                  </w:r>
                  <w:r>
                    <w:rPr>
                      <w:rFonts w:hint="eastAsia" w:ascii="Times New Roman" w:hAnsi="Times New Roman" w:cs="Times New Roman"/>
                      <w:color w:val="auto"/>
                      <w:sz w:val="21"/>
                      <w:szCs w:val="21"/>
                      <w:highlight w:val="none"/>
                    </w:rPr>
                    <w:t>）</w:t>
                  </w:r>
                  <w:r>
                    <w:rPr>
                      <w:bCs/>
                      <w:color w:val="auto"/>
                      <w:sz w:val="21"/>
                      <w:szCs w:val="21"/>
                      <w:highlight w:val="none"/>
                    </w:rPr>
                    <w:t>含量</w:t>
                  </w:r>
                  <w:r>
                    <w:rPr>
                      <w:rFonts w:hint="eastAsia"/>
                      <w:bCs/>
                      <w:color w:val="auto"/>
                      <w:sz w:val="21"/>
                      <w:szCs w:val="21"/>
                      <w:highlight w:val="none"/>
                    </w:rPr>
                    <w:t>约</w:t>
                  </w:r>
                  <w:r>
                    <w:rPr>
                      <w:rFonts w:ascii="Times New Roman" w:hAnsi="Times New Roman" w:cs="Times New Roman"/>
                      <w:color w:val="auto"/>
                      <w:sz w:val="21"/>
                      <w:szCs w:val="21"/>
                      <w:highlight w:val="none"/>
                    </w:rPr>
                    <w:t>占5%</w:t>
                  </w:r>
                  <w:r>
                    <w:rPr>
                      <w:rFonts w:hint="eastAsia" w:ascii="Times New Roman" w:hAnsi="Times New Roman"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01" w:type="dxa"/>
                  <w:tcMar>
                    <w:top w:w="45" w:type="dxa"/>
                    <w:bottom w:w="45" w:type="dxa"/>
                  </w:tcMar>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776" w:type="dxa"/>
                  <w:tcMar>
                    <w:top w:w="45" w:type="dxa"/>
                    <w:bottom w:w="45" w:type="dxa"/>
                  </w:tcMar>
                  <w:vAlign w:val="center"/>
                </w:tcPr>
                <w:p>
                  <w:pPr>
                    <w:pStyle w:val="10"/>
                    <w:spacing w:before="0" w:line="240" w:lineRule="auto"/>
                    <w:ind w:firstLine="0" w:firstLineChars="0"/>
                    <w:jc w:val="center"/>
                    <w:rPr>
                      <w:rFonts w:ascii="Times New Roman" w:hAnsi="Times New Roman" w:cs="Times New Roman"/>
                      <w:bCs/>
                      <w:color w:val="auto"/>
                      <w:sz w:val="21"/>
                      <w:szCs w:val="21"/>
                      <w:lang w:bidi="ar"/>
                    </w:rPr>
                  </w:pPr>
                  <w:r>
                    <w:rPr>
                      <w:rFonts w:ascii="Times New Roman" w:hAnsi="Times New Roman" w:cs="Times New Roman"/>
                      <w:color w:val="auto"/>
                      <w:sz w:val="21"/>
                      <w:szCs w:val="21"/>
                    </w:rPr>
                    <w:t>腻子</w:t>
                  </w:r>
                </w:p>
              </w:tc>
              <w:tc>
                <w:tcPr>
                  <w:tcW w:w="7509" w:type="dxa"/>
                  <w:tcMar>
                    <w:top w:w="45" w:type="dxa"/>
                    <w:bottom w:w="45" w:type="dxa"/>
                  </w:tcMar>
                  <w:vAlign w:val="center"/>
                </w:tcPr>
                <w:p>
                  <w:pPr>
                    <w:pStyle w:val="10"/>
                    <w:spacing w:before="0" w:line="240" w:lineRule="auto"/>
                    <w:ind w:firstLine="0" w:firstLineChars="0"/>
                    <w:jc w:val="left"/>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腻子粉是漆类施工前，对施工面进行预处理的一种表面找平粉状材料，主要目的是填充施工面的孔隙及矫正施工面的曲线偏差，为获得均匀、平滑的漆面打好基础。一般是由基料、填料和助剂等组成，具体成分包括：滑石粉65%、白色硅酸盐水泥（白水泥）15%、石灰粉15%、纤维素2%、乳胶粉3%，使用时，1kg腻子粉加入0.4kg水进行调配混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01" w:type="dxa"/>
                  <w:tcMar>
                    <w:top w:w="45" w:type="dxa"/>
                    <w:bottom w:w="45" w:type="dxa"/>
                  </w:tcMar>
                  <w:vAlign w:val="center"/>
                </w:tcPr>
                <w:p>
                  <w:pPr>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11</w:t>
                  </w:r>
                </w:p>
              </w:tc>
              <w:tc>
                <w:tcPr>
                  <w:tcW w:w="776" w:type="dxa"/>
                  <w:tcMar>
                    <w:top w:w="45" w:type="dxa"/>
                    <w:bottom w:w="45" w:type="dxa"/>
                  </w:tcMar>
                  <w:vAlign w:val="center"/>
                </w:tcPr>
                <w:p>
                  <w:pPr>
                    <w:pStyle w:val="10"/>
                    <w:keepNext w:val="0"/>
                    <w:keepLines w:val="0"/>
                    <w:suppressLineNumbers w:val="0"/>
                    <w:spacing w:before="0" w:beforeAutospacing="0" w:afterAutospacing="0" w:line="240" w:lineRule="auto"/>
                    <w:ind w:left="0" w:leftChars="0" w:right="0" w:rightChars="0" w:firstLine="0" w:firstLineChars="0"/>
                    <w:jc w:val="center"/>
                    <w:rPr>
                      <w:rFonts w:ascii="Times New Roman" w:hAnsi="Times New Roman" w:cs="Times New Roman"/>
                      <w:color w:val="auto"/>
                      <w:sz w:val="21"/>
                      <w:szCs w:val="21"/>
                    </w:rPr>
                  </w:pPr>
                  <w:r>
                    <w:rPr>
                      <w:rFonts w:hint="eastAsia" w:ascii="Times New Roman" w:hAnsi="Times New Roman" w:eastAsia="宋体" w:cs="Times New Roman"/>
                      <w:bCs/>
                      <w:color w:val="auto"/>
                      <w:kern w:val="0"/>
                      <w:sz w:val="21"/>
                      <w:szCs w:val="21"/>
                      <w:lang w:eastAsia="zh-CN"/>
                    </w:rPr>
                    <w:t>塑粉</w:t>
                  </w:r>
                </w:p>
              </w:tc>
              <w:tc>
                <w:tcPr>
                  <w:tcW w:w="7509" w:type="dxa"/>
                  <w:tcMar>
                    <w:top w:w="45" w:type="dxa"/>
                    <w:bottom w:w="45" w:type="dxa"/>
                  </w:tcMar>
                  <w:vAlign w:val="center"/>
                </w:tcPr>
                <w:p>
                  <w:pPr>
                    <w:pStyle w:val="10"/>
                    <w:keepNext w:val="0"/>
                    <w:keepLines w:val="0"/>
                    <w:suppressLineNumbers w:val="0"/>
                    <w:spacing w:before="0" w:beforeAutospacing="0" w:afterAutospacing="0" w:line="240" w:lineRule="auto"/>
                    <w:ind w:left="0" w:leftChars="0" w:right="0" w:rightChars="0" w:firstLine="0" w:firstLineChars="0"/>
                    <w:jc w:val="left"/>
                    <w:rPr>
                      <w:rFonts w:ascii="Times New Roman" w:hAnsi="Times New Roman" w:cs="Times New Roman"/>
                      <w:color w:val="auto"/>
                      <w:sz w:val="21"/>
                      <w:szCs w:val="21"/>
                      <w:lang w:bidi="ar"/>
                    </w:rPr>
                  </w:pPr>
                  <w:r>
                    <w:rPr>
                      <w:rFonts w:hint="default" w:ascii="Times New Roman" w:hAnsi="Times New Roman" w:cs="Times New Roman"/>
                      <w:color w:val="auto"/>
                      <w:sz w:val="21"/>
                      <w:szCs w:val="21"/>
                    </w:rPr>
                    <w:t>主要成分为聚乙烯树脂，无味、无臭、无毒的蜡状颗粒，密度约0.920g/cm³，融熔温度约130℃-145℃，耐酸碱侵蚀。聚乙烯树脂含碳量85.34%，含氢量13.94%，最低分解温度约404℃。聚乙烯树脂热解产物以脂肪烃为主，主要是链烯烃和环烷烃。本项目烘烤温度约</w:t>
                  </w:r>
                  <w:r>
                    <w:rPr>
                      <w:rFonts w:hint="default" w:ascii="Times New Roman" w:hAnsi="Times New Roman" w:cs="Times New Roman"/>
                      <w:color w:val="auto"/>
                      <w:sz w:val="21"/>
                      <w:szCs w:val="21"/>
                      <w:lang w:val="en-US" w:eastAsia="zh-CN"/>
                    </w:rPr>
                    <w:t>180</w:t>
                  </w:r>
                  <w:r>
                    <w:rPr>
                      <w:rFonts w:hint="default" w:ascii="Times New Roman" w:hAnsi="Times New Roman" w:cs="Times New Roman"/>
                      <w:color w:val="auto"/>
                      <w:sz w:val="21"/>
                      <w:szCs w:val="21"/>
                    </w:rPr>
                    <w:t>℃，烘烤过程中挥发少量的非甲烷总烃废气。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01" w:type="dxa"/>
                  <w:tcMar>
                    <w:top w:w="45" w:type="dxa"/>
                    <w:bottom w:w="45" w:type="dxa"/>
                  </w:tcMar>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w:t>
                  </w:r>
                </w:p>
              </w:tc>
              <w:tc>
                <w:tcPr>
                  <w:tcW w:w="776" w:type="dxa"/>
                  <w:tcMar>
                    <w:top w:w="45" w:type="dxa"/>
                    <w:bottom w:w="45" w:type="dxa"/>
                  </w:tcMar>
                  <w:vAlign w:val="center"/>
                </w:tcPr>
                <w:p>
                  <w:pPr>
                    <w:keepNext w:val="0"/>
                    <w:keepLines w:val="0"/>
                    <w:pageBreakBefore w:val="0"/>
                    <w:widowControl/>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b w:val="0"/>
                      <w:bCs/>
                      <w:color w:val="auto"/>
                      <w:sz w:val="21"/>
                      <w:szCs w:val="21"/>
                      <w:u w:val="none"/>
                    </w:rPr>
                  </w:pPr>
                  <w:r>
                    <w:rPr>
                      <w:rFonts w:hint="eastAsia" w:ascii="Times New Roman" w:hAnsi="Times New Roman"/>
                      <w:b w:val="0"/>
                      <w:bCs/>
                      <w:color w:val="auto"/>
                      <w:sz w:val="21"/>
                      <w:szCs w:val="21"/>
                      <w:u w:val="none"/>
                      <w:lang w:val="en-US" w:eastAsia="zh-CN"/>
                    </w:rPr>
                    <w:t>PAC</w:t>
                  </w:r>
                </w:p>
              </w:tc>
              <w:tc>
                <w:tcPr>
                  <w:tcW w:w="7509" w:type="dxa"/>
                  <w:tcMar>
                    <w:top w:w="45" w:type="dxa"/>
                    <w:bottom w:w="45" w:type="dxa"/>
                  </w:tcMar>
                  <w:vAlign w:val="center"/>
                </w:tcPr>
                <w:p>
                  <w:pPr>
                    <w:keepNext w:val="0"/>
                    <w:keepLines w:val="0"/>
                    <w:pageBreakBefore w:val="0"/>
                    <w:kinsoku/>
                    <w:wordWrap/>
                    <w:overflowPunct/>
                    <w:topLinePunct w:val="0"/>
                    <w:autoSpaceDE w:val="0"/>
                    <w:autoSpaceDN w:val="0"/>
                    <w:bidi w:val="0"/>
                    <w:adjustRightInd w:val="0"/>
                    <w:spacing w:line="240" w:lineRule="auto"/>
                    <w:ind w:left="0" w:leftChars="0" w:right="0" w:rightChars="0" w:firstLine="420" w:firstLineChars="0"/>
                    <w:jc w:val="left"/>
                    <w:textAlignment w:val="auto"/>
                    <w:outlineLvl w:val="9"/>
                    <w:rPr>
                      <w:rFonts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PAC为聚合氯化铝，简称聚铝，黄色粉末状，也是一种絮凝剂，在水中起的作用是加强活性污泥凝聚性兼具去除COD的效果，当进水COD较高难以处理时，加入适量聚铝能一定程度上保证出水达标。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01" w:type="dxa"/>
                  <w:tcMar>
                    <w:top w:w="45" w:type="dxa"/>
                    <w:bottom w:w="45" w:type="dxa"/>
                  </w:tcMar>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w:t>
                  </w:r>
                </w:p>
              </w:tc>
              <w:tc>
                <w:tcPr>
                  <w:tcW w:w="776" w:type="dxa"/>
                  <w:tcMar>
                    <w:top w:w="45" w:type="dxa"/>
                    <w:bottom w:w="45" w:type="dxa"/>
                  </w:tcMar>
                  <w:vAlign w:val="center"/>
                </w:tcPr>
                <w:p>
                  <w:pPr>
                    <w:keepNext w:val="0"/>
                    <w:keepLines w:val="0"/>
                    <w:pageBreakBefore w:val="0"/>
                    <w:widowControl/>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b w:val="0"/>
                      <w:bCs/>
                      <w:color w:val="auto"/>
                      <w:sz w:val="21"/>
                      <w:szCs w:val="21"/>
                      <w:u w:val="none"/>
                    </w:rPr>
                  </w:pPr>
                  <w:r>
                    <w:rPr>
                      <w:rFonts w:hint="eastAsia" w:ascii="Times New Roman" w:hAnsi="Times New Roman"/>
                      <w:b w:val="0"/>
                      <w:bCs/>
                      <w:color w:val="auto"/>
                      <w:sz w:val="21"/>
                      <w:szCs w:val="21"/>
                      <w:u w:val="none"/>
                      <w:lang w:val="en-US" w:eastAsia="zh-CN"/>
                    </w:rPr>
                    <w:t>PAM</w:t>
                  </w:r>
                </w:p>
              </w:tc>
              <w:tc>
                <w:tcPr>
                  <w:tcW w:w="7509" w:type="dxa"/>
                  <w:tcMar>
                    <w:top w:w="45" w:type="dxa"/>
                    <w:bottom w:w="45" w:type="dxa"/>
                  </w:tcMar>
                  <w:vAlign w:val="center"/>
                </w:tcPr>
                <w:p>
                  <w:pPr>
                    <w:keepNext w:val="0"/>
                    <w:keepLines w:val="0"/>
                    <w:pageBreakBefore w:val="0"/>
                    <w:kinsoku/>
                    <w:wordWrap/>
                    <w:overflowPunct/>
                    <w:topLinePunct w:val="0"/>
                    <w:autoSpaceDE w:val="0"/>
                    <w:autoSpaceDN w:val="0"/>
                    <w:bidi w:val="0"/>
                    <w:adjustRightInd w:val="0"/>
                    <w:spacing w:line="240" w:lineRule="auto"/>
                    <w:ind w:left="0" w:leftChars="0" w:right="0" w:rightChars="0" w:firstLine="420" w:firstLineChars="0"/>
                    <w:jc w:val="left"/>
                    <w:textAlignment w:val="auto"/>
                    <w:outlineLvl w:val="9"/>
                    <w:rPr>
                      <w:rFonts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PAM为聚丙烯酰胺，是一种高分子聚合物，白色粉末状，分阴阳离子型和非离子型，阴离子型主要是用来混凝沉淀，当水中悬浮物较高且不易沉降时，加入一些阴离子絮凝剂，悬浮物沉淀效果会很好。PAC絮凝效果好，但矾花碎，</w:t>
                  </w:r>
                  <w:r>
                    <w:rPr>
                      <w:rFonts w:hint="eastAsia" w:ascii="Times New Roman" w:hAnsi="Times New Roman" w:eastAsia="宋体" w:cs="Times New Roman"/>
                      <w:color w:val="auto"/>
                      <w:kern w:val="2"/>
                      <w:sz w:val="21"/>
                      <w:szCs w:val="21"/>
                      <w:lang w:val="en-US" w:eastAsia="zh-CN" w:bidi="ar"/>
                    </w:rPr>
                    <w:fldChar w:fldCharType="begin"/>
                  </w:r>
                  <w:r>
                    <w:rPr>
                      <w:rFonts w:hint="eastAsia" w:ascii="Times New Roman" w:hAnsi="Times New Roman" w:eastAsia="宋体" w:cs="Times New Roman"/>
                      <w:color w:val="auto"/>
                      <w:kern w:val="2"/>
                      <w:sz w:val="21"/>
                      <w:szCs w:val="21"/>
                      <w:lang w:val="en-US" w:eastAsia="zh-CN" w:bidi="ar"/>
                    </w:rPr>
                    <w:instrText xml:space="preserve"> HYPERLINK "http://www.so.com/s?q=PAM&amp;ie=utf-8&amp;src=internal_wenda_recommend_text" \t "http://wenda.so.com/q/_blank" </w:instrText>
                  </w:r>
                  <w:r>
                    <w:rPr>
                      <w:rFonts w:hint="eastAsia" w:ascii="Times New Roman" w:hAnsi="Times New Roman" w:eastAsia="宋体" w:cs="Times New Roman"/>
                      <w:color w:val="auto"/>
                      <w:kern w:val="2"/>
                      <w:sz w:val="21"/>
                      <w:szCs w:val="21"/>
                      <w:lang w:val="en-US" w:eastAsia="zh-CN" w:bidi="ar"/>
                    </w:rPr>
                    <w:fldChar w:fldCharType="separate"/>
                  </w:r>
                  <w:r>
                    <w:rPr>
                      <w:rFonts w:hint="eastAsia" w:ascii="Times New Roman" w:hAnsi="Times New Roman" w:eastAsia="宋体" w:cs="Times New Roman"/>
                      <w:color w:val="auto"/>
                      <w:kern w:val="2"/>
                      <w:sz w:val="21"/>
                      <w:szCs w:val="21"/>
                      <w:lang w:val="en-US" w:eastAsia="zh-CN" w:bidi="ar"/>
                    </w:rPr>
                    <w:t>PAM</w:t>
                  </w:r>
                  <w:r>
                    <w:rPr>
                      <w:rFonts w:hint="eastAsia" w:ascii="Times New Roman" w:hAnsi="Times New Roman" w:eastAsia="宋体" w:cs="Times New Roman"/>
                      <w:color w:val="auto"/>
                      <w:kern w:val="2"/>
                      <w:sz w:val="21"/>
                      <w:szCs w:val="21"/>
                      <w:lang w:val="en-US" w:eastAsia="zh-CN" w:bidi="ar"/>
                    </w:rPr>
                    <w:fldChar w:fldCharType="end"/>
                  </w:r>
                  <w:r>
                    <w:rPr>
                      <w:rFonts w:hint="eastAsia" w:ascii="Times New Roman" w:hAnsi="Times New Roman" w:eastAsia="宋体" w:cs="Times New Roman"/>
                      <w:color w:val="auto"/>
                      <w:kern w:val="2"/>
                      <w:sz w:val="21"/>
                      <w:szCs w:val="21"/>
                      <w:lang w:val="en-US" w:eastAsia="zh-CN" w:bidi="ar"/>
                    </w:rPr>
                    <w:t>起助凝效果，能让PAC形成的矾花聚成团状有助于沉淀，一般PAC和PAM搭配使用，先加PAC后加PAM。</w:t>
                  </w:r>
                </w:p>
              </w:tc>
            </w:tr>
          </w:tbl>
          <w:p>
            <w:pPr>
              <w:widowControl/>
              <w:jc w:val="left"/>
              <w:rPr>
                <w:rFonts w:ascii="Times New Roman" w:hAnsi="Times New Roman" w:cs="Times New Roman"/>
                <w:b/>
                <w:bCs/>
                <w:color w:val="auto"/>
                <w:szCs w:val="21"/>
              </w:rPr>
            </w:pPr>
            <w:r>
              <w:rPr>
                <w:rFonts w:ascii="Times New Roman" w:hAnsi="Times New Roman" w:cs="Times New Roman"/>
                <w:color w:val="auto"/>
                <w:sz w:val="21"/>
                <w:szCs w:val="21"/>
              </w:rPr>
              <w:t>注：</w:t>
            </w:r>
            <w:r>
              <w:rPr>
                <w:rFonts w:ascii="Times New Roman" w:hAnsi="Times New Roman" w:cs="Times New Roman" w:eastAsiaTheme="minorEastAsia"/>
                <w:color w:val="auto"/>
                <w:sz w:val="21"/>
                <w:szCs w:val="21"/>
              </w:rPr>
              <w:t>油漆</w:t>
            </w:r>
            <w:r>
              <w:rPr>
                <w:rFonts w:ascii="Times New Roman" w:hAnsi="Times New Roman" w:cs="Times New Roman"/>
                <w:color w:val="auto"/>
                <w:sz w:val="21"/>
                <w:szCs w:val="21"/>
              </w:rPr>
              <w:t>、</w:t>
            </w:r>
            <w:r>
              <w:rPr>
                <w:rFonts w:ascii="Times New Roman" w:hAnsi="Times New Roman" w:cs="Times New Roman" w:eastAsiaTheme="minorEastAsia"/>
                <w:color w:val="auto"/>
                <w:sz w:val="21"/>
                <w:szCs w:val="21"/>
              </w:rPr>
              <w:t>稀释剂</w:t>
            </w:r>
            <w:r>
              <w:rPr>
                <w:rFonts w:ascii="Times New Roman" w:hAnsi="Times New Roman" w:cs="Times New Roman"/>
                <w:color w:val="auto"/>
                <w:sz w:val="21"/>
                <w:szCs w:val="21"/>
              </w:rPr>
              <w:t>及</w:t>
            </w:r>
            <w:r>
              <w:rPr>
                <w:rFonts w:ascii="Times New Roman" w:hAnsi="Times New Roman" w:cs="Times New Roman" w:eastAsiaTheme="minorEastAsia"/>
                <w:color w:val="auto"/>
                <w:sz w:val="21"/>
                <w:szCs w:val="21"/>
              </w:rPr>
              <w:t>固化剂中酯、酮、醚、醇因无相关标准，而产生量较大，将之纳入非甲烷总烃考虑</w:t>
            </w:r>
            <w:r>
              <w:rPr>
                <w:rFonts w:ascii="Times New Roman" w:hAnsi="Times New Roman" w:cs="Times New Roman"/>
                <w:color w:val="auto"/>
                <w:sz w:val="21"/>
                <w:szCs w:val="21"/>
              </w:rPr>
              <w:t>。</w:t>
            </w:r>
          </w:p>
          <w:p>
            <w:pPr>
              <w:spacing w:line="500" w:lineRule="exact"/>
              <w:ind w:firstLine="48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rPr>
              <w:t>根据项目单位提供资料</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油性面漆喷涂3遍。水性底漆喷涂4遍，水性面漆喷涂4遍。</w:t>
            </w:r>
          </w:p>
          <w:p>
            <w:pPr>
              <w:spacing w:line="500" w:lineRule="exact"/>
              <w:ind w:firstLine="480" w:firstLineChars="200"/>
              <w:rPr>
                <w:rFonts w:hint="default" w:ascii="Times New Roman" w:hAnsi="Times New Roman" w:cs="Times New Roman"/>
                <w:color w:val="auto"/>
                <w:highlight w:val="none"/>
              </w:rPr>
            </w:pPr>
            <w:r>
              <w:rPr>
                <w:rFonts w:hint="eastAsia" w:ascii="Times New Roman" w:hAnsi="Times New Roman" w:cs="Times New Roman"/>
                <w:color w:val="auto"/>
                <w:highlight w:val="none"/>
              </w:rPr>
              <w:t>油漆喷涂的计算公式：G=</w:t>
            </w:r>
            <w:r>
              <w:rPr>
                <w:rFonts w:hint="default" w:ascii="Times New Roman" w:hAnsi="Times New Roman" w:cs="Times New Roman"/>
                <w:color w:val="auto"/>
                <w:highlight w:val="none"/>
              </w:rPr>
              <w:t>p</w:t>
            </w:r>
            <w:r>
              <w:rPr>
                <w:rFonts w:hint="eastAsia" w:ascii="Times New Roman" w:hAnsi="Times New Roman" w:cs="Times New Roman"/>
                <w:color w:val="auto"/>
                <w:highlight w:val="none"/>
              </w:rPr>
              <w:t>ms</w:t>
            </w:r>
            <w:r>
              <w:rPr>
                <w:rFonts w:hint="default" w:ascii="Times New Roman" w:hAnsi="Times New Roman" w:cs="Times New Roman"/>
                <w:color w:val="auto"/>
                <w:highlight w:val="none"/>
              </w:rPr>
              <w:t>×</w:t>
            </w:r>
            <w:r>
              <w:rPr>
                <w:rFonts w:hint="eastAsia" w:ascii="Times New Roman" w:hAnsi="Times New Roman" w:cs="Times New Roman"/>
                <w:color w:val="auto"/>
                <w:highlight w:val="none"/>
              </w:rPr>
              <w:t>10-6/NVe</w:t>
            </w:r>
          </w:p>
          <w:p>
            <w:pPr>
              <w:spacing w:line="500" w:lineRule="exact"/>
              <w:ind w:firstLine="48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G油漆用量：</w:t>
            </w:r>
          </w:p>
          <w:p>
            <w:pPr>
              <w:spacing w:line="500" w:lineRule="exact"/>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p</w:t>
            </w:r>
            <w:r>
              <w:rPr>
                <w:rFonts w:hint="eastAsia" w:ascii="Times New Roman" w:hAnsi="Times New Roman" w:cs="Times New Roman"/>
                <w:color w:val="auto"/>
                <w:highlight w:val="none"/>
              </w:rPr>
              <w:t>代表油漆的密度；</w:t>
            </w:r>
          </w:p>
          <w:p>
            <w:pPr>
              <w:spacing w:line="500" w:lineRule="exact"/>
              <w:ind w:firstLine="480" w:firstLineChars="200"/>
              <w:rPr>
                <w:rFonts w:hint="default" w:ascii="Times New Roman" w:hAnsi="Times New Roman" w:cs="Times New Roman"/>
                <w:color w:val="auto"/>
                <w:highlight w:val="none"/>
              </w:rPr>
            </w:pPr>
            <w:r>
              <w:rPr>
                <w:rFonts w:hint="eastAsia" w:ascii="Times New Roman" w:hAnsi="Times New Roman" w:cs="Times New Roman"/>
                <w:color w:val="auto"/>
                <w:highlight w:val="none"/>
              </w:rPr>
              <w:t>m代表涂层的厚度；</w:t>
            </w:r>
          </w:p>
          <w:p>
            <w:pPr>
              <w:spacing w:line="500" w:lineRule="exact"/>
              <w:ind w:firstLine="480" w:firstLineChars="200"/>
              <w:rPr>
                <w:rFonts w:hint="default" w:ascii="Times New Roman" w:hAnsi="Times New Roman" w:cs="Times New Roman"/>
                <w:color w:val="auto"/>
                <w:highlight w:val="none"/>
              </w:rPr>
            </w:pPr>
            <w:r>
              <w:rPr>
                <w:rFonts w:hint="eastAsia" w:ascii="Times New Roman" w:hAnsi="Times New Roman" w:cs="Times New Roman"/>
                <w:color w:val="auto"/>
                <w:highlight w:val="none"/>
              </w:rPr>
              <w:t>s代表涂装面积；</w:t>
            </w:r>
          </w:p>
          <w:p>
            <w:pPr>
              <w:spacing w:line="500" w:lineRule="exact"/>
              <w:ind w:firstLine="480" w:firstLineChars="200"/>
              <w:rPr>
                <w:rFonts w:hint="default" w:ascii="Times New Roman" w:hAnsi="Times New Roman" w:cs="Times New Roman"/>
                <w:color w:val="auto"/>
                <w:highlight w:val="none"/>
              </w:rPr>
            </w:pPr>
            <w:r>
              <w:rPr>
                <w:rFonts w:hint="eastAsia" w:ascii="Times New Roman" w:hAnsi="Times New Roman" w:cs="Times New Roman"/>
                <w:color w:val="auto"/>
                <w:highlight w:val="none"/>
              </w:rPr>
              <w:t>NV代表油漆中已调配好的体积固体份（%），本项目聚氨酯漆NV（底漆）为%，聚氨酯漆NV（面漆）为%，水性漆NV（底漆）为%，水性漆NV（面漆）为%；</w:t>
            </w:r>
          </w:p>
          <w:p>
            <w:pPr>
              <w:spacing w:line="500" w:lineRule="exact"/>
              <w:ind w:firstLine="480" w:firstLineChars="200"/>
              <w:rPr>
                <w:rFonts w:hint="default" w:ascii="Times New Roman" w:hAnsi="Times New Roman" w:cs="Times New Roman"/>
                <w:color w:val="auto"/>
                <w:highlight w:val="none"/>
              </w:rPr>
            </w:pPr>
            <w:r>
              <w:rPr>
                <w:rFonts w:hint="eastAsia" w:ascii="Times New Roman" w:hAnsi="Times New Roman" w:cs="Times New Roman"/>
                <w:color w:val="auto"/>
                <w:highlight w:val="none"/>
              </w:rPr>
              <w:t xml:space="preserve">    e代表涂装率，本项目涂装率按照70%计算。</w:t>
            </w:r>
          </w:p>
          <w:p>
            <w:pPr>
              <w:spacing w:line="500" w:lineRule="exact"/>
              <w:ind w:firstLine="480" w:firstLineChars="200"/>
              <w:rPr>
                <w:rFonts w:hint="default" w:ascii="Times New Roman" w:hAnsi="Times New Roman" w:cs="Times New Roman"/>
                <w:color w:val="auto"/>
                <w:highlight w:val="none"/>
              </w:rPr>
            </w:pPr>
            <w:r>
              <w:rPr>
                <w:rFonts w:hint="eastAsia" w:ascii="Times New Roman" w:hAnsi="Times New Roman" w:cs="Times New Roman"/>
                <w:color w:val="auto"/>
                <w:highlight w:val="none"/>
              </w:rPr>
              <w:t>经计算本项目油漆用量见下表。</w:t>
            </w:r>
          </w:p>
          <w:p>
            <w:pPr>
              <w:ind w:firstLine="422"/>
              <w:jc w:val="center"/>
              <w:rPr>
                <w:rFonts w:eastAsia="宋体"/>
                <w:b/>
                <w:bCs/>
                <w:color w:val="auto"/>
                <w:sz w:val="21"/>
                <w:szCs w:val="21"/>
                <w:u w:val="none"/>
              </w:rPr>
            </w:pPr>
            <w:r>
              <w:rPr>
                <w:rFonts w:hint="eastAsia"/>
                <w:b/>
                <w:bCs/>
                <w:color w:val="auto"/>
                <w:sz w:val="21"/>
                <w:szCs w:val="21"/>
                <w:u w:val="none"/>
              </w:rPr>
              <w:t>表</w:t>
            </w:r>
            <w:r>
              <w:rPr>
                <w:rFonts w:hint="eastAsia"/>
                <w:b/>
                <w:bCs/>
                <w:color w:val="auto"/>
                <w:sz w:val="21"/>
                <w:szCs w:val="21"/>
                <w:u w:val="none"/>
                <w:lang w:val="en-US" w:eastAsia="zh-CN"/>
              </w:rPr>
              <w:t>7</w:t>
            </w:r>
            <w:r>
              <w:rPr>
                <w:rFonts w:hint="eastAsia"/>
                <w:b/>
                <w:bCs/>
                <w:color w:val="auto"/>
                <w:sz w:val="21"/>
                <w:szCs w:val="21"/>
                <w:u w:val="none"/>
              </w:rPr>
              <w:t xml:space="preserve">    </w:t>
            </w:r>
            <w:r>
              <w:rPr>
                <w:rFonts w:hint="eastAsia"/>
                <w:b/>
                <w:bCs/>
                <w:color w:val="auto"/>
                <w:sz w:val="21"/>
                <w:szCs w:val="21"/>
                <w:u w:val="none"/>
                <w:lang w:eastAsia="zh-CN"/>
              </w:rPr>
              <w:t>油性</w:t>
            </w:r>
            <w:r>
              <w:rPr>
                <w:rFonts w:hint="eastAsia"/>
                <w:b/>
                <w:bCs/>
                <w:color w:val="auto"/>
                <w:sz w:val="21"/>
                <w:szCs w:val="21"/>
                <w:u w:val="none"/>
              </w:rPr>
              <w:t>底漆、面漆消耗一览表</w:t>
            </w:r>
          </w:p>
          <w:tbl>
            <w:tblPr>
              <w:tblStyle w:val="27"/>
              <w:tblW w:w="89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51"/>
              <w:gridCol w:w="1912"/>
              <w:gridCol w:w="26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451" w:type="dxa"/>
                  <w:tcBorders>
                    <w:tl2br w:val="nil"/>
                    <w:tr2bl w:val="nil"/>
                  </w:tcBorders>
                  <w:vAlign w:val="center"/>
                </w:tcPr>
                <w:p>
                  <w:pPr>
                    <w:ind w:firstLine="422"/>
                    <w:jc w:val="center"/>
                    <w:rPr>
                      <w:rFonts w:hint="default" w:ascii="Times New Roman" w:hAnsi="Times New Roman" w:eastAsia="宋体" w:cs="Times New Roman"/>
                      <w:b/>
                      <w:bCs/>
                      <w:color w:val="auto"/>
                      <w:sz w:val="21"/>
                      <w:szCs w:val="21"/>
                      <w:u w:val="none"/>
                    </w:rPr>
                  </w:pPr>
                  <w:r>
                    <w:rPr>
                      <w:rFonts w:hint="default" w:ascii="Times New Roman" w:hAnsi="Times New Roman" w:cs="Times New Roman"/>
                      <w:b/>
                      <w:bCs/>
                      <w:color w:val="auto"/>
                      <w:sz w:val="21"/>
                      <w:szCs w:val="21"/>
                      <w:u w:val="none"/>
                    </w:rPr>
                    <w:t>类别</w:t>
                  </w:r>
                </w:p>
              </w:tc>
              <w:tc>
                <w:tcPr>
                  <w:tcW w:w="1912" w:type="dxa"/>
                  <w:tcBorders>
                    <w:tl2br w:val="nil"/>
                    <w:tr2bl w:val="nil"/>
                  </w:tcBorders>
                  <w:vAlign w:val="center"/>
                </w:tcPr>
                <w:p>
                  <w:pPr>
                    <w:ind w:left="0" w:leftChars="0" w:firstLine="0" w:firstLineChars="0"/>
                    <w:jc w:val="center"/>
                    <w:rPr>
                      <w:rFonts w:hint="default" w:ascii="Times New Roman" w:hAnsi="Times New Roman" w:eastAsia="宋体" w:cs="Times New Roman"/>
                      <w:b/>
                      <w:bCs/>
                      <w:color w:val="auto"/>
                      <w:sz w:val="21"/>
                      <w:szCs w:val="21"/>
                      <w:u w:val="none"/>
                    </w:rPr>
                  </w:pPr>
                  <w:r>
                    <w:rPr>
                      <w:rFonts w:hint="default" w:ascii="Times New Roman" w:hAnsi="Times New Roman" w:cs="Times New Roman"/>
                      <w:b/>
                      <w:bCs/>
                      <w:color w:val="auto"/>
                      <w:sz w:val="21"/>
                      <w:szCs w:val="21"/>
                      <w:u w:val="none"/>
                    </w:rPr>
                    <w:t>底漆</w:t>
                  </w:r>
                </w:p>
              </w:tc>
              <w:tc>
                <w:tcPr>
                  <w:tcW w:w="2623" w:type="dxa"/>
                  <w:tcBorders>
                    <w:tl2br w:val="nil"/>
                    <w:tr2bl w:val="nil"/>
                  </w:tcBorders>
                  <w:vAlign w:val="center"/>
                </w:tcPr>
                <w:p>
                  <w:pPr>
                    <w:ind w:firstLine="422"/>
                    <w:jc w:val="center"/>
                    <w:rPr>
                      <w:rFonts w:hint="default" w:ascii="Times New Roman" w:hAnsi="Times New Roman" w:eastAsia="宋体" w:cs="Times New Roman"/>
                      <w:b/>
                      <w:bCs/>
                      <w:color w:val="auto"/>
                      <w:sz w:val="21"/>
                      <w:szCs w:val="21"/>
                      <w:u w:val="none"/>
                    </w:rPr>
                  </w:pPr>
                  <w:r>
                    <w:rPr>
                      <w:rFonts w:hint="default" w:ascii="Times New Roman" w:hAnsi="Times New Roman" w:cs="Times New Roman"/>
                      <w:b/>
                      <w:bCs/>
                      <w:color w:val="auto"/>
                      <w:sz w:val="21"/>
                      <w:szCs w:val="21"/>
                      <w:u w:val="none"/>
                    </w:rPr>
                    <w:t>面漆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451" w:type="dxa"/>
                  <w:tcBorders>
                    <w:tl2br w:val="nil"/>
                    <w:tr2bl w:val="nil"/>
                  </w:tcBorders>
                  <w:vAlign w:val="center"/>
                </w:tcPr>
                <w:p>
                  <w:pPr>
                    <w:ind w:firstLine="420"/>
                    <w:jc w:val="center"/>
                    <w:rPr>
                      <w:rFonts w:hint="default" w:ascii="Times New Roman" w:hAnsi="Times New Roman" w:eastAsia="宋体" w:cs="Times New Roman"/>
                      <w:b w:val="0"/>
                      <w:bCs w:val="0"/>
                      <w:color w:val="auto"/>
                      <w:sz w:val="21"/>
                      <w:szCs w:val="21"/>
                      <w:u w:val="none"/>
                    </w:rPr>
                  </w:pPr>
                  <w:r>
                    <w:rPr>
                      <w:rFonts w:hint="default" w:ascii="Times New Roman" w:hAnsi="Times New Roman" w:cs="Times New Roman"/>
                      <w:b w:val="0"/>
                      <w:bCs w:val="0"/>
                      <w:color w:val="auto"/>
                      <w:sz w:val="21"/>
                      <w:szCs w:val="21"/>
                      <w:u w:val="none"/>
                    </w:rPr>
                    <w:t>面积</w:t>
                  </w:r>
                </w:p>
              </w:tc>
              <w:tc>
                <w:tcPr>
                  <w:tcW w:w="1912" w:type="dxa"/>
                  <w:tcBorders>
                    <w:tl2br w:val="nil"/>
                    <w:tr2bl w:val="nil"/>
                  </w:tcBorders>
                  <w:vAlign w:val="center"/>
                </w:tcPr>
                <w:p>
                  <w:pPr>
                    <w:ind w:firstLine="420"/>
                    <w:jc w:val="center"/>
                    <w:rPr>
                      <w:rFonts w:hint="default" w:ascii="Times New Roman" w:hAnsi="Times New Roman" w:eastAsia="宋体" w:cs="Times New Roman"/>
                      <w:b w:val="0"/>
                      <w:bCs w:val="0"/>
                      <w:color w:val="auto"/>
                      <w:sz w:val="21"/>
                      <w:szCs w:val="21"/>
                      <w:u w:val="none"/>
                    </w:rPr>
                  </w:pPr>
                  <w:r>
                    <w:rPr>
                      <w:rFonts w:hint="eastAsia" w:ascii="Times New Roman" w:hAnsi="Times New Roman" w:cs="Times New Roman"/>
                      <w:b w:val="0"/>
                      <w:bCs w:val="0"/>
                      <w:color w:val="auto"/>
                      <w:sz w:val="21"/>
                      <w:szCs w:val="21"/>
                      <w:u w:val="none"/>
                      <w:lang w:val="en-US" w:eastAsia="zh-CN"/>
                    </w:rPr>
                    <w:t>6788.79</w:t>
                  </w:r>
                  <w:r>
                    <w:rPr>
                      <w:rFonts w:hint="default" w:ascii="Times New Roman" w:hAnsi="Times New Roman" w:cs="Times New Roman"/>
                      <w:b w:val="0"/>
                      <w:bCs w:val="0"/>
                      <w:color w:val="auto"/>
                      <w:sz w:val="21"/>
                      <w:szCs w:val="21"/>
                      <w:u w:val="none"/>
                    </w:rPr>
                    <w:t>m</w:t>
                  </w:r>
                  <w:r>
                    <w:rPr>
                      <w:rFonts w:hint="default" w:ascii="Times New Roman" w:hAnsi="Times New Roman" w:cs="Times New Roman"/>
                      <w:b w:val="0"/>
                      <w:bCs w:val="0"/>
                      <w:color w:val="auto"/>
                      <w:sz w:val="21"/>
                      <w:szCs w:val="21"/>
                      <w:u w:val="none"/>
                      <w:vertAlign w:val="superscript"/>
                    </w:rPr>
                    <w:t>2</w:t>
                  </w:r>
                  <w:r>
                    <w:rPr>
                      <w:rFonts w:hint="default" w:ascii="Times New Roman" w:hAnsi="Times New Roman" w:cs="Times New Roman"/>
                      <w:b w:val="0"/>
                      <w:bCs w:val="0"/>
                      <w:color w:val="auto"/>
                      <w:sz w:val="21"/>
                      <w:szCs w:val="21"/>
                      <w:u w:val="none"/>
                    </w:rPr>
                    <w:t>/a</w:t>
                  </w:r>
                </w:p>
              </w:tc>
              <w:tc>
                <w:tcPr>
                  <w:tcW w:w="2623" w:type="dxa"/>
                  <w:tcBorders>
                    <w:tl2br w:val="nil"/>
                    <w:tr2bl w:val="nil"/>
                  </w:tcBorders>
                  <w:vAlign w:val="center"/>
                </w:tcPr>
                <w:p>
                  <w:pPr>
                    <w:ind w:firstLine="420"/>
                    <w:jc w:val="center"/>
                    <w:rPr>
                      <w:rFonts w:hint="default" w:ascii="Times New Roman" w:hAnsi="Times New Roman" w:eastAsia="宋体" w:cs="Times New Roman"/>
                      <w:b w:val="0"/>
                      <w:bCs w:val="0"/>
                      <w:color w:val="auto"/>
                      <w:sz w:val="21"/>
                      <w:szCs w:val="21"/>
                      <w:u w:val="none"/>
                    </w:rPr>
                  </w:pPr>
                  <w:r>
                    <w:rPr>
                      <w:rFonts w:hint="eastAsia" w:ascii="Times New Roman" w:hAnsi="Times New Roman" w:cs="Times New Roman"/>
                      <w:b w:val="0"/>
                      <w:bCs w:val="0"/>
                      <w:color w:val="auto"/>
                      <w:sz w:val="21"/>
                      <w:szCs w:val="21"/>
                      <w:u w:val="none"/>
                      <w:lang w:val="en-US" w:eastAsia="zh-CN"/>
                    </w:rPr>
                    <w:t>6788.79</w:t>
                  </w:r>
                  <w:r>
                    <w:rPr>
                      <w:rFonts w:hint="default" w:ascii="Times New Roman" w:hAnsi="Times New Roman" w:cs="Times New Roman"/>
                      <w:b w:val="0"/>
                      <w:bCs w:val="0"/>
                      <w:color w:val="auto"/>
                      <w:sz w:val="21"/>
                      <w:szCs w:val="21"/>
                      <w:u w:val="none"/>
                    </w:rPr>
                    <w:t>m</w:t>
                  </w:r>
                  <w:r>
                    <w:rPr>
                      <w:rFonts w:hint="default" w:ascii="Times New Roman" w:hAnsi="Times New Roman" w:cs="Times New Roman"/>
                      <w:b w:val="0"/>
                      <w:bCs w:val="0"/>
                      <w:color w:val="auto"/>
                      <w:sz w:val="21"/>
                      <w:szCs w:val="21"/>
                      <w:u w:val="none"/>
                      <w:vertAlign w:val="superscript"/>
                    </w:rPr>
                    <w:t>2</w:t>
                  </w:r>
                  <w:r>
                    <w:rPr>
                      <w:rFonts w:hint="default" w:ascii="Times New Roman" w:hAnsi="Times New Roman" w:cs="Times New Roman"/>
                      <w:b w:val="0"/>
                      <w:bCs w:val="0"/>
                      <w:color w:val="auto"/>
                      <w:sz w:val="21"/>
                      <w:szCs w:val="21"/>
                      <w:u w:val="none"/>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trPr>
              <w:tc>
                <w:tcPr>
                  <w:tcW w:w="4451" w:type="dxa"/>
                  <w:tcBorders>
                    <w:tl2br w:val="nil"/>
                    <w:tr2bl w:val="nil"/>
                  </w:tcBorders>
                  <w:vAlign w:val="center"/>
                </w:tcPr>
                <w:p>
                  <w:pPr>
                    <w:ind w:firstLine="42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底漆密度</w:t>
                  </w:r>
                  <w:r>
                    <w:rPr>
                      <w:rFonts w:hint="default" w:ascii="Times New Roman" w:hAnsi="Times New Roman" w:cs="Times New Roman"/>
                      <w:b w:val="0"/>
                      <w:bCs w:val="0"/>
                      <w:color w:val="auto"/>
                      <w:sz w:val="21"/>
                      <w:szCs w:val="21"/>
                      <w:u w:val="none"/>
                      <w:lang w:eastAsia="zh-CN"/>
                    </w:rPr>
                    <w:t>（</w:t>
                  </w:r>
                  <w:r>
                    <w:rPr>
                      <w:rFonts w:hint="default" w:ascii="Times New Roman" w:hAnsi="Times New Roman" w:cs="Times New Roman"/>
                      <w:b w:val="0"/>
                      <w:bCs w:val="0"/>
                      <w:color w:val="auto"/>
                      <w:sz w:val="21"/>
                      <w:szCs w:val="21"/>
                      <w:u w:val="none"/>
                      <w:lang w:val="en-US" w:eastAsia="zh-CN"/>
                    </w:rPr>
                    <w:t>P</w:t>
                  </w:r>
                  <w:r>
                    <w:rPr>
                      <w:rFonts w:hint="default" w:ascii="Times New Roman" w:hAnsi="Times New Roman" w:cs="Times New Roman"/>
                      <w:b w:val="0"/>
                      <w:bCs w:val="0"/>
                      <w:color w:val="auto"/>
                      <w:sz w:val="21"/>
                      <w:szCs w:val="21"/>
                      <w:u w:val="none"/>
                      <w:lang w:eastAsia="zh-CN"/>
                    </w:rPr>
                    <w:t>）</w:t>
                  </w:r>
                </w:p>
              </w:tc>
              <w:tc>
                <w:tcPr>
                  <w:tcW w:w="1912" w:type="dxa"/>
                  <w:tcBorders>
                    <w:tl2br w:val="nil"/>
                    <w:tr2bl w:val="nil"/>
                  </w:tcBorders>
                  <w:vAlign w:val="center"/>
                </w:tcPr>
                <w:p>
                  <w:pPr>
                    <w:ind w:firstLine="42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1.16g/cm</w:t>
                  </w:r>
                  <w:r>
                    <w:rPr>
                      <w:rFonts w:hint="default" w:ascii="Times New Roman" w:hAnsi="Times New Roman" w:cs="Times New Roman"/>
                      <w:b w:val="0"/>
                      <w:bCs w:val="0"/>
                      <w:color w:val="auto"/>
                      <w:sz w:val="21"/>
                      <w:szCs w:val="21"/>
                      <w:u w:val="none"/>
                      <w:vertAlign w:val="superscript"/>
                    </w:rPr>
                    <w:t>3</w:t>
                  </w:r>
                </w:p>
              </w:tc>
              <w:tc>
                <w:tcPr>
                  <w:tcW w:w="2623" w:type="dxa"/>
                  <w:tcBorders>
                    <w:tl2br w:val="nil"/>
                    <w:tr2bl w:val="nil"/>
                  </w:tcBorders>
                  <w:vAlign w:val="center"/>
                </w:tcPr>
                <w:p>
                  <w:pPr>
                    <w:ind w:firstLine="42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1.22g/cm</w:t>
                  </w:r>
                  <w:r>
                    <w:rPr>
                      <w:rFonts w:hint="default" w:ascii="Times New Roman" w:hAnsi="Times New Roman" w:cs="Times New Roman"/>
                      <w:b w:val="0"/>
                      <w:bCs w:val="0"/>
                      <w:color w:val="auto"/>
                      <w:sz w:val="21"/>
                      <w:szCs w:val="21"/>
                      <w:u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451" w:type="dxa"/>
                  <w:tcBorders>
                    <w:tl2br w:val="nil"/>
                    <w:tr2bl w:val="nil"/>
                  </w:tcBorders>
                  <w:vAlign w:val="center"/>
                </w:tcPr>
                <w:p>
                  <w:pPr>
                    <w:ind w:firstLine="420"/>
                    <w:jc w:val="center"/>
                    <w:rPr>
                      <w:rFonts w:hint="default" w:ascii="Times New Roman" w:hAnsi="Times New Roman" w:eastAsia="宋体" w:cs="Times New Roman"/>
                      <w:b w:val="0"/>
                      <w:bCs w:val="0"/>
                      <w:color w:val="auto"/>
                      <w:sz w:val="21"/>
                      <w:szCs w:val="21"/>
                      <w:u w:val="none"/>
                    </w:rPr>
                  </w:pPr>
                  <w:r>
                    <w:rPr>
                      <w:rFonts w:hint="default" w:ascii="Times New Roman" w:hAnsi="Times New Roman" w:cs="Times New Roman"/>
                      <w:b w:val="0"/>
                      <w:bCs w:val="0"/>
                      <w:color w:val="auto"/>
                      <w:sz w:val="21"/>
                      <w:szCs w:val="21"/>
                      <w:u w:val="none"/>
                    </w:rPr>
                    <w:t>漆膜厚度</w:t>
                  </w:r>
                  <w:r>
                    <w:rPr>
                      <w:rFonts w:hint="default" w:ascii="Times New Roman" w:hAnsi="Times New Roman" w:cs="Times New Roman"/>
                      <w:b w:val="0"/>
                      <w:bCs w:val="0"/>
                      <w:color w:val="auto"/>
                      <w:sz w:val="21"/>
                      <w:szCs w:val="21"/>
                      <w:u w:val="none"/>
                      <w:lang w:val="en-US" w:eastAsia="zh-CN"/>
                    </w:rPr>
                    <w:t>（m）</w:t>
                  </w:r>
                </w:p>
              </w:tc>
              <w:tc>
                <w:tcPr>
                  <w:tcW w:w="1912" w:type="dxa"/>
                  <w:tcBorders>
                    <w:tl2br w:val="nil"/>
                    <w:tr2bl w:val="nil"/>
                  </w:tcBorders>
                  <w:vAlign w:val="center"/>
                </w:tcPr>
                <w:p>
                  <w:pPr>
                    <w:ind w:firstLine="420"/>
                    <w:jc w:val="center"/>
                    <w:rPr>
                      <w:rFonts w:hint="default" w:ascii="Times New Roman" w:hAnsi="Times New Roman" w:eastAsia="宋体" w:cs="Times New Roman"/>
                      <w:b w:val="0"/>
                      <w:bCs w:val="0"/>
                      <w:color w:val="auto"/>
                      <w:sz w:val="21"/>
                      <w:szCs w:val="21"/>
                      <w:u w:val="none"/>
                    </w:rPr>
                  </w:pPr>
                  <w:r>
                    <w:rPr>
                      <w:rFonts w:hint="default" w:ascii="Times New Roman" w:hAnsi="Times New Roman" w:cs="Times New Roman"/>
                      <w:b w:val="0"/>
                      <w:bCs w:val="0"/>
                      <w:color w:val="auto"/>
                      <w:sz w:val="21"/>
                      <w:szCs w:val="21"/>
                      <w:u w:val="none"/>
                    </w:rPr>
                    <w:t>60um</w:t>
                  </w:r>
                </w:p>
              </w:tc>
              <w:tc>
                <w:tcPr>
                  <w:tcW w:w="2623" w:type="dxa"/>
                  <w:tcBorders>
                    <w:tl2br w:val="nil"/>
                    <w:tr2bl w:val="nil"/>
                  </w:tcBorders>
                  <w:vAlign w:val="center"/>
                </w:tcPr>
                <w:p>
                  <w:pPr>
                    <w:ind w:firstLine="420"/>
                    <w:jc w:val="center"/>
                    <w:rPr>
                      <w:rFonts w:hint="default" w:ascii="Times New Roman" w:hAnsi="Times New Roman" w:eastAsia="宋体" w:cs="Times New Roman"/>
                      <w:b w:val="0"/>
                      <w:bCs w:val="0"/>
                      <w:color w:val="auto"/>
                      <w:sz w:val="21"/>
                      <w:szCs w:val="21"/>
                      <w:u w:val="none"/>
                    </w:rPr>
                  </w:pPr>
                  <w:r>
                    <w:rPr>
                      <w:rFonts w:hint="default" w:ascii="Times New Roman" w:hAnsi="Times New Roman" w:cs="Times New Roman"/>
                      <w:b w:val="0"/>
                      <w:bCs w:val="0"/>
                      <w:color w:val="auto"/>
                      <w:sz w:val="21"/>
                      <w:szCs w:val="21"/>
                      <w:u w:val="none"/>
                    </w:rPr>
                    <w:t>100um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451" w:type="dxa"/>
                  <w:tcBorders>
                    <w:tl2br w:val="nil"/>
                    <w:tr2bl w:val="nil"/>
                  </w:tcBorders>
                  <w:vAlign w:val="center"/>
                </w:tcPr>
                <w:p>
                  <w:pPr>
                    <w:ind w:firstLine="42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固体份NV</w:t>
                  </w:r>
                </w:p>
              </w:tc>
              <w:tc>
                <w:tcPr>
                  <w:tcW w:w="1912" w:type="dxa"/>
                  <w:tcBorders>
                    <w:tl2br w:val="nil"/>
                    <w:tr2bl w:val="nil"/>
                  </w:tcBorders>
                  <w:vAlign w:val="center"/>
                </w:tcPr>
                <w:p>
                  <w:pPr>
                    <w:ind w:firstLine="42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lang w:val="en-US" w:eastAsia="zh-CN"/>
                    </w:rPr>
                    <w:t>50</w:t>
                  </w:r>
                  <w:r>
                    <w:rPr>
                      <w:rFonts w:hint="default" w:ascii="Times New Roman" w:hAnsi="Times New Roman" w:cs="Times New Roman"/>
                      <w:b w:val="0"/>
                      <w:bCs w:val="0"/>
                      <w:color w:val="auto"/>
                      <w:sz w:val="21"/>
                      <w:szCs w:val="21"/>
                      <w:u w:val="none"/>
                    </w:rPr>
                    <w:t>%</w:t>
                  </w:r>
                </w:p>
              </w:tc>
              <w:tc>
                <w:tcPr>
                  <w:tcW w:w="2623" w:type="dxa"/>
                  <w:tcBorders>
                    <w:tl2br w:val="nil"/>
                    <w:tr2bl w:val="nil"/>
                  </w:tcBorders>
                  <w:vAlign w:val="center"/>
                </w:tcPr>
                <w:p>
                  <w:pPr>
                    <w:ind w:firstLine="42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lang w:val="en-US" w:eastAsia="zh-CN"/>
                    </w:rPr>
                    <w:t>55</w:t>
                  </w:r>
                  <w:r>
                    <w:rPr>
                      <w:rFonts w:hint="default" w:ascii="Times New Roman" w:hAnsi="Times New Roman" w:cs="Times New Roman"/>
                      <w:b w:val="0"/>
                      <w:bCs w:val="0"/>
                      <w:color w:val="auto"/>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451" w:type="dxa"/>
                  <w:tcBorders>
                    <w:tl2br w:val="nil"/>
                    <w:tr2bl w:val="nil"/>
                  </w:tcBorders>
                  <w:vAlign w:val="center"/>
                </w:tcPr>
                <w:p>
                  <w:pPr>
                    <w:ind w:firstLine="420"/>
                    <w:jc w:val="center"/>
                    <w:rPr>
                      <w:rFonts w:hint="default" w:ascii="Times New Roman" w:hAnsi="Times New Roman" w:eastAsia="宋体" w:cs="Times New Roman"/>
                      <w:b w:val="0"/>
                      <w:bCs w:val="0"/>
                      <w:color w:val="auto"/>
                      <w:sz w:val="21"/>
                      <w:szCs w:val="21"/>
                      <w:u w:val="none"/>
                    </w:rPr>
                  </w:pPr>
                  <w:r>
                    <w:rPr>
                      <w:rFonts w:hint="default" w:ascii="Times New Roman" w:hAnsi="Times New Roman" w:cs="Times New Roman"/>
                      <w:b w:val="0"/>
                      <w:bCs w:val="0"/>
                      <w:color w:val="auto"/>
                      <w:sz w:val="21"/>
                      <w:szCs w:val="21"/>
                      <w:u w:val="none"/>
                    </w:rPr>
                    <w:t>漆料的附着率</w:t>
                  </w:r>
                  <w:r>
                    <w:rPr>
                      <w:rFonts w:hint="default" w:ascii="Times New Roman" w:hAnsi="Times New Roman" w:cs="Times New Roman"/>
                      <w:b w:val="0"/>
                      <w:bCs w:val="0"/>
                      <w:color w:val="auto"/>
                      <w:sz w:val="21"/>
                      <w:szCs w:val="21"/>
                      <w:u w:val="none"/>
                      <w:lang w:eastAsia="zh-CN"/>
                    </w:rPr>
                    <w:t>（</w:t>
                  </w:r>
                  <w:r>
                    <w:rPr>
                      <w:rFonts w:hint="default" w:ascii="Times New Roman" w:hAnsi="Times New Roman" w:cs="Times New Roman"/>
                      <w:b w:val="0"/>
                      <w:bCs w:val="0"/>
                      <w:color w:val="auto"/>
                      <w:sz w:val="21"/>
                      <w:szCs w:val="21"/>
                      <w:u w:val="none"/>
                      <w:lang w:val="en-US" w:eastAsia="zh-CN"/>
                    </w:rPr>
                    <w:t>e</w:t>
                  </w:r>
                  <w:r>
                    <w:rPr>
                      <w:rFonts w:hint="default" w:ascii="Times New Roman" w:hAnsi="Times New Roman" w:cs="Times New Roman"/>
                      <w:b w:val="0"/>
                      <w:bCs w:val="0"/>
                      <w:color w:val="auto"/>
                      <w:sz w:val="21"/>
                      <w:szCs w:val="21"/>
                      <w:u w:val="none"/>
                      <w:lang w:eastAsia="zh-CN"/>
                    </w:rPr>
                    <w:t>）</w:t>
                  </w:r>
                </w:p>
              </w:tc>
              <w:tc>
                <w:tcPr>
                  <w:tcW w:w="1912" w:type="dxa"/>
                  <w:tcBorders>
                    <w:tl2br w:val="nil"/>
                    <w:tr2bl w:val="nil"/>
                  </w:tcBorders>
                  <w:vAlign w:val="center"/>
                </w:tcPr>
                <w:p>
                  <w:pPr>
                    <w:ind w:firstLine="420"/>
                    <w:jc w:val="center"/>
                    <w:rPr>
                      <w:rFonts w:hint="default" w:ascii="Times New Roman" w:hAnsi="Times New Roman" w:eastAsia="宋体" w:cs="Times New Roman"/>
                      <w:b w:val="0"/>
                      <w:bCs w:val="0"/>
                      <w:color w:val="auto"/>
                      <w:sz w:val="21"/>
                      <w:szCs w:val="21"/>
                      <w:u w:val="none"/>
                    </w:rPr>
                  </w:pPr>
                  <w:r>
                    <w:rPr>
                      <w:rFonts w:hint="default" w:ascii="Times New Roman" w:hAnsi="Times New Roman" w:cs="Times New Roman"/>
                      <w:b w:val="0"/>
                      <w:bCs w:val="0"/>
                      <w:color w:val="auto"/>
                      <w:sz w:val="21"/>
                      <w:szCs w:val="21"/>
                      <w:u w:val="none"/>
                    </w:rPr>
                    <w:t>70%</w:t>
                  </w:r>
                </w:p>
              </w:tc>
              <w:tc>
                <w:tcPr>
                  <w:tcW w:w="2623" w:type="dxa"/>
                  <w:tcBorders>
                    <w:tl2br w:val="nil"/>
                    <w:tr2bl w:val="nil"/>
                  </w:tcBorders>
                  <w:vAlign w:val="center"/>
                </w:tcPr>
                <w:p>
                  <w:pPr>
                    <w:ind w:firstLine="420"/>
                    <w:jc w:val="center"/>
                    <w:rPr>
                      <w:rFonts w:hint="default" w:ascii="Times New Roman" w:hAnsi="Times New Roman" w:eastAsia="宋体" w:cs="Times New Roman"/>
                      <w:b w:val="0"/>
                      <w:bCs w:val="0"/>
                      <w:color w:val="auto"/>
                      <w:sz w:val="21"/>
                      <w:szCs w:val="21"/>
                      <w:u w:val="none"/>
                    </w:rPr>
                  </w:pPr>
                  <w:r>
                    <w:rPr>
                      <w:rFonts w:hint="default" w:ascii="Times New Roman" w:hAnsi="Times New Roman" w:cs="Times New Roman"/>
                      <w:b w:val="0"/>
                      <w:bCs w:val="0"/>
                      <w:color w:val="auto"/>
                      <w:sz w:val="21"/>
                      <w:szCs w:val="21"/>
                      <w:u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451" w:type="dxa"/>
                  <w:tcBorders>
                    <w:tl2br w:val="nil"/>
                    <w:tr2bl w:val="nil"/>
                  </w:tcBorders>
                  <w:vAlign w:val="center"/>
                </w:tcPr>
                <w:p>
                  <w:pPr>
                    <w:ind w:firstLine="420"/>
                    <w:jc w:val="center"/>
                    <w:rPr>
                      <w:rFonts w:hint="default" w:ascii="Times New Roman" w:hAnsi="Times New Roman" w:eastAsia="宋体" w:cs="Times New Roman"/>
                      <w:b w:val="0"/>
                      <w:bCs w:val="0"/>
                      <w:color w:val="auto"/>
                      <w:sz w:val="21"/>
                      <w:szCs w:val="21"/>
                      <w:u w:val="none"/>
                    </w:rPr>
                  </w:pPr>
                  <w:r>
                    <w:rPr>
                      <w:rFonts w:hint="default" w:ascii="Times New Roman" w:hAnsi="Times New Roman" w:cs="Times New Roman"/>
                      <w:b w:val="0"/>
                      <w:bCs w:val="0"/>
                      <w:color w:val="auto"/>
                      <w:sz w:val="21"/>
                      <w:szCs w:val="21"/>
                      <w:u w:val="none"/>
                    </w:rPr>
                    <w:t>油漆的总用量（含固体份、稀释剂）</w:t>
                  </w:r>
                  <w:r>
                    <w:rPr>
                      <w:rFonts w:hint="default" w:ascii="Times New Roman" w:hAnsi="Times New Roman" w:cs="Times New Roman"/>
                      <w:b w:val="0"/>
                      <w:bCs w:val="0"/>
                      <w:color w:val="auto"/>
                      <w:sz w:val="21"/>
                      <w:szCs w:val="21"/>
                      <w:u w:val="none"/>
                      <w:lang w:val="en-US" w:eastAsia="zh-CN"/>
                    </w:rPr>
                    <w:t>G</w:t>
                  </w:r>
                </w:p>
              </w:tc>
              <w:tc>
                <w:tcPr>
                  <w:tcW w:w="1912" w:type="dxa"/>
                  <w:tcBorders>
                    <w:tl2br w:val="nil"/>
                    <w:tr2bl w:val="nil"/>
                  </w:tcBorders>
                  <w:vAlign w:val="center"/>
                </w:tcPr>
                <w:p>
                  <w:pPr>
                    <w:ind w:firstLine="420"/>
                    <w:jc w:val="center"/>
                    <w:rPr>
                      <w:rFonts w:hint="default" w:ascii="Times New Roman" w:hAnsi="Times New Roman" w:eastAsia="宋体" w:cs="Times New Roman"/>
                      <w:b w:val="0"/>
                      <w:bCs w:val="0"/>
                      <w:color w:val="auto"/>
                      <w:sz w:val="21"/>
                      <w:szCs w:val="21"/>
                      <w:u w:val="none"/>
                    </w:rPr>
                  </w:pPr>
                  <w:r>
                    <w:rPr>
                      <w:rFonts w:hint="eastAsia" w:ascii="Times New Roman" w:hAnsi="Times New Roman" w:cs="Times New Roman"/>
                      <w:b w:val="0"/>
                      <w:bCs w:val="0"/>
                      <w:color w:val="auto"/>
                      <w:sz w:val="21"/>
                      <w:szCs w:val="21"/>
                      <w:u w:val="none"/>
                      <w:lang w:val="en-US" w:eastAsia="zh-CN"/>
                    </w:rPr>
                    <w:t>2.7</w:t>
                  </w:r>
                  <w:r>
                    <w:rPr>
                      <w:rFonts w:hint="default" w:ascii="Times New Roman" w:hAnsi="Times New Roman" w:cs="Times New Roman"/>
                      <w:b w:val="0"/>
                      <w:bCs w:val="0"/>
                      <w:color w:val="auto"/>
                      <w:sz w:val="21"/>
                      <w:szCs w:val="21"/>
                      <w:u w:val="none"/>
                    </w:rPr>
                    <w:t>t/a</w:t>
                  </w:r>
                </w:p>
              </w:tc>
              <w:tc>
                <w:tcPr>
                  <w:tcW w:w="2623" w:type="dxa"/>
                  <w:tcBorders>
                    <w:tl2br w:val="nil"/>
                    <w:tr2bl w:val="nil"/>
                  </w:tcBorders>
                  <w:vAlign w:val="center"/>
                </w:tcPr>
                <w:p>
                  <w:pPr>
                    <w:ind w:firstLine="420"/>
                    <w:jc w:val="center"/>
                    <w:rPr>
                      <w:rFonts w:hint="default" w:ascii="Times New Roman" w:hAnsi="Times New Roman" w:eastAsia="宋体" w:cs="Times New Roman"/>
                      <w:b w:val="0"/>
                      <w:bCs w:val="0"/>
                      <w:color w:val="auto"/>
                      <w:sz w:val="21"/>
                      <w:szCs w:val="21"/>
                      <w:u w:val="none"/>
                    </w:rPr>
                  </w:pPr>
                  <w:r>
                    <w:rPr>
                      <w:rFonts w:hint="eastAsia" w:ascii="Times New Roman" w:hAnsi="Times New Roman" w:cs="Times New Roman"/>
                      <w:b w:val="0"/>
                      <w:bCs w:val="0"/>
                      <w:color w:val="auto"/>
                      <w:sz w:val="21"/>
                      <w:szCs w:val="21"/>
                      <w:u w:val="none"/>
                      <w:lang w:val="en-US" w:eastAsia="zh-CN"/>
                    </w:rPr>
                    <w:t>6.4</w:t>
                  </w:r>
                  <w:r>
                    <w:rPr>
                      <w:rFonts w:hint="default" w:ascii="Times New Roman" w:hAnsi="Times New Roman" w:cs="Times New Roman"/>
                      <w:b w:val="0"/>
                      <w:bCs w:val="0"/>
                      <w:color w:val="auto"/>
                      <w:sz w:val="21"/>
                      <w:szCs w:val="21"/>
                      <w:u w:val="none"/>
                    </w:rPr>
                    <w:t>t/a</w:t>
                  </w:r>
                </w:p>
              </w:tc>
            </w:tr>
          </w:tbl>
          <w:p>
            <w:pPr>
              <w:ind w:firstLine="422"/>
              <w:jc w:val="center"/>
              <w:rPr>
                <w:rFonts w:ascii="Times New Roman" w:hAnsi="Times New Roman" w:eastAsia="宋体" w:cs="Times New Roman"/>
                <w:b/>
                <w:bCs/>
                <w:color w:val="auto"/>
                <w:sz w:val="21"/>
                <w:szCs w:val="21"/>
                <w:u w:val="none"/>
              </w:rPr>
            </w:pPr>
            <w:r>
              <w:rPr>
                <w:rFonts w:ascii="Times New Roman" w:hAnsi="Times New Roman" w:cs="Times New Roman"/>
                <w:b/>
                <w:bCs/>
                <w:color w:val="auto"/>
                <w:sz w:val="21"/>
                <w:szCs w:val="21"/>
                <w:u w:val="none"/>
              </w:rPr>
              <w:t>表</w:t>
            </w:r>
            <w:r>
              <w:rPr>
                <w:rFonts w:hint="eastAsia" w:ascii="Times New Roman" w:hAnsi="Times New Roman" w:cs="Times New Roman"/>
                <w:b/>
                <w:bCs/>
                <w:color w:val="auto"/>
                <w:sz w:val="21"/>
                <w:szCs w:val="21"/>
                <w:u w:val="none"/>
                <w:lang w:val="en-US" w:eastAsia="zh-CN"/>
              </w:rPr>
              <w:t xml:space="preserve">8 </w:t>
            </w:r>
            <w:r>
              <w:rPr>
                <w:rFonts w:ascii="Times New Roman" w:hAnsi="Times New Roman" w:cs="Times New Roman"/>
                <w:b/>
                <w:bCs/>
                <w:color w:val="auto"/>
                <w:sz w:val="21"/>
                <w:szCs w:val="21"/>
                <w:u w:val="none"/>
              </w:rPr>
              <w:t xml:space="preserve">  水性底漆、面漆消耗一览表</w:t>
            </w:r>
          </w:p>
          <w:tbl>
            <w:tblPr>
              <w:tblStyle w:val="27"/>
              <w:tblW w:w="89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95"/>
              <w:gridCol w:w="2995"/>
              <w:gridCol w:w="29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995" w:type="dxa"/>
                  <w:tcBorders>
                    <w:tl2br w:val="nil"/>
                    <w:tr2bl w:val="nil"/>
                  </w:tcBorders>
                  <w:vAlign w:val="center"/>
                </w:tcPr>
                <w:p>
                  <w:pPr>
                    <w:ind w:firstLine="422"/>
                    <w:jc w:val="center"/>
                    <w:rPr>
                      <w:rFonts w:ascii="Times New Roman" w:hAnsi="Times New Roman" w:eastAsia="宋体" w:cs="Times New Roman"/>
                      <w:b/>
                      <w:bCs/>
                      <w:color w:val="auto"/>
                      <w:sz w:val="21"/>
                      <w:szCs w:val="21"/>
                      <w:u w:val="none"/>
                    </w:rPr>
                  </w:pPr>
                  <w:r>
                    <w:rPr>
                      <w:rFonts w:ascii="Times New Roman" w:hAnsi="Times New Roman" w:cs="Times New Roman"/>
                      <w:b/>
                      <w:bCs/>
                      <w:color w:val="auto"/>
                      <w:sz w:val="21"/>
                      <w:szCs w:val="21"/>
                      <w:u w:val="none"/>
                    </w:rPr>
                    <w:t>类别</w:t>
                  </w:r>
                </w:p>
              </w:tc>
              <w:tc>
                <w:tcPr>
                  <w:tcW w:w="2995" w:type="dxa"/>
                  <w:tcBorders>
                    <w:tl2br w:val="nil"/>
                    <w:tr2bl w:val="nil"/>
                  </w:tcBorders>
                  <w:vAlign w:val="center"/>
                </w:tcPr>
                <w:p>
                  <w:pPr>
                    <w:ind w:firstLine="422"/>
                    <w:jc w:val="center"/>
                    <w:rPr>
                      <w:rFonts w:ascii="Times New Roman" w:hAnsi="Times New Roman" w:eastAsia="宋体" w:cs="Times New Roman"/>
                      <w:b/>
                      <w:bCs/>
                      <w:color w:val="auto"/>
                      <w:sz w:val="21"/>
                      <w:szCs w:val="21"/>
                      <w:u w:val="none"/>
                    </w:rPr>
                  </w:pPr>
                  <w:r>
                    <w:rPr>
                      <w:rFonts w:ascii="Times New Roman" w:hAnsi="Times New Roman" w:cs="Times New Roman"/>
                      <w:b/>
                      <w:bCs/>
                      <w:color w:val="auto"/>
                      <w:sz w:val="21"/>
                      <w:szCs w:val="21"/>
                      <w:u w:val="none"/>
                    </w:rPr>
                    <w:t>底漆</w:t>
                  </w:r>
                </w:p>
              </w:tc>
              <w:tc>
                <w:tcPr>
                  <w:tcW w:w="2996" w:type="dxa"/>
                  <w:tcBorders>
                    <w:tl2br w:val="nil"/>
                    <w:tr2bl w:val="nil"/>
                  </w:tcBorders>
                  <w:vAlign w:val="center"/>
                </w:tcPr>
                <w:p>
                  <w:pPr>
                    <w:ind w:firstLine="422"/>
                    <w:jc w:val="center"/>
                    <w:rPr>
                      <w:rFonts w:ascii="Times New Roman" w:hAnsi="Times New Roman" w:eastAsia="宋体" w:cs="Times New Roman"/>
                      <w:b/>
                      <w:bCs/>
                      <w:color w:val="auto"/>
                      <w:sz w:val="21"/>
                      <w:szCs w:val="21"/>
                      <w:u w:val="none"/>
                    </w:rPr>
                  </w:pPr>
                  <w:r>
                    <w:rPr>
                      <w:rFonts w:ascii="Times New Roman" w:hAnsi="Times New Roman" w:cs="Times New Roman"/>
                      <w:b/>
                      <w:bCs/>
                      <w:color w:val="auto"/>
                      <w:sz w:val="21"/>
                      <w:szCs w:val="21"/>
                      <w:u w:val="none"/>
                    </w:rPr>
                    <w:t>面漆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995" w:type="dxa"/>
                  <w:tcBorders>
                    <w:tl2br w:val="nil"/>
                    <w:tr2bl w:val="nil"/>
                  </w:tcBorders>
                  <w:vAlign w:val="center"/>
                </w:tcPr>
                <w:p>
                  <w:pPr>
                    <w:ind w:firstLine="420"/>
                    <w:jc w:val="center"/>
                    <w:rPr>
                      <w:rFonts w:ascii="Times New Roman" w:hAnsi="Times New Roman" w:eastAsia="宋体" w:cs="Times New Roman"/>
                      <w:b w:val="0"/>
                      <w:bCs w:val="0"/>
                      <w:color w:val="auto"/>
                      <w:sz w:val="21"/>
                      <w:szCs w:val="21"/>
                      <w:u w:val="none"/>
                    </w:rPr>
                  </w:pPr>
                  <w:r>
                    <w:rPr>
                      <w:rFonts w:ascii="Times New Roman" w:hAnsi="Times New Roman" w:cs="Times New Roman"/>
                      <w:b w:val="0"/>
                      <w:bCs w:val="0"/>
                      <w:color w:val="auto"/>
                      <w:sz w:val="21"/>
                      <w:szCs w:val="21"/>
                      <w:u w:val="none"/>
                    </w:rPr>
                    <w:t>面积</w:t>
                  </w:r>
                </w:p>
              </w:tc>
              <w:tc>
                <w:tcPr>
                  <w:tcW w:w="2995" w:type="dxa"/>
                  <w:tcBorders>
                    <w:tl2br w:val="nil"/>
                    <w:tr2bl w:val="nil"/>
                  </w:tcBorders>
                  <w:vAlign w:val="center"/>
                </w:tcPr>
                <w:p>
                  <w:pPr>
                    <w:ind w:firstLine="420"/>
                    <w:jc w:val="center"/>
                    <w:rPr>
                      <w:rFonts w:ascii="Times New Roman" w:hAnsi="Times New Roman" w:eastAsia="宋体" w:cs="Times New Roman"/>
                      <w:b w:val="0"/>
                      <w:bCs w:val="0"/>
                      <w:color w:val="auto"/>
                      <w:sz w:val="21"/>
                      <w:szCs w:val="21"/>
                      <w:u w:val="none"/>
                    </w:rPr>
                  </w:pPr>
                  <w:r>
                    <w:rPr>
                      <w:rFonts w:hint="eastAsia" w:ascii="Times New Roman" w:hAnsi="Times New Roman" w:cs="Times New Roman"/>
                      <w:b w:val="0"/>
                      <w:bCs w:val="0"/>
                      <w:color w:val="auto"/>
                      <w:sz w:val="21"/>
                      <w:szCs w:val="21"/>
                      <w:u w:val="none"/>
                      <w:lang w:val="en-US" w:eastAsia="zh-CN"/>
                    </w:rPr>
                    <w:t>7145.83</w:t>
                  </w:r>
                  <w:r>
                    <w:rPr>
                      <w:rFonts w:ascii="Times New Roman" w:hAnsi="Times New Roman" w:cs="Times New Roman"/>
                      <w:b w:val="0"/>
                      <w:bCs w:val="0"/>
                      <w:color w:val="auto"/>
                      <w:sz w:val="21"/>
                      <w:szCs w:val="21"/>
                      <w:u w:val="none"/>
                    </w:rPr>
                    <w:t>m</w:t>
                  </w:r>
                  <w:r>
                    <w:rPr>
                      <w:rFonts w:ascii="Times New Roman" w:hAnsi="Times New Roman" w:cs="Times New Roman"/>
                      <w:b w:val="0"/>
                      <w:bCs w:val="0"/>
                      <w:color w:val="auto"/>
                      <w:sz w:val="21"/>
                      <w:szCs w:val="21"/>
                      <w:u w:val="none"/>
                      <w:vertAlign w:val="superscript"/>
                    </w:rPr>
                    <w:t>2</w:t>
                  </w:r>
                  <w:r>
                    <w:rPr>
                      <w:rFonts w:ascii="Times New Roman" w:hAnsi="Times New Roman" w:cs="Times New Roman"/>
                      <w:b w:val="0"/>
                      <w:bCs w:val="0"/>
                      <w:color w:val="auto"/>
                      <w:sz w:val="21"/>
                      <w:szCs w:val="21"/>
                      <w:u w:val="none"/>
                    </w:rPr>
                    <w:t>/a</w:t>
                  </w:r>
                </w:p>
              </w:tc>
              <w:tc>
                <w:tcPr>
                  <w:tcW w:w="2996" w:type="dxa"/>
                  <w:tcBorders>
                    <w:tl2br w:val="nil"/>
                    <w:tr2bl w:val="nil"/>
                  </w:tcBorders>
                  <w:vAlign w:val="center"/>
                </w:tcPr>
                <w:p>
                  <w:pPr>
                    <w:ind w:firstLine="420"/>
                    <w:jc w:val="center"/>
                    <w:rPr>
                      <w:rFonts w:ascii="Times New Roman" w:hAnsi="Times New Roman" w:eastAsia="宋体" w:cs="Times New Roman"/>
                      <w:b w:val="0"/>
                      <w:bCs w:val="0"/>
                      <w:color w:val="auto"/>
                      <w:sz w:val="21"/>
                      <w:szCs w:val="21"/>
                      <w:u w:val="none"/>
                    </w:rPr>
                  </w:pPr>
                  <w:r>
                    <w:rPr>
                      <w:rFonts w:hint="eastAsia" w:ascii="Times New Roman" w:hAnsi="Times New Roman" w:cs="Times New Roman"/>
                      <w:b w:val="0"/>
                      <w:bCs w:val="0"/>
                      <w:color w:val="auto"/>
                      <w:sz w:val="21"/>
                      <w:szCs w:val="21"/>
                      <w:u w:val="none"/>
                      <w:lang w:val="en-US" w:eastAsia="zh-CN"/>
                    </w:rPr>
                    <w:t>7145.83</w:t>
                  </w:r>
                  <w:r>
                    <w:rPr>
                      <w:rFonts w:ascii="Times New Roman" w:hAnsi="Times New Roman" w:cs="Times New Roman"/>
                      <w:b w:val="0"/>
                      <w:bCs w:val="0"/>
                      <w:color w:val="auto"/>
                      <w:sz w:val="21"/>
                      <w:szCs w:val="21"/>
                      <w:u w:val="none"/>
                    </w:rPr>
                    <w:t>m</w:t>
                  </w:r>
                  <w:r>
                    <w:rPr>
                      <w:rFonts w:ascii="Times New Roman" w:hAnsi="Times New Roman" w:cs="Times New Roman"/>
                      <w:b w:val="0"/>
                      <w:bCs w:val="0"/>
                      <w:color w:val="auto"/>
                      <w:sz w:val="21"/>
                      <w:szCs w:val="21"/>
                      <w:u w:val="none"/>
                      <w:vertAlign w:val="superscript"/>
                    </w:rPr>
                    <w:t>2</w:t>
                  </w:r>
                  <w:r>
                    <w:rPr>
                      <w:rFonts w:ascii="Times New Roman" w:hAnsi="Times New Roman" w:cs="Times New Roman"/>
                      <w:b w:val="0"/>
                      <w:bCs w:val="0"/>
                      <w:color w:val="auto"/>
                      <w:sz w:val="21"/>
                      <w:szCs w:val="21"/>
                      <w:u w:val="none"/>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995" w:type="dxa"/>
                  <w:tcBorders>
                    <w:tl2br w:val="nil"/>
                    <w:tr2bl w:val="nil"/>
                  </w:tcBorders>
                  <w:vAlign w:val="center"/>
                </w:tcPr>
                <w:p>
                  <w:pPr>
                    <w:ind w:firstLine="420"/>
                    <w:jc w:val="center"/>
                    <w:rPr>
                      <w:rFonts w:ascii="Times New Roman" w:hAnsi="Times New Roman" w:eastAsia="宋体" w:cs="Times New Roman"/>
                      <w:b w:val="0"/>
                      <w:bCs w:val="0"/>
                      <w:color w:val="auto"/>
                      <w:sz w:val="21"/>
                      <w:szCs w:val="21"/>
                      <w:u w:val="none"/>
                    </w:rPr>
                  </w:pPr>
                  <w:r>
                    <w:rPr>
                      <w:rFonts w:ascii="Times New Roman" w:hAnsi="Times New Roman" w:cs="Times New Roman"/>
                      <w:b w:val="0"/>
                      <w:bCs w:val="0"/>
                      <w:color w:val="auto"/>
                      <w:sz w:val="21"/>
                      <w:szCs w:val="21"/>
                      <w:u w:val="none"/>
                    </w:rPr>
                    <w:t>底漆密度</w:t>
                  </w:r>
                </w:p>
              </w:tc>
              <w:tc>
                <w:tcPr>
                  <w:tcW w:w="2995" w:type="dxa"/>
                  <w:tcBorders>
                    <w:tl2br w:val="nil"/>
                    <w:tr2bl w:val="nil"/>
                  </w:tcBorders>
                  <w:vAlign w:val="center"/>
                </w:tcPr>
                <w:p>
                  <w:pPr>
                    <w:ind w:firstLine="420"/>
                    <w:jc w:val="center"/>
                    <w:rPr>
                      <w:rFonts w:ascii="Times New Roman" w:hAnsi="Times New Roman" w:eastAsia="宋体" w:cs="Times New Roman"/>
                      <w:b w:val="0"/>
                      <w:bCs w:val="0"/>
                      <w:color w:val="auto"/>
                      <w:sz w:val="21"/>
                      <w:szCs w:val="21"/>
                      <w:u w:val="none"/>
                    </w:rPr>
                  </w:pPr>
                  <w:r>
                    <w:rPr>
                      <w:rFonts w:ascii="Times New Roman" w:hAnsi="Times New Roman" w:cs="Times New Roman"/>
                      <w:b w:val="0"/>
                      <w:bCs w:val="0"/>
                      <w:color w:val="auto"/>
                      <w:sz w:val="21"/>
                      <w:szCs w:val="21"/>
                      <w:u w:val="none"/>
                    </w:rPr>
                    <w:t>1.2g/cm</w:t>
                  </w:r>
                  <w:r>
                    <w:rPr>
                      <w:rFonts w:ascii="Times New Roman" w:hAnsi="Times New Roman" w:cs="Times New Roman"/>
                      <w:b w:val="0"/>
                      <w:bCs w:val="0"/>
                      <w:color w:val="auto"/>
                      <w:sz w:val="21"/>
                      <w:szCs w:val="21"/>
                      <w:u w:val="none"/>
                      <w:vertAlign w:val="superscript"/>
                    </w:rPr>
                    <w:t>3</w:t>
                  </w:r>
                </w:p>
              </w:tc>
              <w:tc>
                <w:tcPr>
                  <w:tcW w:w="2996" w:type="dxa"/>
                  <w:tcBorders>
                    <w:tl2br w:val="nil"/>
                    <w:tr2bl w:val="nil"/>
                  </w:tcBorders>
                  <w:vAlign w:val="center"/>
                </w:tcPr>
                <w:p>
                  <w:pPr>
                    <w:ind w:firstLine="420"/>
                    <w:jc w:val="center"/>
                    <w:rPr>
                      <w:rFonts w:ascii="Times New Roman" w:hAnsi="Times New Roman" w:eastAsia="宋体" w:cs="Times New Roman"/>
                      <w:b w:val="0"/>
                      <w:bCs w:val="0"/>
                      <w:color w:val="auto"/>
                      <w:sz w:val="21"/>
                      <w:szCs w:val="21"/>
                      <w:u w:val="none"/>
                    </w:rPr>
                  </w:pPr>
                  <w:r>
                    <w:rPr>
                      <w:rFonts w:ascii="Times New Roman" w:hAnsi="Times New Roman" w:cs="Times New Roman"/>
                      <w:b w:val="0"/>
                      <w:bCs w:val="0"/>
                      <w:color w:val="auto"/>
                      <w:sz w:val="21"/>
                      <w:szCs w:val="21"/>
                      <w:u w:val="none"/>
                    </w:rPr>
                    <w:t>1.26g/cm</w:t>
                  </w:r>
                  <w:r>
                    <w:rPr>
                      <w:rFonts w:ascii="Times New Roman" w:hAnsi="Times New Roman" w:cs="Times New Roman"/>
                      <w:b w:val="0"/>
                      <w:bCs w:val="0"/>
                      <w:color w:val="auto"/>
                      <w:sz w:val="21"/>
                      <w:szCs w:val="21"/>
                      <w:u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995" w:type="dxa"/>
                  <w:tcBorders>
                    <w:tl2br w:val="nil"/>
                    <w:tr2bl w:val="nil"/>
                  </w:tcBorders>
                  <w:vAlign w:val="center"/>
                </w:tcPr>
                <w:p>
                  <w:pPr>
                    <w:ind w:firstLine="420"/>
                    <w:jc w:val="center"/>
                    <w:rPr>
                      <w:rFonts w:ascii="Times New Roman" w:hAnsi="Times New Roman" w:eastAsia="宋体" w:cs="Times New Roman"/>
                      <w:b w:val="0"/>
                      <w:bCs w:val="0"/>
                      <w:color w:val="auto"/>
                      <w:sz w:val="21"/>
                      <w:szCs w:val="21"/>
                      <w:u w:val="none"/>
                    </w:rPr>
                  </w:pPr>
                  <w:r>
                    <w:rPr>
                      <w:rFonts w:ascii="Times New Roman" w:hAnsi="Times New Roman" w:cs="Times New Roman"/>
                      <w:b w:val="0"/>
                      <w:bCs w:val="0"/>
                      <w:color w:val="auto"/>
                      <w:sz w:val="21"/>
                      <w:szCs w:val="21"/>
                      <w:u w:val="none"/>
                    </w:rPr>
                    <w:t>漆膜厚度</w:t>
                  </w:r>
                </w:p>
              </w:tc>
              <w:tc>
                <w:tcPr>
                  <w:tcW w:w="2995" w:type="dxa"/>
                  <w:tcBorders>
                    <w:tl2br w:val="nil"/>
                    <w:tr2bl w:val="nil"/>
                  </w:tcBorders>
                  <w:vAlign w:val="center"/>
                </w:tcPr>
                <w:p>
                  <w:pPr>
                    <w:ind w:firstLine="420"/>
                    <w:jc w:val="center"/>
                    <w:rPr>
                      <w:rFonts w:ascii="Times New Roman" w:hAnsi="Times New Roman" w:eastAsia="宋体" w:cs="Times New Roman"/>
                      <w:b w:val="0"/>
                      <w:bCs w:val="0"/>
                      <w:color w:val="auto"/>
                      <w:sz w:val="21"/>
                      <w:szCs w:val="21"/>
                      <w:u w:val="none"/>
                    </w:rPr>
                  </w:pPr>
                  <w:r>
                    <w:rPr>
                      <w:rFonts w:hint="eastAsia" w:ascii="Times New Roman" w:hAnsi="Times New Roman" w:cs="Times New Roman"/>
                      <w:b w:val="0"/>
                      <w:bCs w:val="0"/>
                      <w:color w:val="auto"/>
                      <w:sz w:val="21"/>
                      <w:szCs w:val="21"/>
                      <w:u w:val="none"/>
                    </w:rPr>
                    <w:t>30u</w:t>
                  </w:r>
                  <w:r>
                    <w:rPr>
                      <w:rFonts w:ascii="Times New Roman" w:hAnsi="Times New Roman" w:cs="Times New Roman"/>
                      <w:b w:val="0"/>
                      <w:bCs w:val="0"/>
                      <w:color w:val="auto"/>
                      <w:sz w:val="21"/>
                      <w:szCs w:val="21"/>
                      <w:u w:val="none"/>
                    </w:rPr>
                    <w:t>m</w:t>
                  </w:r>
                </w:p>
              </w:tc>
              <w:tc>
                <w:tcPr>
                  <w:tcW w:w="2996" w:type="dxa"/>
                  <w:tcBorders>
                    <w:tl2br w:val="nil"/>
                    <w:tr2bl w:val="nil"/>
                  </w:tcBorders>
                  <w:vAlign w:val="center"/>
                </w:tcPr>
                <w:p>
                  <w:pPr>
                    <w:ind w:firstLine="420"/>
                    <w:jc w:val="center"/>
                    <w:rPr>
                      <w:rFonts w:ascii="Times New Roman" w:hAnsi="Times New Roman" w:eastAsia="宋体" w:cs="Times New Roman"/>
                      <w:b w:val="0"/>
                      <w:bCs w:val="0"/>
                      <w:color w:val="auto"/>
                      <w:sz w:val="21"/>
                      <w:szCs w:val="21"/>
                      <w:u w:val="none"/>
                    </w:rPr>
                  </w:pPr>
                  <w:r>
                    <w:rPr>
                      <w:rFonts w:hint="eastAsia" w:ascii="Times New Roman" w:hAnsi="Times New Roman" w:cs="Times New Roman"/>
                      <w:b w:val="0"/>
                      <w:bCs w:val="0"/>
                      <w:color w:val="auto"/>
                      <w:sz w:val="21"/>
                      <w:szCs w:val="21"/>
                      <w:u w:val="none"/>
                    </w:rPr>
                    <w:t>40u</w:t>
                  </w:r>
                  <w:r>
                    <w:rPr>
                      <w:rFonts w:ascii="Times New Roman" w:hAnsi="Times New Roman" w:cs="Times New Roman"/>
                      <w:b w:val="0"/>
                      <w:bCs w:val="0"/>
                      <w:color w:val="auto"/>
                      <w:sz w:val="21"/>
                      <w:szCs w:val="21"/>
                      <w:u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trPr>
              <w:tc>
                <w:tcPr>
                  <w:tcW w:w="2995" w:type="dxa"/>
                  <w:tcBorders>
                    <w:tl2br w:val="nil"/>
                    <w:tr2bl w:val="nil"/>
                  </w:tcBorders>
                  <w:vAlign w:val="center"/>
                </w:tcPr>
                <w:p>
                  <w:pPr>
                    <w:ind w:firstLine="420"/>
                    <w:jc w:val="center"/>
                    <w:rPr>
                      <w:rFonts w:ascii="Times New Roman" w:hAnsi="Times New Roman" w:eastAsia="宋体" w:cs="Times New Roman"/>
                      <w:b w:val="0"/>
                      <w:bCs w:val="0"/>
                      <w:color w:val="auto"/>
                      <w:sz w:val="21"/>
                      <w:szCs w:val="21"/>
                      <w:u w:val="none"/>
                    </w:rPr>
                  </w:pPr>
                  <w:r>
                    <w:rPr>
                      <w:rFonts w:hint="eastAsia" w:ascii="Times New Roman" w:hAnsi="Times New Roman" w:cs="Times New Roman"/>
                      <w:b w:val="0"/>
                      <w:bCs w:val="0"/>
                      <w:color w:val="auto"/>
                      <w:sz w:val="21"/>
                      <w:szCs w:val="21"/>
                      <w:u w:val="none"/>
                    </w:rPr>
                    <w:t>固体份NV</w:t>
                  </w:r>
                </w:p>
              </w:tc>
              <w:tc>
                <w:tcPr>
                  <w:tcW w:w="2995" w:type="dxa"/>
                  <w:tcBorders>
                    <w:tl2br w:val="nil"/>
                    <w:tr2bl w:val="nil"/>
                  </w:tcBorders>
                  <w:vAlign w:val="center"/>
                </w:tcPr>
                <w:p>
                  <w:pPr>
                    <w:ind w:firstLine="420"/>
                    <w:jc w:val="center"/>
                    <w:rPr>
                      <w:rFonts w:ascii="Times New Roman" w:hAnsi="Times New Roman" w:eastAsia="宋体" w:cs="Times New Roman"/>
                      <w:b w:val="0"/>
                      <w:bCs w:val="0"/>
                      <w:color w:val="auto"/>
                      <w:sz w:val="21"/>
                      <w:szCs w:val="21"/>
                      <w:u w:val="none"/>
                    </w:rPr>
                  </w:pPr>
                  <w:r>
                    <w:rPr>
                      <w:rFonts w:hint="eastAsia" w:ascii="Times New Roman" w:hAnsi="Times New Roman" w:cs="Times New Roman"/>
                      <w:b w:val="0"/>
                      <w:bCs w:val="0"/>
                      <w:color w:val="auto"/>
                      <w:sz w:val="21"/>
                      <w:szCs w:val="21"/>
                      <w:u w:val="none"/>
                    </w:rPr>
                    <w:t>35</w:t>
                  </w:r>
                  <w:r>
                    <w:rPr>
                      <w:rFonts w:ascii="Times New Roman" w:hAnsi="Times New Roman" w:cs="Times New Roman"/>
                      <w:b w:val="0"/>
                      <w:bCs w:val="0"/>
                      <w:color w:val="auto"/>
                      <w:sz w:val="21"/>
                      <w:szCs w:val="21"/>
                      <w:u w:val="none"/>
                    </w:rPr>
                    <w:t>%</w:t>
                  </w:r>
                </w:p>
              </w:tc>
              <w:tc>
                <w:tcPr>
                  <w:tcW w:w="2996" w:type="dxa"/>
                  <w:tcBorders>
                    <w:tl2br w:val="nil"/>
                    <w:tr2bl w:val="nil"/>
                  </w:tcBorders>
                  <w:vAlign w:val="center"/>
                </w:tcPr>
                <w:p>
                  <w:pPr>
                    <w:ind w:firstLine="420"/>
                    <w:jc w:val="center"/>
                    <w:rPr>
                      <w:rFonts w:ascii="Times New Roman" w:hAnsi="Times New Roman" w:eastAsia="宋体" w:cs="Times New Roman"/>
                      <w:b w:val="0"/>
                      <w:bCs w:val="0"/>
                      <w:color w:val="auto"/>
                      <w:sz w:val="21"/>
                      <w:szCs w:val="21"/>
                      <w:u w:val="none"/>
                    </w:rPr>
                  </w:pPr>
                  <w:r>
                    <w:rPr>
                      <w:rFonts w:hint="eastAsia" w:ascii="Times New Roman" w:hAnsi="Times New Roman" w:cs="Times New Roman"/>
                      <w:b w:val="0"/>
                      <w:bCs w:val="0"/>
                      <w:color w:val="auto"/>
                      <w:sz w:val="21"/>
                      <w:szCs w:val="21"/>
                      <w:u w:val="none"/>
                    </w:rPr>
                    <w:t>38</w:t>
                  </w:r>
                  <w:r>
                    <w:rPr>
                      <w:rFonts w:ascii="Times New Roman" w:hAnsi="Times New Roman" w:cs="Times New Roman"/>
                      <w:b w:val="0"/>
                      <w:bCs w:val="0"/>
                      <w:color w:val="auto"/>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995" w:type="dxa"/>
                  <w:tcBorders>
                    <w:tl2br w:val="nil"/>
                    <w:tr2bl w:val="nil"/>
                  </w:tcBorders>
                  <w:vAlign w:val="center"/>
                </w:tcPr>
                <w:p>
                  <w:pPr>
                    <w:ind w:firstLine="420"/>
                    <w:jc w:val="center"/>
                    <w:rPr>
                      <w:rFonts w:ascii="Times New Roman" w:hAnsi="Times New Roman" w:eastAsia="宋体" w:cs="Times New Roman"/>
                      <w:b w:val="0"/>
                      <w:bCs w:val="0"/>
                      <w:color w:val="auto"/>
                      <w:sz w:val="21"/>
                      <w:szCs w:val="21"/>
                      <w:u w:val="none"/>
                    </w:rPr>
                  </w:pPr>
                  <w:r>
                    <w:rPr>
                      <w:rFonts w:ascii="Times New Roman" w:hAnsi="Times New Roman" w:cs="Times New Roman"/>
                      <w:b w:val="0"/>
                      <w:bCs w:val="0"/>
                      <w:color w:val="auto"/>
                      <w:sz w:val="21"/>
                      <w:szCs w:val="21"/>
                      <w:u w:val="none"/>
                    </w:rPr>
                    <w:t>漆料的附着率</w:t>
                  </w:r>
                </w:p>
              </w:tc>
              <w:tc>
                <w:tcPr>
                  <w:tcW w:w="2995" w:type="dxa"/>
                  <w:tcBorders>
                    <w:tl2br w:val="nil"/>
                    <w:tr2bl w:val="nil"/>
                  </w:tcBorders>
                  <w:vAlign w:val="center"/>
                </w:tcPr>
                <w:p>
                  <w:pPr>
                    <w:ind w:firstLine="420"/>
                    <w:jc w:val="center"/>
                    <w:rPr>
                      <w:rFonts w:ascii="Times New Roman" w:hAnsi="Times New Roman" w:eastAsia="宋体" w:cs="Times New Roman"/>
                      <w:b w:val="0"/>
                      <w:bCs w:val="0"/>
                      <w:color w:val="auto"/>
                      <w:sz w:val="21"/>
                      <w:szCs w:val="21"/>
                      <w:u w:val="none"/>
                    </w:rPr>
                  </w:pPr>
                  <w:r>
                    <w:rPr>
                      <w:rFonts w:ascii="Times New Roman" w:hAnsi="Times New Roman" w:cs="Times New Roman"/>
                      <w:b w:val="0"/>
                      <w:bCs w:val="0"/>
                      <w:color w:val="auto"/>
                      <w:sz w:val="21"/>
                      <w:szCs w:val="21"/>
                      <w:u w:val="none"/>
                    </w:rPr>
                    <w:t>70%</w:t>
                  </w:r>
                </w:p>
              </w:tc>
              <w:tc>
                <w:tcPr>
                  <w:tcW w:w="2996" w:type="dxa"/>
                  <w:tcBorders>
                    <w:tl2br w:val="nil"/>
                    <w:tr2bl w:val="nil"/>
                  </w:tcBorders>
                  <w:vAlign w:val="center"/>
                </w:tcPr>
                <w:p>
                  <w:pPr>
                    <w:ind w:firstLine="420"/>
                    <w:jc w:val="center"/>
                    <w:rPr>
                      <w:rFonts w:ascii="Times New Roman" w:hAnsi="Times New Roman" w:eastAsia="宋体" w:cs="Times New Roman"/>
                      <w:b w:val="0"/>
                      <w:bCs w:val="0"/>
                      <w:color w:val="auto"/>
                      <w:sz w:val="21"/>
                      <w:szCs w:val="21"/>
                      <w:u w:val="none"/>
                    </w:rPr>
                  </w:pPr>
                  <w:r>
                    <w:rPr>
                      <w:rFonts w:ascii="Times New Roman" w:hAnsi="Times New Roman" w:cs="Times New Roman"/>
                      <w:b w:val="0"/>
                      <w:bCs w:val="0"/>
                      <w:color w:val="auto"/>
                      <w:sz w:val="21"/>
                      <w:szCs w:val="21"/>
                      <w:u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995" w:type="dxa"/>
                  <w:vAlign w:val="center"/>
                </w:tcPr>
                <w:p>
                  <w:pPr>
                    <w:ind w:firstLine="420"/>
                    <w:jc w:val="center"/>
                    <w:rPr>
                      <w:rFonts w:ascii="Times New Roman" w:hAnsi="Times New Roman" w:eastAsia="宋体" w:cs="Times New Roman"/>
                      <w:b w:val="0"/>
                      <w:bCs w:val="0"/>
                      <w:color w:val="auto"/>
                      <w:sz w:val="21"/>
                      <w:szCs w:val="21"/>
                      <w:u w:val="none"/>
                    </w:rPr>
                  </w:pPr>
                  <w:r>
                    <w:rPr>
                      <w:rFonts w:ascii="Times New Roman" w:hAnsi="Times New Roman" w:cs="Times New Roman"/>
                      <w:b w:val="0"/>
                      <w:bCs w:val="0"/>
                      <w:color w:val="auto"/>
                      <w:sz w:val="21"/>
                      <w:szCs w:val="21"/>
                      <w:u w:val="none"/>
                    </w:rPr>
                    <w:t>油漆的总用量</w:t>
                  </w:r>
                </w:p>
              </w:tc>
              <w:tc>
                <w:tcPr>
                  <w:tcW w:w="2995" w:type="dxa"/>
                  <w:vAlign w:val="center"/>
                </w:tcPr>
                <w:p>
                  <w:pPr>
                    <w:ind w:firstLine="420"/>
                    <w:jc w:val="center"/>
                    <w:rPr>
                      <w:rFonts w:ascii="Times New Roman" w:hAnsi="Times New Roman" w:eastAsia="宋体" w:cs="Times New Roman"/>
                      <w:b w:val="0"/>
                      <w:bCs w:val="0"/>
                      <w:color w:val="auto"/>
                      <w:sz w:val="21"/>
                      <w:szCs w:val="21"/>
                      <w:u w:val="none"/>
                    </w:rPr>
                  </w:pPr>
                  <w:r>
                    <w:rPr>
                      <w:rFonts w:hint="eastAsia" w:ascii="Times New Roman" w:hAnsi="Times New Roman" w:cs="Times New Roman"/>
                      <w:b w:val="0"/>
                      <w:bCs w:val="0"/>
                      <w:color w:val="auto"/>
                      <w:sz w:val="21"/>
                      <w:szCs w:val="21"/>
                      <w:u w:val="none"/>
                      <w:lang w:val="en-US" w:eastAsia="zh-CN"/>
                    </w:rPr>
                    <w:t>4.2</w:t>
                  </w:r>
                  <w:r>
                    <w:rPr>
                      <w:rFonts w:ascii="Times New Roman" w:hAnsi="Times New Roman" w:cs="Times New Roman"/>
                      <w:b w:val="0"/>
                      <w:bCs w:val="0"/>
                      <w:color w:val="auto"/>
                      <w:sz w:val="21"/>
                      <w:szCs w:val="21"/>
                      <w:u w:val="none"/>
                    </w:rPr>
                    <w:t>t/a</w:t>
                  </w:r>
                </w:p>
              </w:tc>
              <w:tc>
                <w:tcPr>
                  <w:tcW w:w="2996" w:type="dxa"/>
                  <w:vAlign w:val="center"/>
                </w:tcPr>
                <w:p>
                  <w:pPr>
                    <w:ind w:firstLine="420"/>
                    <w:jc w:val="center"/>
                    <w:rPr>
                      <w:rFonts w:ascii="Times New Roman" w:hAnsi="Times New Roman" w:eastAsia="宋体" w:cs="Times New Roman"/>
                      <w:b w:val="0"/>
                      <w:bCs w:val="0"/>
                      <w:color w:val="auto"/>
                      <w:sz w:val="21"/>
                      <w:szCs w:val="21"/>
                      <w:u w:val="none"/>
                    </w:rPr>
                  </w:pPr>
                  <w:r>
                    <w:rPr>
                      <w:rFonts w:hint="eastAsia" w:ascii="Times New Roman" w:hAnsi="Times New Roman" w:cs="Times New Roman"/>
                      <w:b w:val="0"/>
                      <w:bCs w:val="0"/>
                      <w:color w:val="auto"/>
                      <w:sz w:val="21"/>
                      <w:szCs w:val="21"/>
                      <w:u w:val="none"/>
                      <w:lang w:val="en-US" w:eastAsia="zh-CN"/>
                    </w:rPr>
                    <w:t>5.42</w:t>
                  </w:r>
                  <w:r>
                    <w:rPr>
                      <w:rFonts w:ascii="Times New Roman" w:hAnsi="Times New Roman" w:cs="Times New Roman"/>
                      <w:b w:val="0"/>
                      <w:bCs w:val="0"/>
                      <w:color w:val="auto"/>
                      <w:sz w:val="21"/>
                      <w:szCs w:val="21"/>
                      <w:u w:val="none"/>
                    </w:rPr>
                    <w:t>t/a</w:t>
                  </w:r>
                </w:p>
              </w:tc>
            </w:tr>
          </w:tbl>
          <w:p>
            <w:pPr>
              <w:keepNext w:val="0"/>
              <w:keepLines w:val="0"/>
              <w:pageBreakBefore w:val="0"/>
              <w:widowControl w:val="0"/>
              <w:kinsoku/>
              <w:wordWrap/>
              <w:overflowPunct/>
              <w:topLinePunct w:val="0"/>
              <w:bidi w:val="0"/>
              <w:snapToGrid/>
              <w:spacing w:line="480" w:lineRule="exact"/>
              <w:ind w:left="0" w:leftChars="0" w:right="0" w:rightChars="0" w:firstLine="482" w:firstLineChars="200"/>
              <w:jc w:val="both"/>
              <w:textAlignment w:val="auto"/>
              <w:outlineLvl w:val="9"/>
              <w:rPr>
                <w:rFonts w:ascii="Times New Roman" w:hAnsi="Times New Roman" w:cs="Times New Roman" w:eastAsiaTheme="minorEastAsia"/>
                <w:b/>
                <w:bCs/>
                <w:color w:val="auto"/>
              </w:rPr>
            </w:pPr>
            <w:r>
              <w:rPr>
                <w:rFonts w:hint="eastAsia" w:ascii="Times New Roman" w:hAnsi="Times New Roman" w:cs="Times New Roman" w:eastAsiaTheme="minorEastAsia"/>
                <w:b/>
                <w:bCs/>
                <w:color w:val="auto"/>
              </w:rPr>
              <w:t>8、</w:t>
            </w:r>
            <w:r>
              <w:rPr>
                <w:rFonts w:ascii="Times New Roman" w:hAnsi="Times New Roman" w:cs="Times New Roman" w:eastAsiaTheme="minorEastAsia"/>
                <w:b/>
                <w:bCs/>
                <w:color w:val="auto"/>
              </w:rPr>
              <w:t>公用工程</w:t>
            </w:r>
          </w:p>
          <w:p>
            <w:pPr>
              <w:keepNext w:val="0"/>
              <w:keepLines w:val="0"/>
              <w:pageBreakBefore w:val="0"/>
              <w:widowControl w:val="0"/>
              <w:kinsoku/>
              <w:wordWrap/>
              <w:overflowPunct/>
              <w:topLinePunct w:val="0"/>
              <w:bidi w:val="0"/>
              <w:snapToGrid/>
              <w:spacing w:line="480" w:lineRule="exact"/>
              <w:ind w:left="0" w:leftChars="0" w:right="0" w:rightChars="0" w:firstLine="482" w:firstLineChars="200"/>
              <w:jc w:val="both"/>
              <w:textAlignment w:val="auto"/>
              <w:outlineLvl w:val="9"/>
              <w:rPr>
                <w:rFonts w:ascii="Times New Roman" w:hAnsi="Times New Roman" w:cs="Times New Roman" w:eastAsiaTheme="minorEastAsia"/>
                <w:b/>
                <w:bCs/>
                <w:color w:val="auto"/>
              </w:rPr>
            </w:pPr>
            <w:r>
              <w:rPr>
                <w:rFonts w:hint="eastAsia" w:ascii="Times New Roman" w:hAnsi="Times New Roman" w:cs="Times New Roman" w:eastAsiaTheme="minorEastAsia"/>
                <w:b/>
                <w:bCs/>
                <w:color w:val="auto"/>
              </w:rPr>
              <w:t>8</w:t>
            </w:r>
            <w:r>
              <w:rPr>
                <w:rFonts w:ascii="Times New Roman" w:hAnsi="Times New Roman" w:cs="Times New Roman" w:eastAsiaTheme="minorEastAsia"/>
                <w:b/>
                <w:bCs/>
                <w:color w:val="auto"/>
              </w:rPr>
              <w:t>.1供电</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480" w:firstLineChars="200"/>
              <w:jc w:val="both"/>
              <w:textAlignment w:val="auto"/>
              <w:outlineLvl w:val="9"/>
              <w:rPr>
                <w:rFonts w:ascii="Times New Roman" w:hAnsi="Times New Roman" w:cs="Times New Roman"/>
                <w:color w:val="auto"/>
                <w:lang w:val="zh-CN"/>
              </w:rPr>
            </w:pPr>
            <w:r>
              <w:rPr>
                <w:rFonts w:ascii="Times New Roman" w:hAnsi="Times New Roman" w:cs="Times New Roman"/>
                <w:color w:val="auto"/>
              </w:rPr>
              <w:t>本项目用电由</w:t>
            </w:r>
            <w:r>
              <w:rPr>
                <w:rFonts w:hint="eastAsia" w:ascii="Times New Roman" w:hAnsi="Times New Roman" w:cs="Times New Roman"/>
                <w:color w:val="auto"/>
                <w:lang w:val="en-US" w:eastAsia="zh-CN"/>
              </w:rPr>
              <w:t>汤阴县</w:t>
            </w:r>
            <w:r>
              <w:rPr>
                <w:rFonts w:ascii="Times New Roman" w:hAnsi="Times New Roman" w:cs="Times New Roman"/>
                <w:color w:val="auto"/>
              </w:rPr>
              <w:t>供电局统一供给</w:t>
            </w:r>
            <w:r>
              <w:rPr>
                <w:rFonts w:ascii="Times New Roman" w:hAnsi="Times New Roman" w:cs="Times New Roman"/>
                <w:color w:val="auto"/>
                <w:lang w:val="zh-CN"/>
              </w:rPr>
              <w:t>，可满足项目生产需求。</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482" w:firstLineChars="200"/>
              <w:jc w:val="both"/>
              <w:textAlignment w:val="auto"/>
              <w:outlineLvl w:val="9"/>
              <w:rPr>
                <w:rFonts w:ascii="Times New Roman" w:hAnsi="Times New Roman" w:cs="Times New Roman" w:eastAsiaTheme="minorEastAsia"/>
                <w:b/>
                <w:bCs/>
                <w:color w:val="auto"/>
                <w:lang w:val="zh-CN"/>
              </w:rPr>
            </w:pPr>
            <w:r>
              <w:rPr>
                <w:rFonts w:hint="eastAsia" w:ascii="Times New Roman" w:hAnsi="Times New Roman" w:cs="Times New Roman" w:eastAsiaTheme="minorEastAsia"/>
                <w:b/>
                <w:bCs/>
                <w:color w:val="auto"/>
              </w:rPr>
              <w:t>8</w:t>
            </w:r>
            <w:r>
              <w:rPr>
                <w:rFonts w:ascii="Times New Roman" w:hAnsi="Times New Roman" w:cs="Times New Roman" w:eastAsiaTheme="minorEastAsia"/>
                <w:b/>
                <w:bCs/>
                <w:color w:val="auto"/>
                <w:lang w:val="zh-CN"/>
              </w:rPr>
              <w:t>.</w:t>
            </w:r>
            <w:r>
              <w:rPr>
                <w:rFonts w:ascii="Times New Roman" w:hAnsi="Times New Roman" w:cs="Times New Roman" w:eastAsiaTheme="minorEastAsia"/>
                <w:b/>
                <w:bCs/>
                <w:color w:val="auto"/>
              </w:rPr>
              <w:t xml:space="preserve">2 </w:t>
            </w:r>
            <w:r>
              <w:rPr>
                <w:rFonts w:ascii="Times New Roman" w:hAnsi="Times New Roman" w:cs="Times New Roman" w:eastAsiaTheme="minorEastAsia"/>
                <w:b/>
                <w:bCs/>
                <w:color w:val="auto"/>
                <w:lang w:val="zh-CN"/>
              </w:rPr>
              <w:t>给排水</w:t>
            </w:r>
          </w:p>
          <w:p>
            <w:pPr>
              <w:keepNext w:val="0"/>
              <w:keepLines w:val="0"/>
              <w:pageBreakBefore w:val="0"/>
              <w:widowControl w:val="0"/>
              <w:kinsoku/>
              <w:wordWrap/>
              <w:overflowPunct/>
              <w:topLinePunct w:val="0"/>
              <w:autoSpaceDE w:val="0"/>
              <w:autoSpaceDN w:val="0"/>
              <w:bidi w:val="0"/>
              <w:adjustRightInd w:val="0"/>
              <w:snapToGrid/>
              <w:spacing w:line="470" w:lineRule="exact"/>
              <w:ind w:left="0" w:leftChars="0" w:right="0" w:rightChars="0" w:firstLine="480" w:firstLineChars="200"/>
              <w:jc w:val="both"/>
              <w:textAlignment w:val="auto"/>
              <w:outlineLvl w:val="9"/>
              <w:rPr>
                <w:rFonts w:ascii="Times New Roman" w:hAnsi="Times New Roman" w:cs="Times New Roman"/>
                <w:color w:val="auto"/>
                <w:kern w:val="0"/>
              </w:rPr>
            </w:pPr>
            <w:r>
              <w:rPr>
                <w:rFonts w:ascii="Times New Roman" w:hAnsi="Times New Roman" w:cs="Times New Roman"/>
                <w:color w:val="auto"/>
                <w:lang w:val="zh-CN"/>
              </w:rPr>
              <w:t>给水：</w:t>
            </w:r>
            <w:r>
              <w:rPr>
                <w:rFonts w:ascii="Times New Roman" w:hAnsi="Times New Roman" w:cs="Times New Roman"/>
                <w:color w:val="auto"/>
              </w:rPr>
              <w:t>本项目采用</w:t>
            </w:r>
            <w:r>
              <w:rPr>
                <w:rFonts w:hint="eastAsia" w:ascii="Times New Roman" w:hAnsi="Times New Roman" w:cs="Times New Roman"/>
                <w:color w:val="auto"/>
                <w:lang w:eastAsia="zh-CN"/>
              </w:rPr>
              <w:t>安阳市新型制造业产业园</w:t>
            </w:r>
            <w:r>
              <w:rPr>
                <w:rFonts w:ascii="Times New Roman" w:hAnsi="Times New Roman" w:cs="Times New Roman"/>
                <w:color w:val="auto"/>
              </w:rPr>
              <w:t>供水厂集中供水，能够满足项目用水。</w:t>
            </w:r>
          </w:p>
          <w:p>
            <w:pPr>
              <w:keepNext w:val="0"/>
              <w:keepLines w:val="0"/>
              <w:pageBreakBefore w:val="0"/>
              <w:widowControl w:val="0"/>
              <w:kinsoku/>
              <w:wordWrap/>
              <w:overflowPunct/>
              <w:topLinePunct w:val="0"/>
              <w:bidi w:val="0"/>
              <w:snapToGrid/>
              <w:spacing w:line="470" w:lineRule="exact"/>
              <w:ind w:left="0" w:leftChars="0" w:right="0" w:rightChars="0" w:firstLine="480"/>
              <w:jc w:val="both"/>
              <w:textAlignment w:val="auto"/>
              <w:outlineLvl w:val="9"/>
              <w:rPr>
                <w:color w:val="auto"/>
              </w:rPr>
            </w:pPr>
            <w:r>
              <w:rPr>
                <w:rFonts w:ascii="Times New Roman" w:hAnsi="Times New Roman" w:cs="Times New Roman"/>
                <w:color w:val="auto"/>
                <w:lang w:val="zh-CN"/>
              </w:rPr>
              <w:t>排水：本项目废水</w:t>
            </w:r>
            <w:r>
              <w:rPr>
                <w:rFonts w:hint="eastAsia" w:ascii="Times New Roman" w:hAnsi="Times New Roman" w:cs="Times New Roman"/>
                <w:color w:val="auto"/>
                <w:lang w:val="zh-CN"/>
              </w:rPr>
              <w:t>主要为生活污水</w:t>
            </w:r>
            <w:r>
              <w:rPr>
                <w:rFonts w:hint="eastAsia" w:ascii="Times New Roman" w:hAnsi="Times New Roman" w:cs="Times New Roman"/>
                <w:color w:val="auto"/>
                <w:lang w:eastAsia="zh-CN"/>
              </w:rPr>
              <w:t>经化粪池处理</w:t>
            </w:r>
            <w:r>
              <w:rPr>
                <w:rFonts w:hint="eastAsia" w:ascii="Times New Roman" w:hAnsi="Times New Roman" w:cs="Times New Roman"/>
                <w:color w:val="auto"/>
                <w:lang w:val="en-US" w:eastAsia="zh-CN"/>
              </w:rPr>
              <w:t>后</w:t>
            </w:r>
            <w:r>
              <w:rPr>
                <w:rFonts w:hint="eastAsia" w:ascii="Times New Roman" w:hAnsi="Times New Roman" w:cs="Times New Roman"/>
                <w:color w:val="auto"/>
                <w:lang w:eastAsia="zh-CN"/>
              </w:rPr>
              <w:t>，排入汤阴县东方环宇污水处理有限公司进行深度处理。</w:t>
            </w:r>
          </w:p>
          <w:p>
            <w:pPr>
              <w:spacing w:line="520" w:lineRule="exact"/>
              <w:ind w:left="120" w:leftChars="50" w:right="120" w:rightChars="50" w:firstLine="482"/>
              <w:rPr>
                <w:rFonts w:ascii="Times New Roman" w:hAnsi="Times New Roman" w:cs="Times New Roman" w:eastAsiaTheme="minorEastAsia"/>
                <w:b/>
                <w:bCs/>
                <w:color w:val="auto"/>
              </w:rPr>
            </w:pPr>
            <w:r>
              <w:rPr>
                <w:rFonts w:hint="eastAsia" w:ascii="Times New Roman" w:hAnsi="Times New Roman" w:cs="Times New Roman" w:eastAsiaTheme="minorEastAsia"/>
                <w:b/>
                <w:bCs/>
                <w:color w:val="auto"/>
              </w:rPr>
              <w:t>8</w:t>
            </w:r>
            <w:r>
              <w:rPr>
                <w:rFonts w:ascii="Times New Roman" w:hAnsi="Times New Roman" w:cs="Times New Roman" w:eastAsiaTheme="minorEastAsia"/>
                <w:b/>
                <w:bCs/>
                <w:color w:val="auto"/>
              </w:rPr>
              <w:t>.3供热和制冷</w:t>
            </w:r>
          </w:p>
          <w:p>
            <w:pPr>
              <w:spacing w:line="520" w:lineRule="exact"/>
              <w:ind w:left="120" w:leftChars="50" w:right="120" w:rightChars="50" w:firstLine="482"/>
              <w:rPr>
                <w:rFonts w:ascii="Times New Roman" w:hAnsi="Times New Roman" w:cs="Times New Roman"/>
                <w:color w:val="auto"/>
              </w:rPr>
            </w:pPr>
            <w:r>
              <w:rPr>
                <w:rFonts w:ascii="Times New Roman" w:hAnsi="Times New Roman" w:cs="Times New Roman"/>
                <w:color w:val="auto"/>
              </w:rPr>
              <w:t>办公室采用单体空调制冷、供暖。</w:t>
            </w:r>
          </w:p>
          <w:p>
            <w:pPr>
              <w:autoSpaceDE w:val="0"/>
              <w:autoSpaceDN w:val="0"/>
              <w:adjustRightInd w:val="0"/>
              <w:spacing w:line="520" w:lineRule="exact"/>
              <w:ind w:firstLine="482" w:firstLineChars="200"/>
              <w:rPr>
                <w:rFonts w:ascii="Times New Roman" w:hAnsi="Times New Roman" w:cs="Times New Roman" w:eastAsiaTheme="minorEastAsia"/>
                <w:b/>
                <w:bCs/>
                <w:color w:val="auto"/>
                <w:lang w:val="zh-CN"/>
              </w:rPr>
            </w:pPr>
            <w:r>
              <w:rPr>
                <w:rFonts w:hint="eastAsia" w:ascii="Times New Roman" w:hAnsi="Times New Roman" w:cs="Times New Roman" w:eastAsiaTheme="minorEastAsia"/>
                <w:b/>
                <w:bCs/>
                <w:color w:val="auto"/>
              </w:rPr>
              <w:t>9</w:t>
            </w:r>
            <w:r>
              <w:rPr>
                <w:rFonts w:ascii="Times New Roman" w:hAnsi="Times New Roman" w:cs="Times New Roman" w:eastAsiaTheme="minorEastAsia"/>
                <w:b/>
                <w:bCs/>
                <w:color w:val="auto"/>
              </w:rPr>
              <w:t>、</w:t>
            </w:r>
            <w:r>
              <w:rPr>
                <w:rFonts w:ascii="Times New Roman" w:hAnsi="Times New Roman" w:cs="Times New Roman" w:eastAsiaTheme="minorEastAsia"/>
                <w:b/>
                <w:bCs/>
                <w:color w:val="auto"/>
                <w:lang w:val="zh-CN"/>
              </w:rPr>
              <w:t>劳动定员及工作制度</w:t>
            </w:r>
          </w:p>
          <w:p>
            <w:pPr>
              <w:autoSpaceDE w:val="0"/>
              <w:autoSpaceDN w:val="0"/>
              <w:adjustRightInd w:val="0"/>
              <w:spacing w:line="520" w:lineRule="exact"/>
              <w:ind w:firstLine="480" w:firstLineChars="200"/>
              <w:rPr>
                <w:rFonts w:ascii="Times New Roman" w:hAnsi="Times New Roman" w:cs="Times New Roman"/>
                <w:color w:val="auto"/>
                <w:sz w:val="18"/>
                <w:szCs w:val="18"/>
              </w:rPr>
            </w:pPr>
            <w:r>
              <w:rPr>
                <w:rFonts w:ascii="Times New Roman" w:hAnsi="Times New Roman" w:cs="Times New Roman"/>
                <w:color w:val="auto"/>
                <w:lang w:val="zh-CN"/>
              </w:rPr>
              <w:t>本项目劳动定员为</w:t>
            </w:r>
            <w:r>
              <w:rPr>
                <w:rFonts w:hint="eastAsia" w:ascii="Times New Roman" w:hAnsi="Times New Roman" w:cs="Times New Roman"/>
                <w:color w:val="auto"/>
                <w:lang w:val="en-US" w:eastAsia="zh-CN"/>
              </w:rPr>
              <w:t>30人</w:t>
            </w:r>
            <w:r>
              <w:rPr>
                <w:rFonts w:ascii="Times New Roman" w:hAnsi="Times New Roman" w:cs="Times New Roman"/>
                <w:color w:val="auto"/>
                <w:lang w:val="zh-CN"/>
              </w:rPr>
              <w:t>，实行单班8小时工作制，年工作</w:t>
            </w:r>
            <w:r>
              <w:rPr>
                <w:rFonts w:ascii="Times New Roman" w:hAnsi="Times New Roman" w:cs="Times New Roman"/>
                <w:color w:val="auto"/>
              </w:rPr>
              <w:t>3</w:t>
            </w:r>
            <w:r>
              <w:rPr>
                <w:rFonts w:ascii="Times New Roman" w:hAnsi="Times New Roman" w:cs="Times New Roman"/>
                <w:color w:val="auto"/>
                <w:lang w:val="zh-CN"/>
              </w:rPr>
              <w:t>00天，</w:t>
            </w:r>
            <w:r>
              <w:rPr>
                <w:rFonts w:hint="eastAsia" w:ascii="Times New Roman" w:hAnsi="Times New Roman" w:cs="Times New Roman"/>
                <w:color w:val="auto"/>
              </w:rPr>
              <w:t>均</w:t>
            </w:r>
            <w:r>
              <w:rPr>
                <w:rFonts w:hint="eastAsia" w:ascii="Times New Roman" w:hAnsi="Times New Roman" w:cs="Times New Roman"/>
                <w:color w:val="auto"/>
                <w:lang w:val="zh-CN"/>
              </w:rPr>
              <w:t>不在</w:t>
            </w:r>
            <w:r>
              <w:rPr>
                <w:rFonts w:ascii="Times New Roman" w:hAnsi="Times New Roman" w:cs="Times New Roman"/>
                <w:color w:val="auto"/>
                <w:lang w:val="zh-CN"/>
              </w:rPr>
              <w:t>厂区食宿</w:t>
            </w:r>
            <w:r>
              <w:rPr>
                <w:rFonts w:ascii="Times New Roman" w:hAnsi="Times New Roman"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32" w:type="dxa"/>
            <w:gridSpan w:val="9"/>
            <w:vAlign w:val="center"/>
          </w:tcPr>
          <w:p>
            <w:pPr>
              <w:spacing w:line="600" w:lineRule="exact"/>
              <w:rPr>
                <w:rFonts w:ascii="Times New Roman" w:hAnsi="Times New Roman" w:cs="Times New Roman" w:eastAsiaTheme="minorEastAsia"/>
                <w:b/>
                <w:color w:val="auto"/>
              </w:rPr>
            </w:pPr>
            <w:r>
              <w:rPr>
                <w:rFonts w:ascii="Times New Roman" w:hAnsi="Times New Roman" w:cs="Times New Roman" w:eastAsiaTheme="minorEastAsia"/>
                <w:b/>
                <w:color w:val="auto"/>
              </w:rPr>
              <w:t>与本项目有关的原有污染情况及主要环境问题：</w:t>
            </w:r>
          </w:p>
          <w:p>
            <w:pPr>
              <w:keepNext w:val="0"/>
              <w:keepLines w:val="0"/>
              <w:pageBreakBefore w:val="0"/>
              <w:widowControl w:val="0"/>
              <w:kinsoku/>
              <w:wordWrap/>
              <w:overflowPunct/>
              <w:topLinePunct w:val="0"/>
              <w:autoSpaceDE/>
              <w:autoSpaceDN/>
              <w:bidi w:val="0"/>
              <w:adjustRightInd/>
              <w:snapToGrid/>
              <w:spacing w:line="480" w:lineRule="exact"/>
              <w:ind w:left="0" w:leftChars="0" w:right="312" w:rightChars="130" w:firstLine="482" w:firstLineChars="0"/>
              <w:jc w:val="both"/>
              <w:textAlignment w:val="auto"/>
              <w:outlineLvl w:val="9"/>
              <w:rPr>
                <w:rFonts w:ascii="Times New Roman" w:hAnsi="Times New Roman" w:cs="Times New Roman"/>
                <w:color w:val="auto"/>
              </w:rPr>
            </w:pPr>
            <w:r>
              <w:rPr>
                <w:rFonts w:ascii="Times New Roman" w:hAnsi="Times New Roman" w:cs="Times New Roman"/>
                <w:color w:val="auto"/>
              </w:rPr>
              <w:t>本项目为新建性质，</w:t>
            </w:r>
            <w:r>
              <w:rPr>
                <w:rFonts w:hint="eastAsia" w:ascii="Times New Roman" w:hAnsi="Times New Roman" w:cs="Times New Roman"/>
                <w:color w:val="auto"/>
                <w:lang w:eastAsia="zh-CN"/>
              </w:rPr>
              <w:t>项目租赁安阳市新型制造业产业园标准化厂房1栋</w:t>
            </w:r>
            <w:r>
              <w:rPr>
                <w:rFonts w:hint="eastAsia" w:ascii="Times New Roman" w:hAnsi="Times New Roman" w:cs="Times New Roman"/>
                <w:color w:val="auto"/>
              </w:rPr>
              <w:t>，</w:t>
            </w:r>
            <w:r>
              <w:rPr>
                <w:rFonts w:hint="eastAsia" w:ascii="Times New Roman" w:hAnsi="Times New Roman" w:cs="Times New Roman"/>
                <w:color w:val="auto"/>
                <w:lang w:eastAsia="zh-CN"/>
              </w:rPr>
              <w:t>现厂房已建设完成，设备尚未安装，</w:t>
            </w:r>
            <w:r>
              <w:rPr>
                <w:rFonts w:ascii="Times New Roman" w:hAnsi="Times New Roman" w:cs="Times New Roman"/>
                <w:color w:val="auto"/>
              </w:rPr>
              <w:t>不存在与项目有关的原有污染情况及主要环境问题。</w:t>
            </w:r>
          </w:p>
          <w:p>
            <w:pPr>
              <w:keepNext w:val="0"/>
              <w:keepLines w:val="0"/>
              <w:pageBreakBefore w:val="0"/>
              <w:widowControl w:val="0"/>
              <w:kinsoku/>
              <w:wordWrap/>
              <w:overflowPunct/>
              <w:topLinePunct w:val="0"/>
              <w:autoSpaceDE/>
              <w:autoSpaceDN/>
              <w:bidi w:val="0"/>
              <w:adjustRightInd/>
              <w:snapToGrid/>
              <w:spacing w:line="480" w:lineRule="exact"/>
              <w:ind w:right="312" w:rightChars="130"/>
              <w:jc w:val="both"/>
              <w:textAlignment w:val="auto"/>
              <w:outlineLvl w:val="9"/>
              <w:rPr>
                <w:rFonts w:hint="eastAsia" w:ascii="Times New Roman" w:hAnsi="Times New Roman" w:cs="Times New Roman"/>
                <w:color w:val="auto"/>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right="312" w:rightChars="130"/>
              <w:jc w:val="both"/>
              <w:textAlignment w:val="auto"/>
              <w:outlineLvl w:val="9"/>
              <w:rPr>
                <w:rFonts w:hint="eastAsia" w:ascii="Times New Roman" w:hAnsi="Times New Roman" w:cs="Times New Roman"/>
                <w:color w:val="auto"/>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right="312" w:rightChars="130"/>
              <w:jc w:val="both"/>
              <w:textAlignment w:val="auto"/>
              <w:outlineLvl w:val="9"/>
              <w:rPr>
                <w:rFonts w:hint="eastAsia" w:ascii="Times New Roman" w:hAnsi="Times New Roman" w:cs="Times New Roman"/>
                <w:color w:val="auto"/>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right="312" w:rightChars="130"/>
              <w:jc w:val="both"/>
              <w:textAlignment w:val="auto"/>
              <w:outlineLvl w:val="9"/>
              <w:rPr>
                <w:rFonts w:hint="eastAsia" w:ascii="Times New Roman" w:hAnsi="Times New Roman" w:cs="Times New Roman"/>
                <w:color w:val="auto"/>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right="312" w:rightChars="130"/>
              <w:jc w:val="both"/>
              <w:textAlignment w:val="auto"/>
              <w:outlineLvl w:val="9"/>
              <w:rPr>
                <w:rFonts w:hint="eastAsia" w:ascii="Times New Roman" w:hAnsi="Times New Roman" w:cs="Times New Roman"/>
                <w:color w:val="auto"/>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right="312" w:rightChars="130"/>
              <w:jc w:val="both"/>
              <w:textAlignment w:val="auto"/>
              <w:outlineLvl w:val="9"/>
              <w:rPr>
                <w:rFonts w:hint="eastAsia" w:ascii="Times New Roman" w:hAnsi="Times New Roman" w:cs="Times New Roman"/>
                <w:color w:val="auto"/>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right="312" w:rightChars="130"/>
              <w:jc w:val="both"/>
              <w:textAlignment w:val="auto"/>
              <w:outlineLvl w:val="9"/>
              <w:rPr>
                <w:rFonts w:hint="eastAsia" w:ascii="Times New Roman" w:hAnsi="Times New Roman" w:eastAsia="宋体" w:cs="Times New Roman"/>
                <w:color w:val="auto"/>
                <w:lang w:val="en-US" w:eastAsia="zh-CN"/>
              </w:rPr>
            </w:pPr>
          </w:p>
        </w:tc>
      </w:tr>
    </w:tbl>
    <w:p>
      <w:pPr>
        <w:spacing w:line="360" w:lineRule="auto"/>
        <w:rPr>
          <w:rFonts w:ascii="Times New Roman" w:hAnsi="Times New Roman" w:cs="Times New Roman"/>
          <w:b/>
          <w:color w:val="auto"/>
        </w:rPr>
      </w:pPr>
      <w:r>
        <w:rPr>
          <w:rFonts w:ascii="Times New Roman" w:hAnsi="Times New Roman" w:cs="Times New Roman"/>
          <w:b/>
          <w:color w:val="auto"/>
        </w:rPr>
        <w:br w:type="page"/>
      </w:r>
      <w:r>
        <w:rPr>
          <w:rFonts w:ascii="Times New Roman" w:hAnsi="Times New Roman" w:cs="Times New Roman"/>
          <w:b/>
          <w:color w:val="auto"/>
        </w:rPr>
        <w:t>建设项目所在地自然环境社会环境简况</w:t>
      </w:r>
    </w:p>
    <w:tbl>
      <w:tblPr>
        <w:tblStyle w:val="26"/>
        <w:tblW w:w="9468"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6" w:space="0"/>
          </w:tblBorders>
          <w:tblLayout w:type="fixed"/>
          <w:tblCellMar>
            <w:top w:w="0" w:type="dxa"/>
            <w:left w:w="108" w:type="dxa"/>
            <w:bottom w:w="0" w:type="dxa"/>
            <w:right w:w="108" w:type="dxa"/>
          </w:tblCellMar>
        </w:tblPrEx>
        <w:trPr>
          <w:trHeight w:val="2583" w:hRule="atLeast"/>
        </w:trPr>
        <w:tc>
          <w:tcPr>
            <w:tcW w:w="9468" w:type="dxa"/>
          </w:tcPr>
          <w:p>
            <w:pPr>
              <w:spacing w:line="560" w:lineRule="exact"/>
              <w:rPr>
                <w:rFonts w:ascii="Times New Roman" w:hAnsi="Times New Roman" w:cs="Times New Roman"/>
                <w:b/>
                <w:color w:val="auto"/>
                <w:spacing w:val="-6"/>
              </w:rPr>
            </w:pPr>
            <w:r>
              <w:rPr>
                <w:rFonts w:ascii="Times New Roman" w:hAnsi="Times New Roman" w:cs="Times New Roman"/>
                <w:b/>
                <w:color w:val="auto"/>
                <w:spacing w:val="-6"/>
              </w:rPr>
              <w:t>自然环境简况(地形、地貌、地质、气候、气象、水文、植被、生物多样性等)：</w:t>
            </w:r>
          </w:p>
          <w:p>
            <w:pPr>
              <w:spacing w:line="520" w:lineRule="exact"/>
              <w:ind w:firstLine="480" w:firstLineChars="200"/>
              <w:rPr>
                <w:rFonts w:hint="eastAsia" w:ascii="Times New Roman" w:hAnsi="Times New Roman" w:cs="Times New Roman"/>
                <w:color w:val="auto"/>
                <w:szCs w:val="24"/>
                <w:lang w:eastAsia="zh-CN"/>
              </w:rPr>
            </w:pPr>
            <w:bookmarkStart w:id="1" w:name="_Toc432060773"/>
            <w:r>
              <w:rPr>
                <w:rFonts w:hint="default" w:ascii="Times New Roman" w:hAnsi="Times New Roman" w:cs="Times New Roman" w:eastAsiaTheme="minorEastAsia"/>
                <w:color w:val="auto"/>
              </w:rPr>
              <w:t>1、地理位置</w:t>
            </w:r>
            <w:bookmarkEnd w:id="1"/>
            <w:bookmarkStart w:id="2" w:name="_Toc432060774"/>
          </w:p>
          <w:p>
            <w:pPr>
              <w:spacing w:line="360" w:lineRule="auto"/>
              <w:ind w:firstLine="480"/>
              <w:rPr>
                <w:rFonts w:hint="eastAsia" w:ascii="Times New Roman" w:hAnsi="Times New Roman" w:cs="Times New Roman"/>
                <w:color w:val="auto"/>
                <w:szCs w:val="24"/>
                <w:lang w:eastAsia="zh-CN"/>
              </w:rPr>
            </w:pPr>
            <w:r>
              <w:rPr>
                <w:rFonts w:hint="eastAsia" w:ascii="Times New Roman" w:hAnsi="Times New Roman" w:cs="Times New Roman"/>
                <w:color w:val="auto"/>
                <w:szCs w:val="24"/>
                <w:lang w:eastAsia="zh-CN"/>
              </w:rPr>
              <w:t>汤阴县位于华北平原与太行山脉交汇的山前地带，地处北纬35°45′～36°01′，东经114°13′～114°42′。北与安阳县和安阳市文峰区、龙安区接壤，东至卫河与内黄县隔河相望，东南至五陵镇与内黄、浚县交界，南至大盖族西南至龙堂西北至王佐与鹤壁市交界。</w:t>
            </w:r>
          </w:p>
          <w:p>
            <w:pPr>
              <w:spacing w:line="360" w:lineRule="auto"/>
              <w:ind w:firstLine="480"/>
              <w:rPr>
                <w:rFonts w:hint="default" w:ascii="Times New Roman" w:hAnsi="Times New Roman" w:cs="Times New Roman"/>
                <w:color w:val="auto"/>
                <w:szCs w:val="24"/>
                <w:highlight w:val="yellow"/>
              </w:rPr>
            </w:pPr>
            <w:r>
              <w:rPr>
                <w:rFonts w:hint="default" w:ascii="Times New Roman" w:hAnsi="Times New Roman" w:cs="Times New Roman"/>
                <w:color w:val="auto"/>
                <w:szCs w:val="24"/>
              </w:rPr>
              <w:t>项目所处地理位置详见附图1，项目</w:t>
            </w:r>
            <w:r>
              <w:rPr>
                <w:rFonts w:hint="default" w:ascii="Times New Roman" w:hAnsi="Times New Roman" w:cs="Times New Roman"/>
                <w:color w:val="auto"/>
                <w:szCs w:val="24"/>
                <w:lang w:eastAsia="zh-CN"/>
              </w:rPr>
              <w:t>周围环境示意图</w:t>
            </w:r>
            <w:r>
              <w:rPr>
                <w:rFonts w:hint="default" w:ascii="Times New Roman" w:hAnsi="Times New Roman" w:cs="Times New Roman"/>
                <w:color w:val="auto"/>
                <w:szCs w:val="24"/>
              </w:rPr>
              <w:t>见附图2。</w:t>
            </w:r>
          </w:p>
          <w:p>
            <w:pPr>
              <w:spacing w:line="520" w:lineRule="exact"/>
              <w:ind w:firstLine="480" w:firstLineChars="200"/>
              <w:rPr>
                <w:rFonts w:ascii="Times New Roman" w:hAnsi="Times New Roman" w:cs="Times New Roman" w:eastAsiaTheme="minorEastAsia"/>
                <w:color w:val="auto"/>
              </w:rPr>
            </w:pPr>
            <w:r>
              <w:rPr>
                <w:rFonts w:ascii="Times New Roman" w:hAnsi="Times New Roman" w:cs="Times New Roman" w:eastAsiaTheme="minorEastAsia"/>
                <w:color w:val="auto"/>
              </w:rPr>
              <w:t>2、地形</w:t>
            </w:r>
            <w:bookmarkEnd w:id="2"/>
          </w:p>
          <w:p>
            <w:pPr>
              <w:spacing w:line="360" w:lineRule="auto"/>
              <w:ind w:firstLine="480"/>
              <w:rPr>
                <w:rFonts w:hint="default" w:ascii="Times New Roman" w:hAnsi="Times New Roman" w:cs="Times New Roman"/>
                <w:color w:val="auto"/>
                <w:szCs w:val="24"/>
              </w:rPr>
            </w:pPr>
            <w:bookmarkStart w:id="3" w:name="_Toc432060775"/>
            <w:r>
              <w:rPr>
                <w:rFonts w:hint="default" w:ascii="Times New Roman" w:hAnsi="Times New Roman" w:cs="Times New Roman"/>
                <w:color w:val="auto"/>
                <w:szCs w:val="24"/>
              </w:rPr>
              <w:t>安阳市汤阴县属平原和平原过渡区，地势平坦。地貌单元属黄河冲洪积平原，地形平坦，地貌单一，地势总体走向西高东低，地面高程为</w:t>
            </w:r>
            <w:r>
              <w:rPr>
                <w:rFonts w:hint="eastAsia" w:ascii="Times New Roman" w:hAnsi="Times New Roman" w:cs="Times New Roman"/>
                <w:color w:val="auto"/>
                <w:szCs w:val="24"/>
              </w:rPr>
              <w:t>185.00m</w:t>
            </w:r>
            <w:r>
              <w:rPr>
                <w:rFonts w:hint="default" w:ascii="Times New Roman" w:hAnsi="Times New Roman" w:cs="Times New Roman"/>
                <w:color w:val="auto"/>
                <w:szCs w:val="24"/>
              </w:rPr>
              <w:t>～</w:t>
            </w:r>
            <w:r>
              <w:rPr>
                <w:rFonts w:hint="eastAsia" w:ascii="Times New Roman" w:hAnsi="Times New Roman" w:cs="Times New Roman"/>
                <w:color w:val="auto"/>
                <w:szCs w:val="24"/>
              </w:rPr>
              <w:t>108.20m</w:t>
            </w:r>
            <w:r>
              <w:rPr>
                <w:rFonts w:hint="default" w:ascii="Times New Roman" w:hAnsi="Times New Roman" w:cs="Times New Roman"/>
                <w:color w:val="auto"/>
                <w:szCs w:val="24"/>
              </w:rPr>
              <w:t>，平缓地区高程</w:t>
            </w:r>
            <w:r>
              <w:rPr>
                <w:rFonts w:hint="eastAsia" w:ascii="Times New Roman" w:hAnsi="Times New Roman" w:cs="Times New Roman"/>
                <w:color w:val="auto"/>
                <w:szCs w:val="24"/>
              </w:rPr>
              <w:t>100.0m</w:t>
            </w:r>
            <w:r>
              <w:rPr>
                <w:rFonts w:hint="default" w:ascii="Times New Roman" w:hAnsi="Times New Roman" w:cs="Times New Roman"/>
                <w:color w:val="auto"/>
                <w:szCs w:val="24"/>
              </w:rPr>
              <w:t>～</w:t>
            </w:r>
            <w:r>
              <w:rPr>
                <w:rFonts w:hint="eastAsia" w:ascii="Times New Roman" w:hAnsi="Times New Roman" w:cs="Times New Roman"/>
                <w:color w:val="auto"/>
                <w:szCs w:val="24"/>
              </w:rPr>
              <w:t>91.00m</w:t>
            </w:r>
            <w:r>
              <w:rPr>
                <w:rFonts w:hint="default" w:ascii="Times New Roman" w:hAnsi="Times New Roman" w:cs="Times New Roman"/>
                <w:color w:val="auto"/>
                <w:szCs w:val="24"/>
              </w:rPr>
              <w:t>，相对高差为</w:t>
            </w:r>
            <w:r>
              <w:rPr>
                <w:rFonts w:hint="eastAsia" w:ascii="Times New Roman" w:hAnsi="Times New Roman" w:cs="Times New Roman"/>
                <w:color w:val="auto"/>
                <w:szCs w:val="24"/>
              </w:rPr>
              <w:t>85.00m</w:t>
            </w:r>
            <w:r>
              <w:rPr>
                <w:rFonts w:hint="default" w:ascii="Times New Roman" w:hAnsi="Times New Roman" w:cs="Times New Roman"/>
                <w:color w:val="auto"/>
                <w:szCs w:val="24"/>
              </w:rPr>
              <w:t>～</w:t>
            </w:r>
            <w:r>
              <w:rPr>
                <w:rFonts w:hint="eastAsia" w:ascii="Times New Roman" w:hAnsi="Times New Roman" w:cs="Times New Roman"/>
                <w:color w:val="auto"/>
                <w:szCs w:val="24"/>
              </w:rPr>
              <w:t>15.00m</w:t>
            </w:r>
            <w:r>
              <w:rPr>
                <w:rFonts w:hint="default" w:ascii="Times New Roman" w:hAnsi="Times New Roman" w:cs="Times New Roman"/>
                <w:color w:val="auto"/>
                <w:szCs w:val="24"/>
              </w:rPr>
              <w:t>。坡顶相对较平缓，地形坡度一般为</w:t>
            </w:r>
            <w:r>
              <w:rPr>
                <w:rFonts w:hint="eastAsia" w:ascii="Times New Roman" w:hAnsi="Times New Roman" w:cs="Times New Roman"/>
                <w:color w:val="auto"/>
                <w:szCs w:val="24"/>
              </w:rPr>
              <w:t>10</w:t>
            </w:r>
            <w:r>
              <w:rPr>
                <w:rFonts w:hint="default" w:ascii="Times New Roman" w:hAnsi="Times New Roman" w:cs="Times New Roman"/>
                <w:color w:val="auto"/>
                <w:szCs w:val="24"/>
              </w:rPr>
              <w:t>°～</w:t>
            </w:r>
            <w:r>
              <w:rPr>
                <w:rFonts w:hint="eastAsia" w:ascii="Times New Roman" w:hAnsi="Times New Roman" w:cs="Times New Roman"/>
                <w:color w:val="auto"/>
                <w:szCs w:val="24"/>
              </w:rPr>
              <w:t>20</w:t>
            </w:r>
            <w:r>
              <w:rPr>
                <w:rFonts w:hint="default" w:ascii="Times New Roman" w:hAnsi="Times New Roman" w:cs="Times New Roman"/>
                <w:color w:val="auto"/>
                <w:szCs w:val="24"/>
              </w:rPr>
              <w:t>°之间，山体边坡角一般在</w:t>
            </w:r>
            <w:r>
              <w:rPr>
                <w:rFonts w:hint="eastAsia" w:ascii="Times New Roman" w:hAnsi="Times New Roman" w:cs="Times New Roman"/>
                <w:color w:val="auto"/>
                <w:szCs w:val="24"/>
              </w:rPr>
              <w:t>15</w:t>
            </w:r>
            <w:r>
              <w:rPr>
                <w:rFonts w:hint="default" w:ascii="Times New Roman" w:hAnsi="Times New Roman" w:cs="Times New Roman"/>
                <w:color w:val="auto"/>
                <w:szCs w:val="24"/>
              </w:rPr>
              <w:t>°～</w:t>
            </w:r>
            <w:r>
              <w:rPr>
                <w:rFonts w:hint="eastAsia" w:ascii="Times New Roman" w:hAnsi="Times New Roman" w:cs="Times New Roman"/>
                <w:color w:val="auto"/>
                <w:szCs w:val="24"/>
              </w:rPr>
              <w:t>20</w:t>
            </w:r>
            <w:r>
              <w:rPr>
                <w:rFonts w:hint="default" w:ascii="Times New Roman" w:hAnsi="Times New Roman" w:cs="Times New Roman"/>
                <w:color w:val="auto"/>
                <w:szCs w:val="24"/>
              </w:rPr>
              <w:t>°，局部较陡。</w:t>
            </w:r>
          </w:p>
          <w:p>
            <w:pPr>
              <w:spacing w:line="360" w:lineRule="auto"/>
              <w:ind w:firstLine="480"/>
              <w:rPr>
                <w:rFonts w:hint="eastAsia" w:ascii="Times New Roman" w:hAnsi="Times New Roman" w:eastAsia="宋体" w:cs="Times New Roman"/>
                <w:color w:val="auto"/>
                <w:szCs w:val="24"/>
                <w:lang w:val="en-US" w:eastAsia="zh-CN"/>
              </w:rPr>
            </w:pPr>
            <w:r>
              <w:rPr>
                <w:rFonts w:hint="eastAsia" w:ascii="Times New Roman" w:hAnsi="Times New Roman" w:cs="Times New Roman"/>
                <w:color w:val="auto"/>
                <w:szCs w:val="24"/>
                <w:lang w:val="en-US" w:eastAsia="zh-CN"/>
              </w:rPr>
              <w:t>3、地质</w:t>
            </w:r>
          </w:p>
          <w:p>
            <w:pPr>
              <w:spacing w:line="360" w:lineRule="auto"/>
              <w:ind w:firstLine="480"/>
              <w:rPr>
                <w:rFonts w:hint="default" w:ascii="Times New Roman" w:hAnsi="Times New Roman" w:cs="Times New Roman"/>
                <w:color w:val="auto"/>
                <w:szCs w:val="24"/>
              </w:rPr>
            </w:pPr>
            <w:r>
              <w:rPr>
                <w:rFonts w:hint="eastAsia" w:ascii="Times New Roman" w:hAnsi="Times New Roman" w:cs="Times New Roman"/>
                <w:color w:val="auto"/>
                <w:szCs w:val="24"/>
              </w:rPr>
              <w:t>3.1</w:t>
            </w:r>
            <w:r>
              <w:rPr>
                <w:rFonts w:hint="eastAsia" w:ascii="Times New Roman" w:hAnsi="Times New Roman" w:cs="Times New Roman"/>
                <w:color w:val="auto"/>
                <w:szCs w:val="24"/>
                <w:lang w:val="en-US" w:eastAsia="zh-CN"/>
              </w:rPr>
              <w:t xml:space="preserve"> </w:t>
            </w:r>
            <w:r>
              <w:rPr>
                <w:rFonts w:hint="default" w:ascii="Times New Roman" w:hAnsi="Times New Roman" w:cs="Times New Roman"/>
                <w:color w:val="auto"/>
                <w:szCs w:val="24"/>
              </w:rPr>
              <w:t>地质构造</w:t>
            </w:r>
          </w:p>
          <w:p>
            <w:pPr>
              <w:spacing w:line="360" w:lineRule="auto"/>
              <w:ind w:firstLine="480"/>
              <w:rPr>
                <w:rFonts w:hint="default" w:ascii="Times New Roman" w:hAnsi="Times New Roman" w:cs="Times New Roman"/>
                <w:color w:val="auto"/>
                <w:szCs w:val="24"/>
              </w:rPr>
            </w:pPr>
            <w:r>
              <w:rPr>
                <w:rFonts w:hint="default" w:ascii="Times New Roman" w:hAnsi="Times New Roman" w:cs="Times New Roman"/>
                <w:color w:val="auto"/>
                <w:szCs w:val="24"/>
              </w:rPr>
              <w:t>区域地层出露主要为前震旦系</w:t>
            </w:r>
            <w:r>
              <w:rPr>
                <w:rFonts w:hint="eastAsia" w:ascii="Times New Roman" w:hAnsi="Times New Roman" w:cs="Times New Roman"/>
                <w:color w:val="auto"/>
                <w:szCs w:val="24"/>
              </w:rPr>
              <w:t>(AYZ)</w:t>
            </w:r>
            <w:r>
              <w:rPr>
                <w:rFonts w:hint="default" w:ascii="Times New Roman" w:hAnsi="Times New Roman" w:cs="Times New Roman"/>
                <w:color w:val="auto"/>
                <w:szCs w:val="24"/>
              </w:rPr>
              <w:t>花岗片麻岩、角闪片岩、混合岩化片麻岩，震旦系</w:t>
            </w:r>
            <w:r>
              <w:rPr>
                <w:rFonts w:hint="eastAsia" w:ascii="Times New Roman" w:hAnsi="Times New Roman" w:cs="Times New Roman"/>
                <w:color w:val="auto"/>
                <w:szCs w:val="24"/>
              </w:rPr>
              <w:t>(Z)</w:t>
            </w:r>
            <w:r>
              <w:rPr>
                <w:rFonts w:hint="default" w:ascii="Times New Roman" w:hAnsi="Times New Roman" w:cs="Times New Roman"/>
                <w:color w:val="auto"/>
                <w:szCs w:val="24"/>
              </w:rPr>
              <w:t>石英岩和石英砂岩，寒武系</w:t>
            </w:r>
            <w:r>
              <w:rPr>
                <w:rFonts w:hint="eastAsia" w:ascii="Times New Roman" w:hAnsi="Times New Roman" w:cs="Times New Roman"/>
                <w:color w:val="auto"/>
                <w:szCs w:val="24"/>
              </w:rPr>
              <w:t>(</w:t>
            </w:r>
            <w:r>
              <w:rPr>
                <w:rFonts w:hint="default" w:ascii="Times New Roman" w:hAnsi="Times New Roman" w:cs="Times New Roman"/>
                <w:color w:val="auto"/>
                <w:szCs w:val="24"/>
              </w:rPr>
              <w:t>∈</w:t>
            </w:r>
            <w:r>
              <w:rPr>
                <w:rFonts w:hint="eastAsia" w:ascii="Times New Roman" w:hAnsi="Times New Roman" w:cs="Times New Roman"/>
                <w:color w:val="auto"/>
                <w:szCs w:val="24"/>
              </w:rPr>
              <w:t>)</w:t>
            </w:r>
            <w:r>
              <w:rPr>
                <w:rFonts w:hint="default" w:ascii="Times New Roman" w:hAnsi="Times New Roman" w:cs="Times New Roman"/>
                <w:color w:val="auto"/>
                <w:szCs w:val="24"/>
              </w:rPr>
              <w:t>竹叶状、鲕状灰岩，奥陶系</w:t>
            </w:r>
            <w:r>
              <w:rPr>
                <w:rFonts w:hint="eastAsia" w:ascii="Times New Roman" w:hAnsi="Times New Roman" w:cs="Times New Roman"/>
                <w:color w:val="auto"/>
                <w:szCs w:val="24"/>
              </w:rPr>
              <w:t>(O)</w:t>
            </w:r>
            <w:r>
              <w:rPr>
                <w:rFonts w:hint="default" w:ascii="Times New Roman" w:hAnsi="Times New Roman" w:cs="Times New Roman"/>
                <w:color w:val="auto"/>
                <w:szCs w:val="24"/>
              </w:rPr>
              <w:t>厚层石灰岩，三迭系二马营群</w:t>
            </w:r>
            <w:r>
              <w:rPr>
                <w:rFonts w:hint="eastAsia" w:ascii="Times New Roman" w:hAnsi="Times New Roman" w:cs="Times New Roman"/>
                <w:color w:val="auto"/>
                <w:szCs w:val="24"/>
              </w:rPr>
              <w:t>(T)</w:t>
            </w:r>
            <w:r>
              <w:rPr>
                <w:rFonts w:hint="default" w:ascii="Times New Roman" w:hAnsi="Times New Roman" w:cs="Times New Roman"/>
                <w:color w:val="auto"/>
                <w:szCs w:val="24"/>
              </w:rPr>
              <w:t>灰白色细——中粒石英长石砂岩和紫色砂质页岩，底部有一层钙质胶结砾岩，下第三系</w:t>
            </w:r>
            <w:r>
              <w:rPr>
                <w:rFonts w:hint="eastAsia" w:ascii="Times New Roman" w:hAnsi="Times New Roman" w:cs="Times New Roman"/>
                <w:color w:val="auto"/>
                <w:szCs w:val="24"/>
              </w:rPr>
              <w:t>(E)</w:t>
            </w:r>
            <w:r>
              <w:rPr>
                <w:rFonts w:hint="default" w:ascii="Times New Roman" w:hAnsi="Times New Roman" w:cs="Times New Roman"/>
                <w:color w:val="auto"/>
                <w:szCs w:val="24"/>
              </w:rPr>
              <w:t>砂质页岩夹细——中粒砂岩。上第三系</w:t>
            </w:r>
            <w:r>
              <w:rPr>
                <w:rFonts w:hint="eastAsia" w:ascii="Times New Roman" w:hAnsi="Times New Roman" w:cs="Times New Roman"/>
                <w:color w:val="auto"/>
                <w:szCs w:val="24"/>
              </w:rPr>
              <w:t>(N)</w:t>
            </w:r>
            <w:r>
              <w:rPr>
                <w:rFonts w:hint="default" w:ascii="Times New Roman" w:hAnsi="Times New Roman" w:cs="Times New Roman"/>
                <w:color w:val="auto"/>
                <w:szCs w:val="24"/>
              </w:rPr>
              <w:t>粘土、砂质粘土及灰色砾岩，第四系</w:t>
            </w:r>
            <w:r>
              <w:rPr>
                <w:rFonts w:hint="eastAsia" w:ascii="Times New Roman" w:hAnsi="Times New Roman" w:cs="Times New Roman"/>
                <w:color w:val="auto"/>
                <w:szCs w:val="24"/>
              </w:rPr>
              <w:t>(Q)</w:t>
            </w:r>
            <w:r>
              <w:rPr>
                <w:rFonts w:hint="default" w:ascii="Times New Roman" w:hAnsi="Times New Roman" w:cs="Times New Roman"/>
                <w:color w:val="auto"/>
                <w:szCs w:val="24"/>
              </w:rPr>
              <w:t>粘土、粉质粘土、粉砂。</w:t>
            </w:r>
          </w:p>
          <w:p>
            <w:pPr>
              <w:spacing w:line="360" w:lineRule="auto"/>
              <w:ind w:firstLine="480"/>
              <w:rPr>
                <w:rFonts w:hint="default" w:ascii="Times New Roman" w:hAnsi="Times New Roman" w:cs="Times New Roman"/>
                <w:color w:val="auto"/>
                <w:szCs w:val="24"/>
              </w:rPr>
            </w:pPr>
            <w:r>
              <w:rPr>
                <w:rFonts w:hint="eastAsia" w:ascii="Times New Roman" w:hAnsi="Times New Roman" w:cs="Times New Roman"/>
                <w:color w:val="auto"/>
                <w:szCs w:val="24"/>
              </w:rPr>
              <w:t xml:space="preserve">3.2. </w:t>
            </w:r>
            <w:r>
              <w:rPr>
                <w:rFonts w:hint="default" w:ascii="Times New Roman" w:hAnsi="Times New Roman" w:cs="Times New Roman"/>
                <w:color w:val="auto"/>
                <w:szCs w:val="24"/>
              </w:rPr>
              <w:t>地层岩性</w:t>
            </w:r>
          </w:p>
          <w:p>
            <w:pPr>
              <w:spacing w:line="360" w:lineRule="auto"/>
              <w:ind w:firstLine="480"/>
              <w:rPr>
                <w:rFonts w:hint="default" w:ascii="Times New Roman" w:hAnsi="Times New Roman" w:cs="Times New Roman"/>
                <w:color w:val="auto"/>
                <w:szCs w:val="24"/>
              </w:rPr>
            </w:pPr>
            <w:r>
              <w:rPr>
                <w:rFonts w:hint="default" w:ascii="Times New Roman" w:hAnsi="Times New Roman" w:cs="Times New Roman"/>
                <w:color w:val="auto"/>
                <w:szCs w:val="24"/>
              </w:rPr>
              <w:t>场址区未见基岩出露，第四系覆盖层分布较广，以沟谷和地形平缓处相对较厚，为第四系</w:t>
            </w:r>
            <w:r>
              <w:rPr>
                <w:rFonts w:hint="eastAsia" w:ascii="Times New Roman" w:hAnsi="Times New Roman" w:cs="Times New Roman"/>
                <w:color w:val="auto"/>
                <w:szCs w:val="24"/>
              </w:rPr>
              <w:t>(Q)</w:t>
            </w:r>
            <w:r>
              <w:rPr>
                <w:rFonts w:hint="default" w:ascii="Times New Roman" w:hAnsi="Times New Roman" w:cs="Times New Roman"/>
                <w:color w:val="auto"/>
                <w:szCs w:val="24"/>
              </w:rPr>
              <w:t>粘土、粉质粘土、粉砂。根据土层的沉积年代、沉积环境、岩性特征，各土层据其工程地质特性，自上而下可分</w:t>
            </w:r>
            <w:r>
              <w:rPr>
                <w:rFonts w:hint="eastAsia" w:ascii="Times New Roman" w:hAnsi="Times New Roman" w:cs="Times New Roman"/>
                <w:color w:val="auto"/>
                <w:szCs w:val="24"/>
              </w:rPr>
              <w:t>4</w:t>
            </w:r>
            <w:r>
              <w:rPr>
                <w:rFonts w:hint="default" w:ascii="Times New Roman" w:hAnsi="Times New Roman" w:cs="Times New Roman"/>
                <w:color w:val="auto"/>
                <w:szCs w:val="24"/>
              </w:rPr>
              <w:t>层。各层性特征简述如下：</w:t>
            </w:r>
          </w:p>
          <w:p>
            <w:pPr>
              <w:spacing w:line="360" w:lineRule="auto"/>
              <w:ind w:firstLine="480"/>
              <w:rPr>
                <w:rFonts w:hint="default" w:ascii="Times New Roman" w:hAnsi="Times New Roman" w:cs="Times New Roman"/>
                <w:color w:val="auto"/>
                <w:szCs w:val="24"/>
              </w:rPr>
            </w:pPr>
            <w:r>
              <w:rPr>
                <w:rFonts w:hint="default" w:ascii="Times New Roman" w:hAnsi="Times New Roman" w:cs="Times New Roman"/>
                <w:color w:val="auto"/>
                <w:szCs w:val="24"/>
              </w:rPr>
              <w:t>①层耕植土：以粉土为主。灰色、灰褐色粘土。一般厚度为</w:t>
            </w:r>
            <w:r>
              <w:rPr>
                <w:rFonts w:hint="eastAsia" w:ascii="Times New Roman" w:hAnsi="Times New Roman" w:cs="Times New Roman"/>
                <w:color w:val="auto"/>
                <w:szCs w:val="24"/>
              </w:rPr>
              <w:t>0.60m</w:t>
            </w:r>
            <w:r>
              <w:rPr>
                <w:rFonts w:hint="default" w:ascii="Times New Roman" w:hAnsi="Times New Roman" w:cs="Times New Roman"/>
                <w:color w:val="auto"/>
                <w:szCs w:val="24"/>
              </w:rPr>
              <w:t>。</w:t>
            </w:r>
          </w:p>
          <w:p>
            <w:pPr>
              <w:spacing w:line="360" w:lineRule="auto"/>
              <w:ind w:firstLine="480"/>
              <w:rPr>
                <w:rFonts w:hint="default" w:ascii="Times New Roman" w:hAnsi="Times New Roman" w:cs="Times New Roman"/>
                <w:color w:val="auto"/>
                <w:szCs w:val="24"/>
              </w:rPr>
            </w:pPr>
            <w:r>
              <w:rPr>
                <w:rFonts w:hint="default" w:ascii="Times New Roman" w:hAnsi="Times New Roman" w:cs="Times New Roman"/>
                <w:color w:val="auto"/>
                <w:szCs w:val="24"/>
              </w:rPr>
              <w:t>②层粉质粘土：暗黄色，可塑，土层厚</w:t>
            </w:r>
            <w:r>
              <w:rPr>
                <w:rFonts w:hint="eastAsia" w:ascii="Times New Roman" w:hAnsi="Times New Roman" w:cs="Times New Roman"/>
                <w:color w:val="auto"/>
                <w:szCs w:val="24"/>
              </w:rPr>
              <w:t>1.80m</w:t>
            </w:r>
            <w:r>
              <w:rPr>
                <w:rFonts w:hint="default" w:ascii="Times New Roman" w:hAnsi="Times New Roman" w:cs="Times New Roman"/>
                <w:color w:val="auto"/>
                <w:szCs w:val="24"/>
              </w:rPr>
              <w:t>～</w:t>
            </w:r>
            <w:r>
              <w:rPr>
                <w:rFonts w:hint="eastAsia" w:ascii="Times New Roman" w:hAnsi="Times New Roman" w:cs="Times New Roman"/>
                <w:color w:val="auto"/>
                <w:szCs w:val="24"/>
              </w:rPr>
              <w:t>2.50m</w:t>
            </w:r>
            <w:r>
              <w:rPr>
                <w:rFonts w:hint="default" w:ascii="Times New Roman" w:hAnsi="Times New Roman" w:cs="Times New Roman"/>
                <w:color w:val="auto"/>
                <w:szCs w:val="24"/>
              </w:rPr>
              <w:t>。</w:t>
            </w:r>
          </w:p>
          <w:p>
            <w:pPr>
              <w:spacing w:line="360" w:lineRule="auto"/>
              <w:ind w:firstLine="480"/>
              <w:rPr>
                <w:rFonts w:hint="default" w:ascii="Times New Roman" w:hAnsi="Times New Roman" w:cs="Times New Roman"/>
                <w:color w:val="auto"/>
                <w:szCs w:val="24"/>
              </w:rPr>
            </w:pPr>
            <w:r>
              <w:rPr>
                <w:rFonts w:hint="default" w:ascii="Times New Roman" w:hAnsi="Times New Roman" w:cs="Times New Roman"/>
                <w:color w:val="auto"/>
                <w:szCs w:val="24"/>
              </w:rPr>
              <w:t>③层粉土：浅黄色，中密，土层厚2.40m～2.90m。</w:t>
            </w:r>
          </w:p>
          <w:p>
            <w:pPr>
              <w:spacing w:line="360" w:lineRule="auto"/>
              <w:ind w:firstLine="480"/>
              <w:rPr>
                <w:rFonts w:hint="default" w:ascii="Times New Roman" w:hAnsi="Times New Roman" w:cs="Times New Roman"/>
                <w:color w:val="auto"/>
                <w:szCs w:val="24"/>
              </w:rPr>
            </w:pPr>
            <w:r>
              <w:rPr>
                <w:rFonts w:hint="default" w:ascii="Times New Roman" w:hAnsi="Times New Roman" w:cs="Times New Roman"/>
                <w:color w:val="auto"/>
                <w:szCs w:val="24"/>
              </w:rPr>
              <w:t>④层粉砂：黄褐色，可塑，土层厚1.90m～2.80m。</w:t>
            </w:r>
          </w:p>
          <w:p>
            <w:pPr>
              <w:spacing w:line="360" w:lineRule="auto"/>
              <w:ind w:firstLine="480"/>
              <w:rPr>
                <w:rFonts w:hint="default" w:ascii="Times New Roman" w:hAnsi="Times New Roman" w:cs="Times New Roman"/>
                <w:color w:val="auto"/>
                <w:szCs w:val="24"/>
              </w:rPr>
            </w:pPr>
            <w:r>
              <w:rPr>
                <w:rFonts w:hint="default" w:ascii="Times New Roman" w:hAnsi="Times New Roman" w:cs="Times New Roman"/>
                <w:color w:val="auto"/>
                <w:szCs w:val="24"/>
              </w:rPr>
              <w:t>3.3. 地震</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szCs w:val="24"/>
              </w:rPr>
              <w:t>依据《中国地震动峰值加速度区划图》（GB18306—2001)，拟建场址区地震动峰值加速度为0.2g，相应的地区地震基本烈度为Ⅷ度，特征周期值按Ⅱ类场地为0.40s。</w:t>
            </w:r>
            <w:bookmarkEnd w:id="3"/>
            <w:bookmarkStart w:id="4" w:name="_Toc432060778"/>
          </w:p>
          <w:p>
            <w:pPr>
              <w:pStyle w:val="31"/>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4. 气候、气象</w:t>
            </w:r>
          </w:p>
          <w:p>
            <w:pPr>
              <w:pStyle w:val="31"/>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汤阴县地处北暖温带，属大陆性季风气候，并有山地向平原过渡的地方特征，气候温和、日照充足，雨量集中，四季分明，其特点是：春季干旱，回暖快；夏季炎热，雨量多；秋季凉爽，雨量适中；冬季寒冷少雨雪。全县年平均气温</w:t>
            </w:r>
            <w:r>
              <w:rPr>
                <w:rFonts w:hint="eastAsia" w:ascii="Times New Roman" w:hAnsi="Times New Roman" w:cs="Times New Roman"/>
                <w:color w:val="auto"/>
              </w:rPr>
              <w:t>13.4℃</w:t>
            </w:r>
            <w:r>
              <w:rPr>
                <w:rFonts w:hint="default" w:ascii="Times New Roman" w:hAnsi="Times New Roman" w:cs="Times New Roman"/>
                <w:color w:val="auto"/>
              </w:rPr>
              <w:t>。</w:t>
            </w:r>
          </w:p>
          <w:p>
            <w:pPr>
              <w:spacing w:line="520" w:lineRule="exact"/>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5. 水文</w:t>
            </w:r>
          </w:p>
          <w:p>
            <w:pPr>
              <w:spacing w:line="520" w:lineRule="exact"/>
              <w:ind w:firstLine="480" w:firstLineChars="200"/>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5.1. </w:t>
            </w:r>
            <w:r>
              <w:rPr>
                <w:rFonts w:hint="default" w:ascii="Times New Roman" w:hAnsi="Times New Roman" w:eastAsia="宋体" w:cs="Times New Roman"/>
                <w:color w:val="auto"/>
                <w:kern w:val="2"/>
                <w:sz w:val="24"/>
                <w:szCs w:val="24"/>
                <w:lang w:val="en-US" w:eastAsia="zh-CN" w:bidi="ar-SA"/>
              </w:rPr>
              <w:t>地表水</w:t>
            </w:r>
          </w:p>
          <w:p>
            <w:pPr>
              <w:spacing w:line="520" w:lineRule="exact"/>
              <w:ind w:firstLine="480" w:firstLineChars="200"/>
              <w:rPr>
                <w:rFonts w:hint="default" w:ascii="宋体" w:hAnsi="宋体" w:eastAsia="宋体"/>
                <w:color w:val="auto"/>
                <w:sz w:val="23"/>
              </w:rPr>
            </w:pPr>
            <w:r>
              <w:rPr>
                <w:rFonts w:hint="default" w:ascii="Times New Roman" w:hAnsi="Times New Roman" w:eastAsia="宋体" w:cs="Times New Roman"/>
                <w:color w:val="auto"/>
                <w:kern w:val="2"/>
                <w:sz w:val="24"/>
                <w:szCs w:val="24"/>
                <w:lang w:val="en-US" w:eastAsia="zh-CN" w:bidi="ar-SA"/>
              </w:rPr>
              <w:t>汤阴县属海河流域漳卫河水系，主要河流有汤河、永通河、羑河。工程区内</w:t>
            </w:r>
            <w:r>
              <w:rPr>
                <w:rFonts w:hint="default" w:ascii="宋体" w:hAnsi="宋体" w:eastAsia="宋体"/>
                <w:color w:val="auto"/>
                <w:sz w:val="23"/>
              </w:rPr>
              <w:t>河</w:t>
            </w:r>
            <w:r>
              <w:rPr>
                <w:rFonts w:hint="default" w:ascii="Times New Roman" w:hAnsi="Times New Roman" w:eastAsia="宋体" w:cs="Times New Roman"/>
                <w:color w:val="auto"/>
                <w:kern w:val="2"/>
                <w:sz w:val="24"/>
                <w:szCs w:val="24"/>
                <w:lang w:val="en-US" w:eastAsia="zh-CN" w:bidi="ar-SA"/>
              </w:rPr>
              <w:t>流为汤河。汤河发源于鹤壁牟山之麓，流经鹤壁、汤阴，</w:t>
            </w:r>
            <w:r>
              <w:rPr>
                <w:rFonts w:hint="default" w:ascii="Times New Roman" w:hAnsi="Times New Roman" w:eastAsia="宋体" w:cs="Times New Roman"/>
                <w:color w:val="auto"/>
                <w:kern w:val="2"/>
                <w:sz w:val="24"/>
                <w:szCs w:val="24"/>
                <w:u w:val="none"/>
                <w:lang w:val="en-US" w:eastAsia="zh-CN" w:bidi="ar-SA"/>
              </w:rPr>
              <w:t>于任固镇</w:t>
            </w:r>
            <w:r>
              <w:rPr>
                <w:rFonts w:hint="eastAsia" w:ascii="Times New Roman" w:hAnsi="Times New Roman" w:cs="Times New Roman"/>
                <w:color w:val="auto"/>
                <w:kern w:val="2"/>
                <w:sz w:val="24"/>
                <w:szCs w:val="24"/>
                <w:u w:val="none"/>
                <w:lang w:val="en-US" w:eastAsia="zh-CN" w:bidi="ar-SA"/>
              </w:rPr>
              <w:t>故</w:t>
            </w:r>
            <w:r>
              <w:rPr>
                <w:rFonts w:hint="default" w:ascii="Times New Roman" w:hAnsi="Times New Roman" w:eastAsia="宋体" w:cs="Times New Roman"/>
                <w:color w:val="auto"/>
                <w:kern w:val="2"/>
                <w:sz w:val="24"/>
                <w:szCs w:val="24"/>
                <w:u w:val="none"/>
                <w:lang w:val="en-US" w:eastAsia="zh-CN" w:bidi="ar-SA"/>
              </w:rPr>
              <w:t>城村东南流入卫河</w:t>
            </w:r>
            <w:r>
              <w:rPr>
                <w:rFonts w:hint="default" w:ascii="Times New Roman" w:hAnsi="Times New Roman" w:eastAsia="宋体" w:cs="Times New Roman"/>
                <w:color w:val="auto"/>
                <w:kern w:val="2"/>
                <w:sz w:val="24"/>
                <w:szCs w:val="24"/>
                <w:lang w:val="en-US" w:eastAsia="zh-CN" w:bidi="ar-SA"/>
              </w:rPr>
              <w:t>，河流全长69.2km。其中汤阴县域内河段长51.2km，总流域面积1190km</w:t>
            </w:r>
            <w:r>
              <w:rPr>
                <w:rFonts w:hint="default" w:ascii="Times New Roman" w:hAnsi="Times New Roman" w:eastAsia="宋体" w:cs="Times New Roman"/>
                <w:color w:val="auto"/>
                <w:kern w:val="2"/>
                <w:sz w:val="24"/>
                <w:szCs w:val="24"/>
                <w:vertAlign w:val="superscript"/>
                <w:lang w:val="en-US" w:eastAsia="zh-CN" w:bidi="ar-SA"/>
              </w:rPr>
              <w:t>2</w:t>
            </w:r>
            <w:r>
              <w:rPr>
                <w:rFonts w:hint="default" w:ascii="Times New Roman" w:hAnsi="Times New Roman" w:eastAsia="宋体" w:cs="Times New Roman"/>
                <w:color w:val="auto"/>
                <w:kern w:val="2"/>
                <w:sz w:val="24"/>
                <w:szCs w:val="24"/>
                <w:lang w:val="en-US" w:eastAsia="zh-CN" w:bidi="ar-SA"/>
              </w:rPr>
              <w:t>，其上游为汤河水库。永通河属汤河支流，起源于宜沟镇琵琶寺水库，位于宜沟镇北，由西向东，由山洪暴发冲刷自然形成，河宽50米，水位1.5米，最大流量为每秒150立方米，绕城流过，流至菜园镇西双石桥入汤河，全长37公里。</w:t>
            </w:r>
          </w:p>
          <w:p>
            <w:pPr>
              <w:pStyle w:val="31"/>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5.2. 地下水</w:t>
            </w:r>
          </w:p>
          <w:p>
            <w:pPr>
              <w:pStyle w:val="31"/>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地下水类型可分为孔隙水、第三纪风化岩石与裂隙水。</w:t>
            </w:r>
          </w:p>
          <w:p>
            <w:pPr>
              <w:pStyle w:val="31"/>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①孔隙水：赋存于第四系堆积物内，埋藏深度不一，接受大气降水补给，水量小，随季节变化明显。就近排泄于沟谷或下渗至基岩裂隙中。</w:t>
            </w:r>
          </w:p>
          <w:p>
            <w:pPr>
              <w:pStyle w:val="31"/>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②第三纪风化岩石与裂隙水：赋存于基岩裂隙中。补给来源为大气降水与上部孔隙水垂直入渗，沿节理裂隙向沟谷或地形低洼处排泄，地下水位随季节变化。场址区该类地下水位较深。</w:t>
            </w:r>
          </w:p>
          <w:p>
            <w:pPr>
              <w:pStyle w:val="31"/>
              <w:spacing w:line="360" w:lineRule="auto"/>
              <w:ind w:firstLine="480"/>
              <w:rPr>
                <w:rFonts w:hint="default" w:ascii="Times New Roman" w:hAnsi="Times New Roman" w:cs="Times New Roman"/>
                <w:color w:val="auto"/>
              </w:rPr>
            </w:pPr>
            <w:r>
              <w:rPr>
                <w:rFonts w:hint="eastAsia" w:ascii="Times New Roman" w:hAnsi="Times New Roman" w:cs="Times New Roman"/>
                <w:color w:val="auto"/>
              </w:rPr>
              <w:t xml:space="preserve">5.3. </w:t>
            </w:r>
            <w:r>
              <w:rPr>
                <w:rFonts w:hint="default" w:ascii="Times New Roman" w:hAnsi="Times New Roman" w:cs="Times New Roman"/>
                <w:color w:val="auto"/>
              </w:rPr>
              <w:t>南水北调</w:t>
            </w:r>
          </w:p>
          <w:p>
            <w:pPr>
              <w:pStyle w:val="31"/>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本项目位于</w:t>
            </w:r>
            <w:r>
              <w:rPr>
                <w:rFonts w:hint="eastAsia" w:ascii="Times New Roman" w:hAnsi="Times New Roman" w:cs="Times New Roman"/>
                <w:color w:val="auto"/>
                <w:lang w:val="en-US" w:eastAsia="zh-CN"/>
              </w:rPr>
              <w:t>安阳市新型制造业产业园区</w:t>
            </w:r>
            <w:r>
              <w:rPr>
                <w:rFonts w:hint="default" w:ascii="Times New Roman" w:hAnsi="Times New Roman" w:cs="Times New Roman"/>
                <w:color w:val="auto"/>
              </w:rPr>
              <w:t>，位于南水北调中线干渠的右岸，南水北调干渠汤阴县城区段一级水源保护区范围为自渠道管理范围边线（防护栏网）向两侧外延</w:t>
            </w:r>
            <w:r>
              <w:rPr>
                <w:rFonts w:hint="eastAsia" w:ascii="Times New Roman" w:hAnsi="Times New Roman" w:cs="Times New Roman"/>
                <w:color w:val="auto"/>
              </w:rPr>
              <w:t>50m</w:t>
            </w:r>
            <w:r>
              <w:rPr>
                <w:rFonts w:hint="default" w:ascii="Times New Roman" w:hAnsi="Times New Roman" w:cs="Times New Roman"/>
                <w:color w:val="auto"/>
              </w:rPr>
              <w:t>，二级保护区为自一级保护区边线向左、右侧分别外延</w:t>
            </w:r>
            <w:r>
              <w:rPr>
                <w:rFonts w:hint="eastAsia" w:ascii="Times New Roman" w:hAnsi="Times New Roman" w:cs="Times New Roman"/>
                <w:color w:val="auto"/>
              </w:rPr>
              <w:t>1000m</w:t>
            </w:r>
            <w:r>
              <w:rPr>
                <w:rFonts w:hint="default" w:ascii="Times New Roman" w:hAnsi="Times New Roman" w:cs="Times New Roman"/>
                <w:color w:val="auto"/>
              </w:rPr>
              <w:t>、</w:t>
            </w:r>
            <w:r>
              <w:rPr>
                <w:rFonts w:hint="eastAsia" w:ascii="Times New Roman" w:hAnsi="Times New Roman" w:cs="Times New Roman"/>
                <w:color w:val="auto"/>
              </w:rPr>
              <w:t>1000m</w:t>
            </w:r>
            <w:r>
              <w:rPr>
                <w:rFonts w:hint="default" w:ascii="Times New Roman" w:hAnsi="Times New Roman" w:cs="Times New Roman"/>
                <w:color w:val="auto"/>
              </w:rPr>
              <w:t>，本项目距离南水北调中线干渠边界</w:t>
            </w:r>
            <w:r>
              <w:rPr>
                <w:rFonts w:hint="eastAsia" w:ascii="Times New Roman" w:hAnsi="Times New Roman" w:cs="Times New Roman"/>
                <w:color w:val="auto"/>
              </w:rPr>
              <w:t>1.4km</w:t>
            </w:r>
            <w:r>
              <w:rPr>
                <w:rFonts w:hint="default" w:ascii="Times New Roman" w:hAnsi="Times New Roman" w:cs="Times New Roman"/>
                <w:color w:val="auto"/>
              </w:rPr>
              <w:t>，因此不在南水北调中线干渠两侧水源保护区范围内。</w:t>
            </w:r>
          </w:p>
          <w:p>
            <w:pPr>
              <w:pStyle w:val="31"/>
              <w:spacing w:line="360" w:lineRule="auto"/>
              <w:ind w:firstLine="480"/>
              <w:rPr>
                <w:rFonts w:hint="default" w:ascii="Times New Roman" w:hAnsi="Times New Roman" w:cs="Times New Roman"/>
                <w:color w:val="auto"/>
              </w:rPr>
            </w:pPr>
            <w:r>
              <w:rPr>
                <w:rFonts w:hint="eastAsia" w:ascii="Times New Roman" w:hAnsi="Times New Roman" w:cs="Times New Roman"/>
                <w:color w:val="auto"/>
              </w:rPr>
              <w:t>6.</w:t>
            </w:r>
            <w:r>
              <w:rPr>
                <w:rFonts w:hint="default" w:ascii="Times New Roman" w:hAnsi="Times New Roman" w:cs="Times New Roman"/>
                <w:color w:val="auto"/>
              </w:rPr>
              <w:t>土壤</w:t>
            </w:r>
          </w:p>
          <w:p>
            <w:pPr>
              <w:pStyle w:val="31"/>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汤阴县土壤类型随着地形的变化呈现规律性变化，由西向东依次为褐土、潮土、风砂土。褐土集中分布在县境西部的五里岗区和东南部火龙岗区，面积</w:t>
            </w:r>
            <w:r>
              <w:rPr>
                <w:rFonts w:hint="eastAsia" w:ascii="Times New Roman" w:hAnsi="Times New Roman" w:cs="Times New Roman"/>
                <w:color w:val="auto"/>
              </w:rPr>
              <w:t>30</w:t>
            </w:r>
            <w:r>
              <w:rPr>
                <w:rFonts w:hint="default" w:ascii="Times New Roman" w:hAnsi="Times New Roman" w:cs="Times New Roman"/>
                <w:color w:val="auto"/>
              </w:rPr>
              <w:t>万亩，占全县总土地面积</w:t>
            </w:r>
            <w:r>
              <w:rPr>
                <w:rFonts w:hint="eastAsia" w:ascii="Times New Roman" w:hAnsi="Times New Roman" w:cs="Times New Roman"/>
                <w:color w:val="auto"/>
              </w:rPr>
              <w:t>36.4%</w:t>
            </w:r>
            <w:r>
              <w:rPr>
                <w:rFonts w:hint="default" w:ascii="Times New Roman" w:hAnsi="Times New Roman" w:cs="Times New Roman"/>
                <w:color w:val="auto"/>
              </w:rPr>
              <w:t>。潮土在县境中东部的广大冲积平原区，面积</w:t>
            </w:r>
            <w:r>
              <w:rPr>
                <w:rFonts w:hint="eastAsia" w:ascii="Times New Roman" w:hAnsi="Times New Roman" w:cs="Times New Roman"/>
                <w:color w:val="auto"/>
              </w:rPr>
              <w:t>52.3</w:t>
            </w:r>
            <w:r>
              <w:rPr>
                <w:rFonts w:hint="default" w:ascii="Times New Roman" w:hAnsi="Times New Roman" w:cs="Times New Roman"/>
                <w:color w:val="auto"/>
              </w:rPr>
              <w:t>万亩，占全县总土地面积</w:t>
            </w:r>
            <w:r>
              <w:rPr>
                <w:rFonts w:hint="eastAsia" w:ascii="Times New Roman" w:hAnsi="Times New Roman" w:cs="Times New Roman"/>
                <w:color w:val="auto"/>
              </w:rPr>
              <w:t>63.1%</w:t>
            </w:r>
            <w:r>
              <w:rPr>
                <w:rFonts w:hint="default" w:ascii="Times New Roman" w:hAnsi="Times New Roman" w:cs="Times New Roman"/>
                <w:color w:val="auto"/>
              </w:rPr>
              <w:t>。风砂土分布在卫河西沿、五陵镇的北部地带，面积</w:t>
            </w:r>
            <w:r>
              <w:rPr>
                <w:rFonts w:hint="eastAsia" w:ascii="Times New Roman" w:hAnsi="Times New Roman" w:cs="Times New Roman"/>
                <w:color w:val="auto"/>
              </w:rPr>
              <w:t>3000</w:t>
            </w:r>
            <w:r>
              <w:rPr>
                <w:rFonts w:hint="default" w:ascii="Times New Roman" w:hAnsi="Times New Roman" w:cs="Times New Roman"/>
                <w:color w:val="auto"/>
              </w:rPr>
              <w:t>亩，占全县总面积的</w:t>
            </w:r>
            <w:r>
              <w:rPr>
                <w:rFonts w:hint="eastAsia" w:ascii="Times New Roman" w:hAnsi="Times New Roman" w:cs="Times New Roman"/>
                <w:color w:val="auto"/>
              </w:rPr>
              <w:t>0.5%</w:t>
            </w:r>
            <w:r>
              <w:rPr>
                <w:rFonts w:hint="default" w:ascii="Times New Roman" w:hAnsi="Times New Roman" w:cs="Times New Roman"/>
                <w:color w:val="auto"/>
              </w:rPr>
              <w:t>。项目区土质以褐土、潮土为主。</w:t>
            </w:r>
          </w:p>
          <w:p>
            <w:pPr>
              <w:spacing w:line="520" w:lineRule="exact"/>
              <w:ind w:firstLine="480" w:firstLineChars="200"/>
              <w:rPr>
                <w:rFonts w:ascii="Times New Roman" w:hAnsi="Times New Roman" w:cs="Times New Roman" w:eastAsiaTheme="minorEastAsia"/>
                <w:color w:val="auto"/>
              </w:rPr>
            </w:pPr>
            <w:r>
              <w:rPr>
                <w:rFonts w:hint="eastAsia" w:ascii="Times New Roman" w:hAnsi="Times New Roman" w:cs="Times New Roman" w:eastAsiaTheme="minorEastAsia"/>
                <w:color w:val="auto"/>
                <w:lang w:val="en-US" w:eastAsia="zh-CN"/>
              </w:rPr>
              <w:t>7</w:t>
            </w:r>
            <w:r>
              <w:rPr>
                <w:rFonts w:ascii="Times New Roman" w:hAnsi="Times New Roman" w:cs="Times New Roman" w:eastAsiaTheme="minorEastAsia"/>
                <w:color w:val="auto"/>
              </w:rPr>
              <w:t>、土壤植被</w:t>
            </w:r>
            <w:bookmarkEnd w:id="4"/>
          </w:p>
          <w:p>
            <w:pPr>
              <w:pStyle w:val="9"/>
              <w:keepNext w:val="0"/>
              <w:keepLines w:val="0"/>
              <w:pageBreakBefore w:val="0"/>
              <w:widowControl w:val="0"/>
              <w:kinsoku/>
              <w:wordWrap/>
              <w:overflowPunct/>
              <w:autoSpaceDE/>
              <w:autoSpaceDN/>
              <w:bidi w:val="0"/>
              <w:adjustRightInd/>
              <w:snapToGrid/>
              <w:spacing w:line="480" w:lineRule="exact"/>
              <w:ind w:left="0" w:leftChars="0" w:right="0" w:rightChars="0" w:firstLine="480"/>
              <w:textAlignment w:val="auto"/>
              <w:rPr>
                <w:rFonts w:hint="default" w:ascii="Times New Roman" w:hAnsi="Times New Roman" w:cs="Times New Roman"/>
                <w:color w:val="auto"/>
                <w:szCs w:val="24"/>
              </w:rPr>
            </w:pPr>
            <w:r>
              <w:rPr>
                <w:rFonts w:hint="default" w:ascii="Times New Roman" w:hAnsi="Times New Roman" w:cs="Times New Roman"/>
                <w:color w:val="auto"/>
                <w:szCs w:val="24"/>
              </w:rPr>
              <w:t>汤阴县天然植被以落叶阔叶林及森林草原为主，但由于人类活动历史悠久，人为破坏严重等因素，森林已不存在。大部分已开垦为耕地或人工栽培的次生林，野生林木较少。人工林以杨树、刺槐、、榆树、柳树等落叶阔叶树种为主。主要栽培的粮食作物有：小麦、玉米、大豆、红薯；经济作物有：棉花、芝麻、油菜、花生；果树有：桃、梨、杏等。</w:t>
            </w:r>
          </w:p>
          <w:p>
            <w:pPr>
              <w:pStyle w:val="9"/>
              <w:keepNext w:val="0"/>
              <w:keepLines w:val="0"/>
              <w:pageBreakBefore w:val="0"/>
              <w:widowControl w:val="0"/>
              <w:kinsoku/>
              <w:wordWrap/>
              <w:overflowPunct/>
              <w:autoSpaceDE/>
              <w:autoSpaceDN/>
              <w:bidi w:val="0"/>
              <w:adjustRightInd/>
              <w:snapToGrid/>
              <w:spacing w:line="480" w:lineRule="exact"/>
              <w:ind w:left="0" w:leftChars="0" w:right="0" w:rightChars="0" w:firstLine="480"/>
              <w:textAlignment w:val="auto"/>
              <w:rPr>
                <w:rFonts w:hint="default" w:ascii="Times New Roman" w:hAnsi="Times New Roman" w:cs="Times New Roman"/>
                <w:color w:val="auto"/>
                <w:szCs w:val="24"/>
              </w:rPr>
            </w:pPr>
            <w:r>
              <w:rPr>
                <w:rFonts w:hint="default" w:ascii="Times New Roman" w:hAnsi="Times New Roman" w:cs="Times New Roman"/>
                <w:color w:val="auto"/>
                <w:szCs w:val="24"/>
              </w:rPr>
              <w:t>根据调查，工程建设区不涉及自然保护区等特殊生态敏感区，不在森林公园、风景名胜区、地质公园、湿地公园等重要生态敏感区内。工程区无珍稀保护动植物，属一般区域。</w:t>
            </w:r>
          </w:p>
          <w:p>
            <w:pPr>
              <w:pStyle w:val="9"/>
              <w:keepNext w:val="0"/>
              <w:keepLines w:val="0"/>
              <w:pageBreakBefore w:val="0"/>
              <w:widowControl w:val="0"/>
              <w:kinsoku/>
              <w:wordWrap/>
              <w:overflowPunct/>
              <w:autoSpaceDE/>
              <w:autoSpaceDN/>
              <w:bidi w:val="0"/>
              <w:adjustRightInd/>
              <w:snapToGrid/>
              <w:spacing w:line="480" w:lineRule="exact"/>
              <w:ind w:left="0" w:leftChars="0" w:right="0" w:rightChars="0" w:firstLine="480"/>
              <w:textAlignment w:val="auto"/>
              <w:rPr>
                <w:rFonts w:hint="default" w:ascii="Times New Roman" w:hAnsi="Times New Roman" w:cs="Times New Roman"/>
                <w:color w:val="auto"/>
                <w:szCs w:val="24"/>
              </w:rPr>
            </w:pPr>
            <w:r>
              <w:rPr>
                <w:rFonts w:hint="eastAsia" w:ascii="Times New Roman" w:hAnsi="Times New Roman" w:cs="Times New Roman"/>
                <w:color w:val="auto"/>
                <w:szCs w:val="24"/>
              </w:rPr>
              <w:t xml:space="preserve">7.2. </w:t>
            </w:r>
            <w:r>
              <w:rPr>
                <w:rFonts w:hint="default" w:ascii="Times New Roman" w:hAnsi="Times New Roman" w:cs="Times New Roman"/>
                <w:color w:val="auto"/>
                <w:szCs w:val="24"/>
              </w:rPr>
              <w:t>野生动物</w:t>
            </w:r>
          </w:p>
          <w:p>
            <w:pPr>
              <w:pStyle w:val="9"/>
              <w:keepNext w:val="0"/>
              <w:keepLines w:val="0"/>
              <w:pageBreakBefore w:val="0"/>
              <w:widowControl w:val="0"/>
              <w:kinsoku/>
              <w:wordWrap/>
              <w:overflowPunct/>
              <w:autoSpaceDE/>
              <w:autoSpaceDN/>
              <w:bidi w:val="0"/>
              <w:adjustRightInd/>
              <w:snapToGrid/>
              <w:spacing w:line="480" w:lineRule="exact"/>
              <w:ind w:left="0" w:leftChars="0" w:right="0" w:rightChars="0" w:firstLine="480"/>
              <w:textAlignment w:val="auto"/>
              <w:rPr>
                <w:rFonts w:hint="default" w:ascii="Times New Roman" w:hAnsi="Times New Roman" w:cs="Times New Roman"/>
                <w:color w:val="auto"/>
                <w:szCs w:val="24"/>
              </w:rPr>
            </w:pPr>
            <w:r>
              <w:rPr>
                <w:rFonts w:hint="default" w:ascii="Times New Roman" w:hAnsi="Times New Roman" w:cs="Times New Roman"/>
                <w:color w:val="auto"/>
                <w:szCs w:val="24"/>
              </w:rPr>
              <w:t>通过实地查勘，并走访附近居民和林业部门，评价区内没有陆生大型野生动物活动。常见鸟类主要有喜鹊、乌鸦、麻雀、布谷等。评价区域内无珍稀濒危保护动物。</w:t>
            </w:r>
          </w:p>
          <w:p>
            <w:pPr>
              <w:pStyle w:val="9"/>
              <w:keepNext w:val="0"/>
              <w:keepLines w:val="0"/>
              <w:pageBreakBefore w:val="0"/>
              <w:widowControl w:val="0"/>
              <w:kinsoku/>
              <w:wordWrap/>
              <w:overflowPunct/>
              <w:autoSpaceDE/>
              <w:autoSpaceDN/>
              <w:bidi w:val="0"/>
              <w:adjustRightInd/>
              <w:snapToGrid/>
              <w:spacing w:line="480" w:lineRule="exact"/>
              <w:ind w:left="0" w:leftChars="0" w:right="0" w:rightChars="0" w:firstLine="480"/>
              <w:textAlignment w:val="auto"/>
              <w:rPr>
                <w:rFonts w:hint="default" w:ascii="Times New Roman" w:hAnsi="Times New Roman" w:cs="Times New Roman"/>
                <w:color w:val="auto"/>
                <w:szCs w:val="24"/>
              </w:rPr>
            </w:pPr>
            <w:r>
              <w:rPr>
                <w:rFonts w:hint="eastAsia" w:ascii="Times New Roman" w:hAnsi="Times New Roman" w:cs="Times New Roman"/>
                <w:color w:val="auto"/>
                <w:szCs w:val="24"/>
              </w:rPr>
              <w:t>8</w:t>
            </w:r>
            <w:r>
              <w:rPr>
                <w:rFonts w:hint="eastAsia" w:ascii="Times New Roman" w:hAnsi="Times New Roman" w:cs="Times New Roman"/>
                <w:color w:val="auto"/>
                <w:szCs w:val="24"/>
                <w:lang w:eastAsia="zh-CN"/>
              </w:rPr>
              <w:t>、</w:t>
            </w:r>
            <w:r>
              <w:rPr>
                <w:rFonts w:hint="default" w:ascii="Times New Roman" w:hAnsi="Times New Roman" w:cs="Times New Roman"/>
                <w:color w:val="auto"/>
                <w:szCs w:val="24"/>
              </w:rPr>
              <w:t>矿产资源</w:t>
            </w:r>
          </w:p>
          <w:p>
            <w:pPr>
              <w:pStyle w:val="9"/>
              <w:keepNext w:val="0"/>
              <w:keepLines w:val="0"/>
              <w:pageBreakBefore w:val="0"/>
              <w:widowControl w:val="0"/>
              <w:kinsoku/>
              <w:wordWrap/>
              <w:overflowPunct/>
              <w:autoSpaceDE/>
              <w:autoSpaceDN/>
              <w:bidi w:val="0"/>
              <w:adjustRightInd/>
              <w:snapToGrid/>
              <w:spacing w:line="480" w:lineRule="exact"/>
              <w:ind w:left="0" w:leftChars="0" w:right="0" w:rightChars="0" w:firstLine="480"/>
              <w:textAlignment w:val="auto"/>
              <w:rPr>
                <w:rFonts w:hint="default" w:ascii="Times New Roman" w:hAnsi="Times New Roman" w:cs="Times New Roman"/>
                <w:color w:val="auto"/>
                <w:szCs w:val="24"/>
              </w:rPr>
            </w:pPr>
            <w:r>
              <w:rPr>
                <w:rFonts w:hint="default" w:ascii="Times New Roman" w:hAnsi="Times New Roman" w:cs="Times New Roman"/>
                <w:color w:val="auto"/>
                <w:szCs w:val="24"/>
              </w:rPr>
              <w:t>汤阴县西五里岗之泥灰岩（白干土）是高级水泥主要原料，也是化工填充剂的重要原料之一。据测算，蕴藏量为</w:t>
            </w:r>
            <w:r>
              <w:rPr>
                <w:rFonts w:hint="eastAsia" w:ascii="Times New Roman" w:hAnsi="Times New Roman" w:cs="Times New Roman"/>
                <w:color w:val="auto"/>
                <w:szCs w:val="24"/>
              </w:rPr>
              <w:t>3</w:t>
            </w:r>
            <w:r>
              <w:rPr>
                <w:rFonts w:hint="default" w:ascii="Times New Roman" w:hAnsi="Times New Roman" w:cs="Times New Roman"/>
                <w:color w:val="auto"/>
                <w:szCs w:val="24"/>
              </w:rPr>
              <w:t>亿立方米。据中原油田提供信息，县域境内可能蕴藏有油气资源，现在处于勘探普查阶段。其他矿藏，目前无发现。</w:t>
            </w:r>
          </w:p>
          <w:p>
            <w:pPr>
              <w:spacing w:line="520" w:lineRule="exact"/>
              <w:ind w:firstLine="480" w:firstLineChars="200"/>
              <w:rPr>
                <w:rFonts w:ascii="Times New Roman" w:hAnsi="Times New Roman" w:cs="Times New Roman" w:eastAsiaTheme="minorEastAsia"/>
                <w:b w:val="0"/>
                <w:bCs w:val="0"/>
                <w:color w:val="auto"/>
                <w:highlight w:val="none"/>
                <w:u w:val="none"/>
              </w:rPr>
            </w:pPr>
            <w:r>
              <w:rPr>
                <w:rFonts w:hint="eastAsia" w:ascii="Times New Roman" w:hAnsi="Times New Roman" w:cs="Times New Roman" w:eastAsiaTheme="minorEastAsia"/>
                <w:b w:val="0"/>
                <w:bCs w:val="0"/>
                <w:color w:val="auto"/>
                <w:highlight w:val="none"/>
                <w:u w:val="none"/>
                <w:lang w:val="en-US" w:eastAsia="zh-CN"/>
              </w:rPr>
              <w:t>6</w:t>
            </w:r>
            <w:r>
              <w:rPr>
                <w:rFonts w:ascii="Times New Roman" w:hAnsi="Times New Roman" w:cs="Times New Roman" w:eastAsiaTheme="minorEastAsia"/>
                <w:b w:val="0"/>
                <w:bCs w:val="0"/>
                <w:color w:val="auto"/>
                <w:highlight w:val="none"/>
                <w:u w:val="none"/>
              </w:rPr>
              <w:t>、</w:t>
            </w:r>
            <w:r>
              <w:rPr>
                <w:rFonts w:hint="eastAsia" w:ascii="Times New Roman" w:hAnsi="Times New Roman" w:cs="Times New Roman" w:eastAsiaTheme="minorEastAsia"/>
                <w:b w:val="0"/>
                <w:bCs w:val="0"/>
                <w:color w:val="auto"/>
                <w:highlight w:val="none"/>
                <w:u w:val="none"/>
                <w:lang w:eastAsia="zh-CN"/>
              </w:rPr>
              <w:t>安阳市新型制造业产业园</w:t>
            </w:r>
            <w:r>
              <w:rPr>
                <w:rFonts w:ascii="Times New Roman" w:hAnsi="Times New Roman" w:cs="Times New Roman" w:eastAsiaTheme="minorEastAsia"/>
                <w:b w:val="0"/>
                <w:bCs w:val="0"/>
                <w:color w:val="auto"/>
                <w:highlight w:val="none"/>
                <w:u w:val="none"/>
              </w:rPr>
              <w:t>总体发展规划</w:t>
            </w:r>
          </w:p>
          <w:p>
            <w:pPr>
              <w:pStyle w:val="61"/>
              <w:adjustRightInd w:val="0"/>
              <w:spacing w:line="360" w:lineRule="auto"/>
              <w:ind w:firstLine="526" w:firstLineChars="209"/>
              <w:rPr>
                <w:rFonts w:hint="eastAsia"/>
                <w:color w:val="auto"/>
                <w:sz w:val="24"/>
              </w:rPr>
            </w:pPr>
            <w:bookmarkStart w:id="5" w:name="_Toc19339"/>
            <w:r>
              <w:rPr>
                <w:rFonts w:hint="eastAsia"/>
                <w:color w:val="auto"/>
                <w:sz w:val="24"/>
              </w:rPr>
              <w:t>安阳市新型制造业产业园区位于汤阴县南部，北距县城2公里。北起规划中的山西中南部铁路大通道、南至宜沟镇镇区、西起107国道、东至石武高铁客运专线，规划用地面积14.89平方公里。</w:t>
            </w:r>
          </w:p>
          <w:p>
            <w:pPr>
              <w:pStyle w:val="61"/>
              <w:spacing w:line="360" w:lineRule="auto"/>
              <w:ind w:firstLine="526" w:firstLineChars="209"/>
              <w:rPr>
                <w:rFonts w:hint="eastAsia"/>
                <w:color w:val="auto"/>
                <w:sz w:val="24"/>
              </w:rPr>
            </w:pPr>
            <w:r>
              <w:rPr>
                <w:rFonts w:hint="eastAsia"/>
                <w:color w:val="auto"/>
                <w:sz w:val="24"/>
              </w:rPr>
              <w:t>安阳市新型制造业产业园区内主导产业为装备制造业和特种钢材加工业两大产业，辅助发展电器机械产业及工程塑料加工产业。安阳市新型制造业产业园区应依托现有而深厚的制造业基础，通过积极培育、重点扶持，引入大型龙头企业。并以服务产业园区企业的生产性物流为基础，并通过科技研发、教育培训和商贸服务，最终形成豫北地区现代化、综合性的大型制造产业基地。</w:t>
            </w:r>
          </w:p>
          <w:p>
            <w:pPr>
              <w:pStyle w:val="61"/>
              <w:spacing w:line="360" w:lineRule="auto"/>
              <w:ind w:firstLine="526" w:firstLineChars="209"/>
              <w:rPr>
                <w:rFonts w:hint="eastAsia"/>
                <w:color w:val="auto"/>
                <w:sz w:val="24"/>
              </w:rPr>
            </w:pPr>
            <w:r>
              <w:rPr>
                <w:rFonts w:hint="eastAsia"/>
                <w:color w:val="auto"/>
                <w:sz w:val="24"/>
              </w:rPr>
              <w:t>产业园区的空间结构可概括为：一心、两轴、三区、四园。一心：位于制造业产业园区中部的公共服务中心；两轴：制造业产业园区内的两条发展轴，一条为南北向的生态产业景观轴，一条为东西向的公共设施景观轴；三区：位于制造业产业园区中部的三片住宅区；四园：装备制造产业园、电器机械产业园、工程塑料产业园和特种钢精加工及配套产业园。</w:t>
            </w:r>
          </w:p>
          <w:p>
            <w:pPr>
              <w:keepNext w:val="0"/>
              <w:keepLines w:val="0"/>
              <w:pageBreakBefore w:val="0"/>
              <w:widowControl w:val="0"/>
              <w:kinsoku/>
              <w:wordWrap/>
              <w:overflowPunct/>
              <w:autoSpaceDE/>
              <w:autoSpaceDN/>
              <w:bidi w:val="0"/>
              <w:snapToGrid/>
              <w:spacing w:line="480" w:lineRule="exact"/>
              <w:ind w:firstLine="480"/>
              <w:textAlignment w:val="auto"/>
              <w:outlineLvl w:val="9"/>
              <w:rPr>
                <w:rFonts w:hint="eastAsia" w:hAnsi="宋体"/>
                <w:color w:val="auto"/>
                <w:spacing w:val="0"/>
                <w:sz w:val="24"/>
              </w:rPr>
            </w:pPr>
            <w:r>
              <w:rPr>
                <w:rFonts w:hint="eastAsia" w:hAnsi="宋体"/>
                <w:color w:val="auto"/>
                <w:spacing w:val="0"/>
                <w:sz w:val="24"/>
              </w:rPr>
              <w:t>根据安阳市新型制造业产业园区管理委员会出具的证明，</w:t>
            </w:r>
            <w:r>
              <w:rPr>
                <w:rFonts w:hint="eastAsia" w:hAnsi="宋体"/>
                <w:color w:val="auto"/>
                <w:spacing w:val="0"/>
                <w:sz w:val="24"/>
                <w:lang w:val="en-US" w:eastAsia="zh-CN"/>
              </w:rPr>
              <w:t>安阳丰福展览展示有限公司年产30000件展柜项目，</w:t>
            </w:r>
            <w:r>
              <w:rPr>
                <w:rFonts w:hint="eastAsia" w:hAnsi="宋体"/>
                <w:color w:val="auto"/>
                <w:spacing w:val="0"/>
                <w:sz w:val="24"/>
              </w:rPr>
              <w:t>位于安阳市新型制造业产业园区</w:t>
            </w:r>
            <w:r>
              <w:rPr>
                <w:rFonts w:hint="eastAsia" w:hAnsi="宋体"/>
                <w:color w:val="auto"/>
                <w:spacing w:val="0"/>
                <w:sz w:val="24"/>
                <w:lang w:val="en-US" w:eastAsia="zh-CN"/>
              </w:rPr>
              <w:t>内中华路和永通河交叉口西北方位，租赁汤阴县邺南建设投资有限公司标准化厂房生产，</w:t>
            </w:r>
            <w:r>
              <w:rPr>
                <w:rFonts w:hint="eastAsia" w:hAnsi="宋体"/>
                <w:color w:val="auto"/>
                <w:spacing w:val="0"/>
                <w:sz w:val="24"/>
              </w:rPr>
              <w:t>该项目符合</w:t>
            </w:r>
            <w:r>
              <w:rPr>
                <w:rFonts w:hint="eastAsia" w:hAnsi="宋体"/>
                <w:color w:val="auto"/>
                <w:spacing w:val="0"/>
                <w:sz w:val="24"/>
                <w:lang w:val="en-US" w:eastAsia="zh-CN"/>
              </w:rPr>
              <w:t>园区总体规划，准予项目入驻</w:t>
            </w:r>
            <w:r>
              <w:rPr>
                <w:rFonts w:hint="eastAsia" w:hAnsi="宋体"/>
                <w:color w:val="auto"/>
                <w:spacing w:val="0"/>
                <w:sz w:val="24"/>
              </w:rPr>
              <w:t>（证明详见附件）。</w:t>
            </w:r>
          </w:p>
          <w:bookmarkEnd w:id="5"/>
          <w:p>
            <w:pPr>
              <w:keepNext w:val="0"/>
              <w:keepLines w:val="0"/>
              <w:pageBreakBefore w:val="0"/>
              <w:widowControl w:val="0"/>
              <w:kinsoku/>
              <w:wordWrap/>
              <w:overflowPunct/>
              <w:topLinePunct w:val="0"/>
              <w:autoSpaceDE/>
              <w:autoSpaceDN/>
              <w:bidi w:val="0"/>
              <w:spacing w:line="480" w:lineRule="exact"/>
              <w:ind w:firstLine="482"/>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7</w:t>
            </w:r>
            <w:r>
              <w:rPr>
                <w:rFonts w:hint="default"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本工程与</w:t>
            </w:r>
            <w:r>
              <w:rPr>
                <w:rFonts w:hint="eastAsia" w:ascii="Times New Roman" w:hAnsi="Times New Roman" w:cs="Times New Roman"/>
                <w:color w:val="auto"/>
                <w:kern w:val="2"/>
                <w:sz w:val="24"/>
                <w:szCs w:val="24"/>
                <w:highlight w:val="none"/>
                <w:lang w:val="en-US" w:eastAsia="zh-CN" w:bidi="ar-SA"/>
              </w:rPr>
              <w:t>有关</w:t>
            </w:r>
            <w:r>
              <w:rPr>
                <w:rFonts w:hint="default" w:ascii="Times New Roman" w:hAnsi="Times New Roman" w:eastAsia="宋体" w:cs="Times New Roman"/>
                <w:color w:val="auto"/>
                <w:kern w:val="2"/>
                <w:sz w:val="24"/>
                <w:szCs w:val="24"/>
                <w:highlight w:val="none"/>
                <w:lang w:val="en-US" w:eastAsia="zh-CN" w:bidi="ar-SA"/>
              </w:rPr>
              <w:t>文件相符性分析</w:t>
            </w:r>
          </w:p>
          <w:p>
            <w:pPr>
              <w:keepNext w:val="0"/>
              <w:keepLines w:val="0"/>
              <w:pageBreakBefore w:val="0"/>
              <w:widowControl w:val="0"/>
              <w:kinsoku/>
              <w:wordWrap/>
              <w:overflowPunct/>
              <w:topLinePunct w:val="0"/>
              <w:autoSpaceDE/>
              <w:autoSpaceDN/>
              <w:bidi w:val="0"/>
              <w:spacing w:line="480" w:lineRule="exact"/>
              <w:ind w:firstLine="420" w:firstLineChars="175"/>
              <w:textAlignment w:val="auto"/>
              <w:rPr>
                <w:rFonts w:hint="default" w:ascii="Times New Roman" w:hAnsi="Times New Roman" w:cs="Times New Roman"/>
                <w:b w:val="0"/>
                <w:bCs w:val="0"/>
                <w:color w:val="auto"/>
                <w:szCs w:val="24"/>
                <w:u w:val="none"/>
              </w:rPr>
            </w:pPr>
            <w:r>
              <w:rPr>
                <w:rFonts w:hint="default" w:ascii="Times New Roman" w:hAnsi="Times New Roman" w:cs="Times New Roman"/>
                <w:b w:val="0"/>
                <w:bCs w:val="0"/>
                <w:color w:val="auto"/>
                <w:szCs w:val="24"/>
                <w:u w:val="none"/>
                <w:lang w:val="en-US" w:eastAsia="zh-CN"/>
              </w:rPr>
              <w:t>根据</w:t>
            </w:r>
            <w:r>
              <w:rPr>
                <w:rFonts w:hint="eastAsia" w:ascii="Times New Roman" w:hAnsi="Times New Roman" w:cs="Times New Roman"/>
                <w:b w:val="0"/>
                <w:bCs w:val="0"/>
                <w:color w:val="auto"/>
                <w:szCs w:val="24"/>
                <w:u w:val="none"/>
                <w:lang w:eastAsia="zh-CN"/>
              </w:rPr>
              <w:t>《</w:t>
            </w:r>
            <w:r>
              <w:rPr>
                <w:rFonts w:hint="eastAsia" w:ascii="Times New Roman" w:hAnsi="Times New Roman" w:cs="Times New Roman"/>
                <w:b w:val="0"/>
                <w:bCs w:val="0"/>
                <w:color w:val="auto"/>
                <w:szCs w:val="24"/>
                <w:u w:val="none"/>
                <w:lang w:val="en-US" w:eastAsia="zh-CN"/>
              </w:rPr>
              <w:t>安阳市环境污染防治攻坚战指挥部办公室关于开展挥发性有机物和氮氧化物协同治理的通知</w:t>
            </w:r>
            <w:r>
              <w:rPr>
                <w:rFonts w:hint="eastAsia" w:ascii="Times New Roman" w:hAnsi="Times New Roman" w:cs="Times New Roman"/>
                <w:b w:val="0"/>
                <w:bCs w:val="0"/>
                <w:color w:val="auto"/>
                <w:szCs w:val="24"/>
                <w:u w:val="none"/>
                <w:lang w:eastAsia="zh-CN"/>
              </w:rPr>
              <w:t>》（</w:t>
            </w:r>
            <w:r>
              <w:rPr>
                <w:rFonts w:hint="eastAsia" w:ascii="Times New Roman" w:hAnsi="Times New Roman" w:cs="Times New Roman"/>
                <w:b w:val="0"/>
                <w:bCs w:val="0"/>
                <w:color w:val="auto"/>
                <w:szCs w:val="24"/>
                <w:u w:val="none"/>
                <w:lang w:val="en-US" w:eastAsia="zh-CN"/>
              </w:rPr>
              <w:t>安环攻坚办[2018]40号</w:t>
            </w:r>
            <w:r>
              <w:rPr>
                <w:rFonts w:hint="eastAsia" w:ascii="Times New Roman" w:hAnsi="Times New Roman" w:cs="Times New Roman"/>
                <w:b w:val="0"/>
                <w:bCs w:val="0"/>
                <w:color w:val="auto"/>
                <w:szCs w:val="24"/>
                <w:u w:val="none"/>
                <w:lang w:eastAsia="zh-CN"/>
              </w:rPr>
              <w:t>）</w:t>
            </w:r>
            <w:r>
              <w:rPr>
                <w:rFonts w:hint="default" w:ascii="Times New Roman" w:hAnsi="Times New Roman" w:cs="Times New Roman"/>
                <w:b w:val="0"/>
                <w:bCs w:val="0"/>
                <w:color w:val="auto"/>
                <w:szCs w:val="24"/>
                <w:u w:val="none"/>
                <w:lang w:val="en-US" w:eastAsia="zh-CN"/>
              </w:rPr>
              <w:t>、《河南省2017年挥发性有机物专项治理工作方案》、《“十三五”挥发性有机物污染防治工作方案》</w:t>
            </w:r>
            <w:r>
              <w:rPr>
                <w:rFonts w:hint="eastAsia" w:ascii="Times New Roman" w:hAnsi="Times New Roman" w:cs="Times New Roman"/>
                <w:b w:val="0"/>
                <w:bCs w:val="0"/>
                <w:color w:val="auto"/>
                <w:szCs w:val="24"/>
                <w:u w:val="none"/>
                <w:lang w:val="en-US" w:eastAsia="zh-CN"/>
              </w:rPr>
              <w:t>等文件，营运期</w:t>
            </w:r>
            <w:r>
              <w:rPr>
                <w:rFonts w:hint="default" w:ascii="Times New Roman" w:hAnsi="Times New Roman" w:cs="Times New Roman"/>
                <w:b w:val="0"/>
                <w:bCs w:val="0"/>
                <w:color w:val="auto"/>
                <w:szCs w:val="24"/>
                <w:u w:val="none"/>
              </w:rPr>
              <w:t>建设单位在运行过程中要加强大气污染物综合治理，实施挥发性有机物(VOC</w:t>
            </w:r>
            <w:r>
              <w:rPr>
                <w:rFonts w:hint="default" w:ascii="Times New Roman" w:hAnsi="Times New Roman" w:cs="Times New Roman"/>
                <w:b w:val="0"/>
                <w:bCs w:val="0"/>
                <w:color w:val="auto"/>
                <w:szCs w:val="24"/>
                <w:u w:val="none"/>
                <w:vertAlign w:val="subscript"/>
              </w:rPr>
              <w:t>S</w:t>
            </w:r>
            <w:r>
              <w:rPr>
                <w:rFonts w:hint="default" w:ascii="Times New Roman" w:hAnsi="Times New Roman" w:cs="Times New Roman"/>
                <w:b w:val="0"/>
                <w:bCs w:val="0"/>
                <w:color w:val="auto"/>
                <w:szCs w:val="24"/>
                <w:u w:val="none"/>
              </w:rPr>
              <w:t>)综合治理，大力推广使用低VOCs含量涂料、有机溶剂、胶黏剂、油墨等原辅材料，配套改进生产工艺，本项目使用的涂料、有机溶剂、胶黏剂、油墨等原辅材料复合要求，物料存放区全面实施泄漏检测与修复，建立完善管理制度；严格控制储存、装卸损失排放，强化无组织排放废气收集，采取密闭措施。严格控制储存、装卸损失，建议经常运输，减少厂区内的库存，本项目VOCs污染防治应遵循源头和过程控制与末端治理相结合的综合防治原则，在生产中采用清洁生产技术，严格控制含VOCs原料与产品在生产和储运过程中的VOCs排放，鼓励对资源和能源的回收利用；鼓励在生产和生活中使用不含VOCs的替代产品或低VOCs含量的产品。本项目原辅材料油漆、胶、稀释剂、腻子等，应通过环境标志产品认证</w:t>
            </w:r>
            <w:r>
              <w:rPr>
                <w:rFonts w:hint="eastAsia" w:ascii="Times New Roman" w:hAnsi="Times New Roman" w:cs="Times New Roman"/>
                <w:b w:val="0"/>
                <w:bCs w:val="0"/>
                <w:color w:val="auto"/>
                <w:szCs w:val="24"/>
                <w:u w:val="none"/>
                <w:lang w:eastAsia="zh-CN"/>
              </w:rPr>
              <w:t>。</w:t>
            </w:r>
          </w:p>
          <w:p>
            <w:pPr>
              <w:pStyle w:val="62"/>
              <w:keepNext w:val="0"/>
              <w:keepLines w:val="0"/>
              <w:pageBreakBefore w:val="0"/>
              <w:widowControl w:val="0"/>
              <w:kinsoku/>
              <w:wordWrap/>
              <w:overflowPunct/>
              <w:topLinePunct w:val="0"/>
              <w:autoSpaceDE/>
              <w:autoSpaceDN/>
              <w:bidi w:val="0"/>
              <w:spacing w:before="156" w:after="156" w:line="480" w:lineRule="exact"/>
              <w:textAlignment w:val="auto"/>
              <w:rPr>
                <w:rFonts w:hint="eastAsia" w:ascii="Times New Roman" w:hAnsi="Times New Roman" w:eastAsia="宋体" w:cs="Times New Roman"/>
                <w:b w:val="0"/>
                <w:bCs w:val="0"/>
                <w:color w:val="auto"/>
                <w:kern w:val="2"/>
                <w:sz w:val="24"/>
                <w:szCs w:val="24"/>
                <w:u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8</w:t>
            </w:r>
            <w:r>
              <w:rPr>
                <w:rFonts w:hint="eastAsia" w:ascii="Times New Roman" w:hAnsi="Times New Roman" w:eastAsia="宋体" w:cs="Times New Roman"/>
                <w:b w:val="0"/>
                <w:bCs w:val="0"/>
                <w:color w:val="auto"/>
                <w:kern w:val="2"/>
                <w:sz w:val="24"/>
                <w:szCs w:val="24"/>
                <w:highlight w:val="none"/>
                <w:u w:val="none"/>
                <w:lang w:val="en-US" w:eastAsia="zh-CN" w:bidi="ar-SA"/>
              </w:rPr>
              <w:t>、</w:t>
            </w:r>
            <w:r>
              <w:rPr>
                <w:rFonts w:hint="eastAsia" w:ascii="Times New Roman" w:hAnsi="Times New Roman" w:eastAsia="宋体" w:cs="Times New Roman"/>
                <w:b w:val="0"/>
                <w:bCs w:val="0"/>
                <w:color w:val="auto"/>
                <w:kern w:val="2"/>
                <w:sz w:val="24"/>
                <w:szCs w:val="24"/>
                <w:u w:val="none"/>
                <w:lang w:val="en-US" w:eastAsia="zh-CN" w:bidi="ar-SA"/>
              </w:rPr>
              <w:t>与安环文〔2015〕72号文相符性分析</w:t>
            </w:r>
          </w:p>
          <w:p>
            <w:pPr>
              <w:pStyle w:val="63"/>
              <w:keepNext w:val="0"/>
              <w:keepLines w:val="0"/>
              <w:pageBreakBefore w:val="0"/>
              <w:widowControl w:val="0"/>
              <w:kinsoku/>
              <w:wordWrap/>
              <w:overflowPunct/>
              <w:topLinePunct w:val="0"/>
              <w:autoSpaceDE/>
              <w:autoSpaceDN/>
              <w:bidi w:val="0"/>
              <w:spacing w:line="480" w:lineRule="exact"/>
              <w:ind w:firstLine="482"/>
              <w:textAlignment w:val="auto"/>
              <w:rPr>
                <w:rFonts w:hint="eastAsia" w:ascii="Times New Roman" w:hAnsi="Times New Roman" w:eastAsia="宋体" w:cs="Times New Roman"/>
                <w:b w:val="0"/>
                <w:bCs w:val="0"/>
                <w:color w:val="auto"/>
                <w:kern w:val="2"/>
                <w:sz w:val="24"/>
                <w:szCs w:val="24"/>
                <w:u w:val="none"/>
                <w:lang w:val="en-US" w:eastAsia="zh-CN" w:bidi="ar-SA"/>
              </w:rPr>
            </w:pPr>
            <w:r>
              <w:rPr>
                <w:rFonts w:hint="eastAsia" w:ascii="Times New Roman" w:hAnsi="Times New Roman" w:eastAsia="宋体" w:cs="Times New Roman"/>
                <w:b w:val="0"/>
                <w:bCs w:val="0"/>
                <w:color w:val="auto"/>
                <w:kern w:val="2"/>
                <w:sz w:val="24"/>
                <w:szCs w:val="24"/>
                <w:u w:val="none"/>
                <w:lang w:val="en-US" w:eastAsia="zh-CN" w:bidi="ar-SA"/>
              </w:rPr>
              <w:t>安阳市环境保护局关于印发《安阳市深化建设项目环境影响评价审批制度改革的实施细则》的通知（安环文〔2015〕72号）（以下简称“72号文”）结合我市在全省主体功能区划中的定位，针对不同区域的生态环境特征、环境承载能力及突出环境问题，实施我市不同区域差别化的建设项目环境准入政策。评价结合该区域的准入要求进行相符性分析，具体见表</w:t>
            </w:r>
            <w:r>
              <w:rPr>
                <w:rFonts w:hint="eastAsia" w:ascii="Times New Roman" w:hAnsi="Times New Roman" w:cs="Times New Roman"/>
                <w:b w:val="0"/>
                <w:bCs w:val="0"/>
                <w:color w:val="auto"/>
                <w:kern w:val="2"/>
                <w:sz w:val="24"/>
                <w:szCs w:val="24"/>
                <w:u w:val="none"/>
                <w:lang w:val="en-US" w:eastAsia="zh-CN" w:bidi="ar-SA"/>
              </w:rPr>
              <w:t>9</w:t>
            </w:r>
            <w:r>
              <w:rPr>
                <w:rFonts w:hint="eastAsia" w:ascii="Times New Roman" w:hAnsi="Times New Roman" w:eastAsia="宋体" w:cs="Times New Roman"/>
                <w:b w:val="0"/>
                <w:bCs w:val="0"/>
                <w:color w:val="auto"/>
                <w:kern w:val="2"/>
                <w:sz w:val="24"/>
                <w:szCs w:val="24"/>
                <w:u w:val="none"/>
                <w:lang w:val="en-US" w:eastAsia="zh-CN" w:bidi="ar-SA"/>
              </w:rPr>
              <w:t>。</w:t>
            </w:r>
          </w:p>
          <w:p>
            <w:pPr>
              <w:pStyle w:val="64"/>
              <w:spacing w:before="156" w:after="156"/>
              <w:ind w:firstLine="1301"/>
              <w:rPr>
                <w:rFonts w:hint="default" w:ascii="Times New Roman" w:hAnsi="Times New Roman" w:eastAsia="宋体" w:cs="Times New Roman"/>
                <w:b/>
                <w:bCs/>
                <w:color w:val="auto"/>
                <w:kern w:val="2"/>
                <w:sz w:val="24"/>
                <w:szCs w:val="24"/>
                <w:u w:val="none"/>
                <w:lang w:val="en-US" w:eastAsia="zh-CN" w:bidi="ar-SA"/>
              </w:rPr>
            </w:pPr>
            <w:r>
              <w:rPr>
                <w:rFonts w:hint="default" w:ascii="Times New Roman" w:hAnsi="Times New Roman" w:eastAsia="宋体" w:cs="Times New Roman"/>
                <w:b/>
                <w:bCs/>
                <w:color w:val="auto"/>
                <w:kern w:val="2"/>
                <w:sz w:val="24"/>
                <w:szCs w:val="24"/>
                <w:u w:val="none"/>
                <w:lang w:val="en-US" w:eastAsia="zh-CN" w:bidi="ar-SA"/>
              </w:rPr>
              <w:t>表</w:t>
            </w:r>
            <w:r>
              <w:rPr>
                <w:rFonts w:hint="eastAsia" w:ascii="Times New Roman" w:hAnsi="Times New Roman" w:eastAsia="宋体" w:cs="Times New Roman"/>
                <w:b/>
                <w:bCs/>
                <w:color w:val="auto"/>
                <w:kern w:val="2"/>
                <w:sz w:val="24"/>
                <w:szCs w:val="24"/>
                <w:u w:val="none"/>
                <w:lang w:val="en-US" w:eastAsia="zh-CN" w:bidi="ar-SA"/>
              </w:rPr>
              <w:t>9</w:t>
            </w:r>
            <w:r>
              <w:rPr>
                <w:rFonts w:hint="default" w:ascii="Times New Roman" w:hAnsi="Times New Roman" w:eastAsia="宋体" w:cs="Times New Roman"/>
                <w:b/>
                <w:bCs/>
                <w:color w:val="auto"/>
                <w:kern w:val="2"/>
                <w:sz w:val="24"/>
                <w:szCs w:val="24"/>
                <w:u w:val="none"/>
                <w:lang w:val="en-US" w:eastAsia="zh-CN" w:bidi="ar-SA"/>
              </w:rPr>
              <w:t xml:space="preserve">    与安环文【2015】72号相符性分析一览表</w:t>
            </w:r>
          </w:p>
          <w:tbl>
            <w:tblPr>
              <w:tblStyle w:val="26"/>
              <w:tblW w:w="906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85" w:type="dxa"/>
                <w:bottom w:w="85" w:type="dxa"/>
                <w:right w:w="85" w:type="dxa"/>
              </w:tblCellMar>
            </w:tblPr>
            <w:tblGrid>
              <w:gridCol w:w="679"/>
              <w:gridCol w:w="4640"/>
              <w:gridCol w:w="2678"/>
              <w:gridCol w:w="10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85" w:type="dxa"/>
                  <w:bottom w:w="85" w:type="dxa"/>
                  <w:right w:w="85" w:type="dxa"/>
                </w:tblCellMar>
              </w:tblPrEx>
              <w:trPr>
                <w:trHeight w:val="44" w:hRule="atLeast"/>
              </w:trPr>
              <w:tc>
                <w:tcPr>
                  <w:tcW w:w="679" w:type="dxa"/>
                  <w:vAlign w:val="center"/>
                </w:tcPr>
                <w:p>
                  <w:pPr>
                    <w:pStyle w:val="65"/>
                    <w:rPr>
                      <w:rFonts w:hint="default" w:ascii="Times New Roman" w:hAnsi="Times New Roman" w:eastAsia="宋体" w:cs="Times New Roman"/>
                      <w:b/>
                      <w:bCs/>
                      <w:color w:val="auto"/>
                      <w:kern w:val="2"/>
                      <w:sz w:val="21"/>
                      <w:szCs w:val="21"/>
                      <w:u w:val="none"/>
                      <w:lang w:val="en-US" w:eastAsia="zh-CN" w:bidi="ar-SA"/>
                    </w:rPr>
                  </w:pPr>
                  <w:r>
                    <w:rPr>
                      <w:rFonts w:hint="default" w:ascii="Times New Roman" w:hAnsi="Times New Roman" w:eastAsia="宋体" w:cs="Times New Roman"/>
                      <w:b/>
                      <w:bCs/>
                      <w:color w:val="auto"/>
                      <w:kern w:val="2"/>
                      <w:sz w:val="21"/>
                      <w:szCs w:val="21"/>
                      <w:u w:val="none"/>
                      <w:lang w:val="en-US" w:eastAsia="zh-CN" w:bidi="ar-SA"/>
                    </w:rPr>
                    <w:t>类别</w:t>
                  </w:r>
                </w:p>
              </w:tc>
              <w:tc>
                <w:tcPr>
                  <w:tcW w:w="4640" w:type="dxa"/>
                  <w:vAlign w:val="center"/>
                </w:tcPr>
                <w:p>
                  <w:pPr>
                    <w:pStyle w:val="65"/>
                    <w:rPr>
                      <w:rFonts w:hint="default" w:ascii="Times New Roman" w:hAnsi="Times New Roman" w:eastAsia="宋体" w:cs="Times New Roman"/>
                      <w:b/>
                      <w:bCs/>
                      <w:color w:val="auto"/>
                      <w:kern w:val="2"/>
                      <w:sz w:val="21"/>
                      <w:szCs w:val="21"/>
                      <w:u w:val="none"/>
                      <w:lang w:val="en-US" w:eastAsia="zh-CN" w:bidi="ar-SA"/>
                    </w:rPr>
                  </w:pPr>
                  <w:r>
                    <w:rPr>
                      <w:rFonts w:hint="default" w:ascii="Times New Roman" w:hAnsi="Times New Roman" w:cs="Times New Roman"/>
                      <w:b/>
                      <w:bCs/>
                      <w:color w:val="auto"/>
                      <w:kern w:val="2"/>
                      <w:sz w:val="21"/>
                      <w:szCs w:val="21"/>
                      <w:u w:val="none"/>
                      <w:lang w:val="en-US" w:eastAsia="zh-CN" w:bidi="ar-SA"/>
                    </w:rPr>
                    <w:t>文件内容</w:t>
                  </w:r>
                </w:p>
              </w:tc>
              <w:tc>
                <w:tcPr>
                  <w:tcW w:w="2678" w:type="dxa"/>
                  <w:vAlign w:val="center"/>
                </w:tcPr>
                <w:p>
                  <w:pPr>
                    <w:pStyle w:val="65"/>
                    <w:rPr>
                      <w:rFonts w:hint="default" w:ascii="Times New Roman" w:hAnsi="Times New Roman" w:eastAsia="宋体" w:cs="Times New Roman"/>
                      <w:b/>
                      <w:bCs/>
                      <w:color w:val="auto"/>
                      <w:kern w:val="2"/>
                      <w:sz w:val="21"/>
                      <w:szCs w:val="21"/>
                      <w:u w:val="none"/>
                      <w:lang w:val="en-US" w:eastAsia="zh-CN" w:bidi="ar-SA"/>
                    </w:rPr>
                  </w:pPr>
                  <w:r>
                    <w:rPr>
                      <w:rFonts w:hint="default" w:ascii="Times New Roman" w:hAnsi="Times New Roman" w:eastAsia="宋体" w:cs="Times New Roman"/>
                      <w:b/>
                      <w:bCs/>
                      <w:color w:val="auto"/>
                      <w:kern w:val="2"/>
                      <w:sz w:val="21"/>
                      <w:szCs w:val="21"/>
                      <w:u w:val="none"/>
                      <w:lang w:val="en-US" w:eastAsia="zh-CN" w:bidi="ar-SA"/>
                    </w:rPr>
                    <w:t>本项目情况</w:t>
                  </w:r>
                </w:p>
              </w:tc>
              <w:tc>
                <w:tcPr>
                  <w:tcW w:w="1070" w:type="dxa"/>
                  <w:vAlign w:val="center"/>
                </w:tcPr>
                <w:p>
                  <w:pPr>
                    <w:pStyle w:val="65"/>
                    <w:rPr>
                      <w:rFonts w:hint="default" w:ascii="Times New Roman" w:hAnsi="Times New Roman" w:eastAsia="宋体" w:cs="Times New Roman"/>
                      <w:b/>
                      <w:bCs/>
                      <w:color w:val="auto"/>
                      <w:kern w:val="2"/>
                      <w:sz w:val="21"/>
                      <w:szCs w:val="21"/>
                      <w:u w:val="none"/>
                      <w:lang w:val="en-US" w:eastAsia="zh-CN" w:bidi="ar-SA"/>
                    </w:rPr>
                  </w:pPr>
                  <w:r>
                    <w:rPr>
                      <w:rFonts w:hint="default" w:ascii="Times New Roman" w:hAnsi="Times New Roman" w:eastAsia="宋体" w:cs="Times New Roman"/>
                      <w:b/>
                      <w:bCs/>
                      <w:color w:val="auto"/>
                      <w:kern w:val="2"/>
                      <w:sz w:val="21"/>
                      <w:szCs w:val="21"/>
                      <w:u w:val="none"/>
                      <w:lang w:val="en-US" w:eastAsia="zh-CN" w:bidi="ar-SA"/>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85" w:type="dxa"/>
                  <w:bottom w:w="85" w:type="dxa"/>
                  <w:right w:w="85" w:type="dxa"/>
                </w:tblCellMar>
              </w:tblPrEx>
              <w:trPr>
                <w:trHeight w:val="900" w:hRule="atLeast"/>
              </w:trPr>
              <w:tc>
                <w:tcPr>
                  <w:tcW w:w="679" w:type="dxa"/>
                  <w:vMerge w:val="restart"/>
                  <w:vAlign w:val="center"/>
                </w:tcPr>
                <w:p>
                  <w:pPr>
                    <w:pStyle w:val="65"/>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eastAsia="宋体" w:cs="Times New Roman"/>
                      <w:b w:val="0"/>
                      <w:bCs w:val="0"/>
                      <w:color w:val="auto"/>
                      <w:kern w:val="2"/>
                      <w:sz w:val="21"/>
                      <w:szCs w:val="21"/>
                      <w:u w:val="none"/>
                      <w:lang w:val="en-US" w:eastAsia="zh-CN" w:bidi="ar-SA"/>
                    </w:rPr>
                    <w:t>工业准入优先区</w:t>
                  </w:r>
                </w:p>
              </w:tc>
              <w:tc>
                <w:tcPr>
                  <w:tcW w:w="4640" w:type="dxa"/>
                  <w:vAlign w:val="center"/>
                </w:tcPr>
                <w:p>
                  <w:pPr>
                    <w:pStyle w:val="65"/>
                    <w:jc w:val="left"/>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eastAsia="宋体" w:cs="Times New Roman"/>
                      <w:b w:val="0"/>
                      <w:bCs w:val="0"/>
                      <w:color w:val="auto"/>
                      <w:kern w:val="2"/>
                      <w:sz w:val="21"/>
                      <w:szCs w:val="21"/>
                      <w:u w:val="none"/>
                      <w:lang w:val="en-US" w:eastAsia="zh-CN" w:bidi="ar-SA"/>
                    </w:rPr>
                    <w:t>功能区范围：</w:t>
                  </w:r>
                </w:p>
                <w:p>
                  <w:pPr>
                    <w:pStyle w:val="65"/>
                    <w:jc w:val="left"/>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eastAsia="宋体" w:cs="Times New Roman"/>
                      <w:b w:val="0"/>
                      <w:bCs w:val="0"/>
                      <w:color w:val="auto"/>
                      <w:kern w:val="2"/>
                      <w:sz w:val="21"/>
                      <w:szCs w:val="21"/>
                      <w:u w:val="none"/>
                      <w:lang w:val="en-US" w:eastAsia="zh-CN" w:bidi="ar-SA"/>
                    </w:rPr>
                    <w:t>①8个省级产业集聚区；</w:t>
                  </w:r>
                </w:p>
                <w:p>
                  <w:pPr>
                    <w:pStyle w:val="65"/>
                    <w:jc w:val="left"/>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eastAsia="宋体" w:cs="Times New Roman"/>
                      <w:b w:val="0"/>
                      <w:bCs w:val="0"/>
                      <w:color w:val="auto"/>
                      <w:kern w:val="2"/>
                      <w:sz w:val="21"/>
                      <w:szCs w:val="21"/>
                      <w:u w:val="none"/>
                      <w:lang w:val="en-US" w:eastAsia="zh-CN" w:bidi="ar-SA"/>
                    </w:rPr>
                    <w:t>②21个经安阳市发改委批复的专业园区；</w:t>
                  </w:r>
                </w:p>
                <w:p>
                  <w:pPr>
                    <w:pStyle w:val="65"/>
                    <w:jc w:val="left"/>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eastAsia="宋体" w:cs="Times New Roman"/>
                      <w:b w:val="0"/>
                      <w:bCs w:val="0"/>
                      <w:color w:val="auto"/>
                      <w:kern w:val="2"/>
                      <w:sz w:val="21"/>
                      <w:szCs w:val="21"/>
                      <w:u w:val="none"/>
                      <w:lang w:val="en-US" w:eastAsia="zh-CN" w:bidi="ar-SA"/>
                    </w:rPr>
                    <w:t>③2个安阳市发改委批复的专业园区。</w:t>
                  </w:r>
                </w:p>
              </w:tc>
              <w:tc>
                <w:tcPr>
                  <w:tcW w:w="2678" w:type="dxa"/>
                  <w:vAlign w:val="center"/>
                </w:tcPr>
                <w:p>
                  <w:pPr>
                    <w:pStyle w:val="65"/>
                    <w:jc w:val="left"/>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eastAsia="宋体" w:cs="Times New Roman"/>
                      <w:b w:val="0"/>
                      <w:bCs w:val="0"/>
                      <w:color w:val="auto"/>
                      <w:kern w:val="2"/>
                      <w:sz w:val="21"/>
                      <w:szCs w:val="21"/>
                      <w:u w:val="none"/>
                      <w:lang w:val="en-US" w:eastAsia="zh-CN" w:bidi="ar-SA"/>
                    </w:rPr>
                    <w:t>项目位于</w:t>
                  </w:r>
                  <w:r>
                    <w:rPr>
                      <w:rFonts w:hint="eastAsia" w:ascii="Times New Roman" w:hAnsi="Times New Roman" w:cs="Times New Roman"/>
                      <w:b w:val="0"/>
                      <w:bCs w:val="0"/>
                      <w:color w:val="auto"/>
                      <w:kern w:val="2"/>
                      <w:sz w:val="21"/>
                      <w:szCs w:val="21"/>
                      <w:u w:val="none"/>
                      <w:lang w:val="en-US" w:eastAsia="zh-CN" w:bidi="ar-SA"/>
                    </w:rPr>
                    <w:t>安阳市新型制造业产业园区。</w:t>
                  </w:r>
                </w:p>
              </w:tc>
              <w:tc>
                <w:tcPr>
                  <w:tcW w:w="1070" w:type="dxa"/>
                  <w:vAlign w:val="center"/>
                </w:tcPr>
                <w:p>
                  <w:pPr>
                    <w:pStyle w:val="65"/>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eastAsia="宋体" w:cs="Times New Roman"/>
                      <w:b w:val="0"/>
                      <w:bCs w:val="0"/>
                      <w:color w:val="auto"/>
                      <w:kern w:val="2"/>
                      <w:sz w:val="21"/>
                      <w:szCs w:val="21"/>
                      <w:u w:val="none"/>
                      <w:lang w:val="en-US" w:eastAsia="zh-CN" w:bidi="ar-SA"/>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85" w:type="dxa"/>
                  <w:bottom w:w="85" w:type="dxa"/>
                  <w:right w:w="85" w:type="dxa"/>
                </w:tblCellMar>
              </w:tblPrEx>
              <w:trPr>
                <w:trHeight w:val="6627" w:hRule="atLeast"/>
              </w:trPr>
              <w:tc>
                <w:tcPr>
                  <w:tcW w:w="679" w:type="dxa"/>
                  <w:vMerge w:val="continue"/>
                  <w:vAlign w:val="center"/>
                </w:tcPr>
                <w:p>
                  <w:pPr>
                    <w:pStyle w:val="65"/>
                    <w:rPr>
                      <w:rFonts w:hint="default" w:ascii="Times New Roman" w:hAnsi="Times New Roman" w:eastAsia="宋体" w:cs="Times New Roman"/>
                      <w:b w:val="0"/>
                      <w:bCs w:val="0"/>
                      <w:color w:val="auto"/>
                      <w:kern w:val="2"/>
                      <w:sz w:val="21"/>
                      <w:szCs w:val="21"/>
                      <w:u w:val="none"/>
                      <w:lang w:val="en-US" w:eastAsia="zh-CN" w:bidi="ar-SA"/>
                    </w:rPr>
                  </w:pPr>
                </w:p>
              </w:tc>
              <w:tc>
                <w:tcPr>
                  <w:tcW w:w="4640" w:type="dxa"/>
                  <w:vAlign w:val="center"/>
                </w:tcPr>
                <w:p>
                  <w:pPr>
                    <w:pStyle w:val="65"/>
                    <w:jc w:val="left"/>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eastAsia="宋体" w:cs="Times New Roman"/>
                      <w:b w:val="0"/>
                      <w:bCs w:val="0"/>
                      <w:color w:val="auto"/>
                      <w:kern w:val="2"/>
                      <w:sz w:val="21"/>
                      <w:szCs w:val="21"/>
                      <w:u w:val="none"/>
                      <w:lang w:val="en-US" w:eastAsia="zh-CN" w:bidi="ar-SA"/>
                    </w:rPr>
                    <w:t>环境准入政策：</w:t>
                  </w:r>
                </w:p>
                <w:p>
                  <w:pPr>
                    <w:pStyle w:val="65"/>
                    <w:jc w:val="left"/>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eastAsia="宋体" w:cs="Times New Roman"/>
                      <w:b w:val="0"/>
                      <w:bCs w:val="0"/>
                      <w:color w:val="auto"/>
                      <w:kern w:val="2"/>
                      <w:sz w:val="21"/>
                      <w:szCs w:val="21"/>
                      <w:u w:val="none"/>
                      <w:lang w:val="en-US" w:eastAsia="zh-CN" w:bidi="ar-SA"/>
                    </w:rPr>
                    <w:t>1、属于《建设项目环境影响评价豁免管理名录》内的所有项目，无需办理环评手续。</w:t>
                  </w:r>
                </w:p>
                <w:p>
                  <w:pPr>
                    <w:pStyle w:val="65"/>
                    <w:jc w:val="left"/>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eastAsia="宋体" w:cs="Times New Roman"/>
                      <w:b w:val="0"/>
                      <w:bCs w:val="0"/>
                      <w:color w:val="auto"/>
                      <w:kern w:val="2"/>
                      <w:sz w:val="21"/>
                      <w:szCs w:val="21"/>
                      <w:u w:val="none"/>
                      <w:lang w:val="en-US" w:eastAsia="zh-CN" w:bidi="ar-SA"/>
                    </w:rPr>
                    <w:t>2、依据环保部《建设项目环境影响评价分类管理名录》规定，属于填报环境影响登记表的项目（核与辐射类项目除外），探索环评文件由审批制改为备案制，即报即受理，现场办结；属于编制环境影响报告表的项目（核与辐射类项目除外），简化审批程序，即报即受理。</w:t>
                  </w:r>
                </w:p>
                <w:p>
                  <w:pPr>
                    <w:pStyle w:val="65"/>
                    <w:jc w:val="left"/>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eastAsia="宋体" w:cs="Times New Roman"/>
                      <w:b w:val="0"/>
                      <w:bCs w:val="0"/>
                      <w:color w:val="auto"/>
                      <w:kern w:val="2"/>
                      <w:sz w:val="21"/>
                      <w:szCs w:val="21"/>
                      <w:u w:val="none"/>
                      <w:lang w:val="en-US" w:eastAsia="zh-CN" w:bidi="ar-SA"/>
                    </w:rPr>
                    <w:t>3、对规划环评已经过审查的产业集聚区或园区，入驻建设项目的环评文件可适当简化；对污水集中处理设施完善的产业集聚区或园区，入驻建设项目的污水排放标准可执行间接排放标准。</w:t>
                  </w:r>
                </w:p>
                <w:p>
                  <w:pPr>
                    <w:pStyle w:val="65"/>
                    <w:jc w:val="left"/>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eastAsia="宋体" w:cs="Times New Roman"/>
                      <w:b w:val="0"/>
                      <w:bCs w:val="0"/>
                      <w:color w:val="auto"/>
                      <w:kern w:val="2"/>
                      <w:sz w:val="21"/>
                      <w:szCs w:val="21"/>
                      <w:u w:val="none"/>
                      <w:lang w:val="en-US" w:eastAsia="zh-CN" w:bidi="ar-SA"/>
                    </w:rPr>
                    <w:t>4、在属于《水污染防治重点单元》的区域内，不予审批煤化工、化学原料药及生物发酵制药、制浆造纸、制革及毛皮鞣制、印染等行业单纯新建和单纯扩大产能的项目；在属于《大气污染防治重点单元》的区域内，严格燃煤火电项目审批，不予审批煤化工、火电、冶金、钢铁、铁合金等行业单纯新建和单纯扩大产能的项目；在属于《重金属污染防控单元》的区域内，不予审批新增铅、铬、镉、汞、砷等重金属污染物排放的相应项目。（符合我省重大产业布局的项目除外）</w:t>
                  </w:r>
                </w:p>
              </w:tc>
              <w:tc>
                <w:tcPr>
                  <w:tcW w:w="2678" w:type="dxa"/>
                  <w:vAlign w:val="center"/>
                </w:tcPr>
                <w:p>
                  <w:pPr>
                    <w:pStyle w:val="65"/>
                    <w:jc w:val="left"/>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eastAsia="宋体" w:cs="Times New Roman"/>
                      <w:b w:val="0"/>
                      <w:bCs w:val="0"/>
                      <w:color w:val="auto"/>
                      <w:kern w:val="2"/>
                      <w:sz w:val="21"/>
                      <w:szCs w:val="21"/>
                      <w:u w:val="none"/>
                      <w:lang w:val="en-US" w:eastAsia="zh-CN" w:bidi="ar-SA"/>
                    </w:rPr>
                    <w:t>1、本项目不在豁免名录内。</w:t>
                  </w:r>
                </w:p>
                <w:p>
                  <w:pPr>
                    <w:pStyle w:val="65"/>
                    <w:jc w:val="left"/>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eastAsia="宋体" w:cs="Times New Roman"/>
                      <w:b w:val="0"/>
                      <w:bCs w:val="0"/>
                      <w:color w:val="auto"/>
                      <w:kern w:val="2"/>
                      <w:sz w:val="21"/>
                      <w:szCs w:val="21"/>
                      <w:u w:val="none"/>
                      <w:lang w:val="en-US" w:eastAsia="zh-CN" w:bidi="ar-SA"/>
                    </w:rPr>
                    <w:t>2、本项目应编制环境影响报告表。</w:t>
                  </w:r>
                </w:p>
                <w:p>
                  <w:pPr>
                    <w:pStyle w:val="65"/>
                    <w:jc w:val="left"/>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eastAsia="宋体" w:cs="Times New Roman"/>
                      <w:b w:val="0"/>
                      <w:bCs w:val="0"/>
                      <w:color w:val="auto"/>
                      <w:kern w:val="2"/>
                      <w:sz w:val="21"/>
                      <w:szCs w:val="21"/>
                      <w:u w:val="none"/>
                      <w:lang w:val="en-US" w:eastAsia="zh-CN" w:bidi="ar-SA"/>
                    </w:rPr>
                    <w:t>3、本项目为</w:t>
                  </w:r>
                  <w:r>
                    <w:rPr>
                      <w:rFonts w:hint="default" w:ascii="Times New Roman" w:hAnsi="Times New Roman" w:cs="Times New Roman"/>
                      <w:b w:val="0"/>
                      <w:bCs w:val="0"/>
                      <w:color w:val="auto"/>
                      <w:kern w:val="2"/>
                      <w:sz w:val="21"/>
                      <w:szCs w:val="21"/>
                      <w:u w:val="none"/>
                      <w:lang w:val="en-US" w:eastAsia="zh-CN" w:bidi="ar-SA"/>
                    </w:rPr>
                    <w:t>二</w:t>
                  </w:r>
                  <w:r>
                    <w:rPr>
                      <w:rFonts w:hint="default" w:ascii="Times New Roman" w:hAnsi="Times New Roman" w:eastAsia="宋体" w:cs="Times New Roman"/>
                      <w:b w:val="0"/>
                      <w:bCs w:val="0"/>
                      <w:color w:val="auto"/>
                      <w:kern w:val="2"/>
                      <w:sz w:val="21"/>
                      <w:szCs w:val="21"/>
                      <w:u w:val="none"/>
                      <w:lang w:val="en-US" w:eastAsia="zh-CN" w:bidi="ar-SA"/>
                    </w:rPr>
                    <w:t>类工业项目。</w:t>
                  </w:r>
                </w:p>
                <w:p>
                  <w:pPr>
                    <w:pStyle w:val="65"/>
                    <w:jc w:val="left"/>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eastAsia="宋体" w:cs="Times New Roman"/>
                      <w:b w:val="0"/>
                      <w:bCs w:val="0"/>
                      <w:color w:val="auto"/>
                      <w:kern w:val="2"/>
                      <w:sz w:val="21"/>
                      <w:szCs w:val="21"/>
                      <w:u w:val="none"/>
                      <w:lang w:val="en-US" w:eastAsia="zh-CN" w:bidi="ar-SA"/>
                    </w:rPr>
                    <w:t>4、本项目属于《水污染防治重点单元》</w:t>
                  </w:r>
                  <w:r>
                    <w:rPr>
                      <w:rFonts w:hint="default" w:ascii="Times New Roman" w:hAnsi="Times New Roman" w:cs="Times New Roman"/>
                      <w:b w:val="0"/>
                      <w:bCs w:val="0"/>
                      <w:color w:val="auto"/>
                      <w:kern w:val="2"/>
                      <w:sz w:val="21"/>
                      <w:szCs w:val="21"/>
                      <w:u w:val="none"/>
                      <w:lang w:val="en-US" w:eastAsia="zh-CN" w:bidi="ar-SA"/>
                    </w:rPr>
                    <w:t>的</w:t>
                  </w:r>
                  <w:r>
                    <w:rPr>
                      <w:rFonts w:hint="default" w:ascii="Times New Roman" w:hAnsi="Times New Roman" w:eastAsia="宋体" w:cs="Times New Roman"/>
                      <w:b w:val="0"/>
                      <w:bCs w:val="0"/>
                      <w:color w:val="auto"/>
                      <w:kern w:val="2"/>
                      <w:sz w:val="21"/>
                      <w:szCs w:val="21"/>
                      <w:u w:val="none"/>
                      <w:lang w:val="en-US" w:eastAsia="zh-CN" w:bidi="ar-SA"/>
                    </w:rPr>
                    <w:t>区域</w:t>
                  </w:r>
                  <w:r>
                    <w:rPr>
                      <w:rFonts w:hint="default" w:ascii="Times New Roman" w:hAnsi="Times New Roman" w:cs="Times New Roman"/>
                      <w:b w:val="0"/>
                      <w:bCs w:val="0"/>
                      <w:color w:val="auto"/>
                      <w:kern w:val="2"/>
                      <w:sz w:val="21"/>
                      <w:szCs w:val="21"/>
                      <w:u w:val="none"/>
                      <w:lang w:val="en-US" w:eastAsia="zh-CN" w:bidi="ar-SA"/>
                    </w:rPr>
                    <w:t>，但本项目生产过程中不排放废水</w:t>
                  </w:r>
                  <w:r>
                    <w:rPr>
                      <w:rFonts w:hint="eastAsia" w:ascii="Times New Roman" w:hAnsi="Times New Roman" w:cs="Times New Roman"/>
                      <w:b w:val="0"/>
                      <w:bCs w:val="0"/>
                      <w:color w:val="auto"/>
                      <w:kern w:val="2"/>
                      <w:sz w:val="21"/>
                      <w:szCs w:val="21"/>
                      <w:u w:val="none"/>
                      <w:lang w:val="en-US" w:eastAsia="zh-CN" w:bidi="ar-SA"/>
                    </w:rPr>
                    <w:t>；</w:t>
                  </w:r>
                  <w:r>
                    <w:rPr>
                      <w:rFonts w:hint="default" w:ascii="Times New Roman" w:hAnsi="Times New Roman" w:cs="Times New Roman"/>
                      <w:b w:val="0"/>
                      <w:bCs w:val="0"/>
                      <w:color w:val="auto"/>
                      <w:kern w:val="2"/>
                      <w:sz w:val="21"/>
                      <w:szCs w:val="21"/>
                      <w:u w:val="none"/>
                      <w:lang w:val="en-US" w:eastAsia="zh-CN" w:bidi="ar-SA"/>
                    </w:rPr>
                    <w:t>不属于不予审批的</w:t>
                  </w:r>
                  <w:r>
                    <w:rPr>
                      <w:rFonts w:hint="default" w:ascii="Times New Roman" w:hAnsi="Times New Roman" w:eastAsia="宋体" w:cs="Times New Roman"/>
                      <w:b w:val="0"/>
                      <w:bCs w:val="0"/>
                      <w:color w:val="auto"/>
                      <w:kern w:val="2"/>
                      <w:sz w:val="21"/>
                      <w:szCs w:val="21"/>
                      <w:u w:val="none"/>
                      <w:lang w:val="en-US" w:eastAsia="zh-CN" w:bidi="ar-SA"/>
                    </w:rPr>
                    <w:t>煤化工、化学</w:t>
                  </w:r>
                  <w:r>
                    <w:rPr>
                      <w:rFonts w:hint="default" w:ascii="Times New Roman" w:hAnsi="Times New Roman" w:cs="Times New Roman"/>
                      <w:b w:val="0"/>
                      <w:bCs w:val="0"/>
                      <w:color w:val="auto"/>
                      <w:kern w:val="2"/>
                      <w:sz w:val="21"/>
                      <w:szCs w:val="21"/>
                      <w:u w:val="none"/>
                      <w:lang w:val="en-US" w:eastAsia="zh-CN" w:bidi="ar-SA"/>
                    </w:rPr>
                    <w:t>原料</w:t>
                  </w:r>
                  <w:r>
                    <w:rPr>
                      <w:rFonts w:hint="default" w:ascii="Times New Roman" w:hAnsi="Times New Roman" w:eastAsia="宋体" w:cs="Times New Roman"/>
                      <w:b w:val="0"/>
                      <w:bCs w:val="0"/>
                      <w:color w:val="auto"/>
                      <w:kern w:val="2"/>
                      <w:sz w:val="21"/>
                      <w:szCs w:val="21"/>
                      <w:u w:val="none"/>
                      <w:lang w:val="en-US" w:eastAsia="zh-CN" w:bidi="ar-SA"/>
                    </w:rPr>
                    <w:t>药以及生物发酵制药、制浆造纸、制革及毛皮鞣制、印染等行业；</w:t>
                  </w:r>
                  <w:r>
                    <w:rPr>
                      <w:rFonts w:hint="default" w:ascii="Times New Roman" w:hAnsi="Times New Roman" w:cs="Times New Roman"/>
                      <w:b w:val="0"/>
                      <w:bCs w:val="0"/>
                      <w:color w:val="auto"/>
                      <w:kern w:val="2"/>
                      <w:sz w:val="21"/>
                      <w:szCs w:val="21"/>
                      <w:u w:val="none"/>
                      <w:lang w:val="en-US" w:eastAsia="zh-CN" w:bidi="ar-SA"/>
                    </w:rPr>
                    <w:t>项目所在地</w:t>
                  </w:r>
                  <w:r>
                    <w:rPr>
                      <w:rFonts w:hint="default" w:ascii="Times New Roman" w:hAnsi="Times New Roman" w:eastAsia="宋体" w:cs="Times New Roman"/>
                      <w:b w:val="0"/>
                      <w:bCs w:val="0"/>
                      <w:color w:val="auto"/>
                      <w:kern w:val="2"/>
                      <w:sz w:val="21"/>
                      <w:szCs w:val="21"/>
                      <w:u w:val="none"/>
                      <w:lang w:val="en-US" w:eastAsia="zh-CN" w:bidi="ar-SA"/>
                    </w:rPr>
                    <w:t>属于《大气污染防治重点单元》</w:t>
                  </w:r>
                  <w:r>
                    <w:rPr>
                      <w:rFonts w:hint="default" w:ascii="Times New Roman" w:hAnsi="Times New Roman" w:cs="Times New Roman"/>
                      <w:b w:val="0"/>
                      <w:bCs w:val="0"/>
                      <w:color w:val="auto"/>
                      <w:kern w:val="2"/>
                      <w:sz w:val="21"/>
                      <w:szCs w:val="21"/>
                      <w:u w:val="none"/>
                      <w:lang w:val="en-US" w:eastAsia="zh-CN" w:bidi="ar-SA"/>
                    </w:rPr>
                    <w:t>的</w:t>
                  </w:r>
                  <w:r>
                    <w:rPr>
                      <w:rFonts w:hint="default" w:ascii="Times New Roman" w:hAnsi="Times New Roman" w:eastAsia="宋体" w:cs="Times New Roman"/>
                      <w:b w:val="0"/>
                      <w:bCs w:val="0"/>
                      <w:color w:val="auto"/>
                      <w:kern w:val="2"/>
                      <w:sz w:val="21"/>
                      <w:szCs w:val="21"/>
                      <w:u w:val="none"/>
                      <w:lang w:val="en-US" w:eastAsia="zh-CN" w:bidi="ar-SA"/>
                    </w:rPr>
                    <w:t>区域</w:t>
                  </w:r>
                  <w:r>
                    <w:rPr>
                      <w:rFonts w:hint="eastAsia" w:ascii="Times New Roman" w:hAnsi="Times New Roman" w:cs="Times New Roman"/>
                      <w:b w:val="0"/>
                      <w:bCs w:val="0"/>
                      <w:color w:val="auto"/>
                      <w:kern w:val="2"/>
                      <w:sz w:val="21"/>
                      <w:szCs w:val="21"/>
                      <w:u w:val="none"/>
                      <w:lang w:val="en-US" w:eastAsia="zh-CN" w:bidi="ar-SA"/>
                    </w:rPr>
                    <w:t>，</w:t>
                  </w:r>
                  <w:r>
                    <w:rPr>
                      <w:rFonts w:hint="default" w:ascii="Times New Roman" w:hAnsi="Times New Roman" w:cs="Times New Roman"/>
                      <w:b w:val="0"/>
                      <w:bCs w:val="0"/>
                      <w:color w:val="auto"/>
                      <w:kern w:val="2"/>
                      <w:sz w:val="21"/>
                      <w:szCs w:val="21"/>
                      <w:u w:val="none"/>
                      <w:lang w:val="en-US" w:eastAsia="zh-CN" w:bidi="ar-SA"/>
                    </w:rPr>
                    <w:t>但生产过程中排放的废气在严格执行环评提出的各项污染防治措施后，均可达标排放，且不属于</w:t>
                  </w:r>
                  <w:r>
                    <w:rPr>
                      <w:rFonts w:hint="default" w:ascii="Times New Roman" w:hAnsi="Times New Roman" w:eastAsia="宋体" w:cs="Times New Roman"/>
                      <w:b w:val="0"/>
                      <w:bCs w:val="0"/>
                      <w:color w:val="auto"/>
                      <w:kern w:val="2"/>
                      <w:sz w:val="21"/>
                      <w:szCs w:val="21"/>
                      <w:u w:val="none"/>
                      <w:lang w:val="en-US" w:eastAsia="zh-CN" w:bidi="ar-SA"/>
                    </w:rPr>
                    <w:t>燃煤火电项目</w:t>
                  </w:r>
                  <w:r>
                    <w:rPr>
                      <w:rFonts w:hint="default" w:ascii="Times New Roman" w:hAnsi="Times New Roman" w:cs="Times New Roman"/>
                      <w:b w:val="0"/>
                      <w:bCs w:val="0"/>
                      <w:color w:val="auto"/>
                      <w:kern w:val="2"/>
                      <w:sz w:val="21"/>
                      <w:szCs w:val="21"/>
                      <w:u w:val="none"/>
                      <w:lang w:val="en-US" w:eastAsia="zh-CN" w:bidi="ar-SA"/>
                    </w:rPr>
                    <w:t>和不予审批的</w:t>
                  </w:r>
                  <w:r>
                    <w:rPr>
                      <w:rFonts w:hint="default" w:ascii="Times New Roman" w:hAnsi="Times New Roman" w:eastAsia="宋体" w:cs="Times New Roman"/>
                      <w:b w:val="0"/>
                      <w:bCs w:val="0"/>
                      <w:color w:val="auto"/>
                      <w:kern w:val="2"/>
                      <w:sz w:val="21"/>
                      <w:szCs w:val="21"/>
                      <w:u w:val="none"/>
                      <w:lang w:val="en-US" w:eastAsia="zh-CN" w:bidi="ar-SA"/>
                    </w:rPr>
                    <w:t>煤化工、</w:t>
                  </w:r>
                  <w:r>
                    <w:rPr>
                      <w:rFonts w:hint="default" w:ascii="Times New Roman" w:hAnsi="Times New Roman" w:cs="Times New Roman"/>
                      <w:b w:val="0"/>
                      <w:bCs w:val="0"/>
                      <w:color w:val="auto"/>
                      <w:kern w:val="2"/>
                      <w:sz w:val="21"/>
                      <w:szCs w:val="21"/>
                      <w:u w:val="none"/>
                      <w:lang w:val="en-US" w:eastAsia="zh-CN" w:bidi="ar-SA"/>
                    </w:rPr>
                    <w:t>火电、</w:t>
                  </w:r>
                  <w:r>
                    <w:rPr>
                      <w:rFonts w:hint="default" w:ascii="Times New Roman" w:hAnsi="Times New Roman" w:eastAsia="宋体" w:cs="Times New Roman"/>
                      <w:b w:val="0"/>
                      <w:bCs w:val="0"/>
                      <w:color w:val="auto"/>
                      <w:kern w:val="2"/>
                      <w:sz w:val="21"/>
                      <w:szCs w:val="21"/>
                      <w:u w:val="none"/>
                      <w:lang w:val="en-US" w:eastAsia="zh-CN" w:bidi="ar-SA"/>
                    </w:rPr>
                    <w:t>冶金、钢铁、铁合金等</w:t>
                  </w:r>
                  <w:r>
                    <w:rPr>
                      <w:rFonts w:hint="default" w:ascii="Times New Roman" w:hAnsi="Times New Roman" w:cs="Times New Roman"/>
                      <w:b w:val="0"/>
                      <w:bCs w:val="0"/>
                      <w:color w:val="auto"/>
                      <w:kern w:val="2"/>
                      <w:sz w:val="21"/>
                      <w:szCs w:val="21"/>
                      <w:u w:val="none"/>
                      <w:lang w:val="en-US" w:eastAsia="zh-CN" w:bidi="ar-SA"/>
                    </w:rPr>
                    <w:t>行业</w:t>
                  </w:r>
                  <w:r>
                    <w:rPr>
                      <w:rFonts w:hint="default" w:ascii="Times New Roman" w:hAnsi="Times New Roman" w:eastAsia="宋体" w:cs="Times New Roman"/>
                      <w:b w:val="0"/>
                      <w:bCs w:val="0"/>
                      <w:color w:val="auto"/>
                      <w:kern w:val="2"/>
                      <w:sz w:val="21"/>
                      <w:szCs w:val="21"/>
                      <w:u w:val="none"/>
                      <w:lang w:val="en-US" w:eastAsia="zh-CN" w:bidi="ar-SA"/>
                    </w:rPr>
                    <w:t>；</w:t>
                  </w:r>
                  <w:r>
                    <w:rPr>
                      <w:rFonts w:hint="default" w:ascii="Times New Roman" w:hAnsi="Times New Roman" w:cs="Times New Roman"/>
                      <w:b w:val="0"/>
                      <w:bCs w:val="0"/>
                      <w:color w:val="auto"/>
                      <w:kern w:val="2"/>
                      <w:sz w:val="21"/>
                      <w:szCs w:val="21"/>
                      <w:u w:val="none"/>
                      <w:lang w:val="en-US" w:eastAsia="zh-CN" w:bidi="ar-SA"/>
                    </w:rPr>
                    <w:t>本项目不在</w:t>
                  </w:r>
                  <w:r>
                    <w:rPr>
                      <w:rFonts w:hint="default" w:ascii="Times New Roman" w:hAnsi="Times New Roman" w:eastAsia="宋体" w:cs="Times New Roman"/>
                      <w:b w:val="0"/>
                      <w:bCs w:val="0"/>
                      <w:color w:val="auto"/>
                      <w:kern w:val="2"/>
                      <w:sz w:val="21"/>
                      <w:szCs w:val="21"/>
                      <w:u w:val="none"/>
                      <w:lang w:val="en-US" w:eastAsia="zh-CN" w:bidi="ar-SA"/>
                    </w:rPr>
                    <w:t>《重金属污染防控单元》防控区域内。</w:t>
                  </w:r>
                </w:p>
              </w:tc>
              <w:tc>
                <w:tcPr>
                  <w:tcW w:w="1070" w:type="dxa"/>
                  <w:vAlign w:val="center"/>
                </w:tcPr>
                <w:p>
                  <w:pPr>
                    <w:pStyle w:val="65"/>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eastAsia="宋体" w:cs="Times New Roman"/>
                      <w:b w:val="0"/>
                      <w:bCs w:val="0"/>
                      <w:color w:val="auto"/>
                      <w:kern w:val="2"/>
                      <w:sz w:val="21"/>
                      <w:szCs w:val="21"/>
                      <w:u w:val="none"/>
                      <w:lang w:val="en-US" w:eastAsia="zh-CN" w:bidi="ar-SA"/>
                    </w:rPr>
                    <w:t>相符</w:t>
                  </w:r>
                </w:p>
              </w:tc>
            </w:tr>
          </w:tbl>
          <w:p>
            <w:pPr>
              <w:autoSpaceDE w:val="0"/>
              <w:autoSpaceDN w:val="0"/>
              <w:adjustRightInd w:val="0"/>
              <w:spacing w:line="520" w:lineRule="exact"/>
              <w:rPr>
                <w:rFonts w:hint="eastAsia" w:ascii="Times New Roman" w:hAnsi="Times New Roman" w:cs="Times New Roman"/>
                <w:b w:val="0"/>
                <w:bCs w:val="0"/>
                <w:color w:val="auto"/>
                <w:u w:val="none"/>
                <w:lang w:eastAsia="zh-CN"/>
              </w:rPr>
            </w:pPr>
          </w:p>
          <w:p>
            <w:pPr>
              <w:autoSpaceDE w:val="0"/>
              <w:autoSpaceDN w:val="0"/>
              <w:adjustRightInd w:val="0"/>
              <w:spacing w:line="520" w:lineRule="exact"/>
              <w:rPr>
                <w:rFonts w:hint="eastAsia" w:ascii="Times New Roman" w:hAnsi="Times New Roman" w:cs="Times New Roman"/>
                <w:color w:val="auto"/>
                <w:lang w:val="en-US" w:eastAsia="zh-CN"/>
              </w:rPr>
            </w:pPr>
          </w:p>
          <w:p>
            <w:pPr>
              <w:autoSpaceDE w:val="0"/>
              <w:autoSpaceDN w:val="0"/>
              <w:adjustRightInd w:val="0"/>
              <w:spacing w:line="520" w:lineRule="exact"/>
              <w:rPr>
                <w:rFonts w:hint="eastAsia" w:ascii="Times New Roman" w:hAnsi="Times New Roman" w:cs="Times New Roman"/>
                <w:color w:val="auto"/>
                <w:lang w:val="en-US" w:eastAsia="zh-CN"/>
              </w:rPr>
            </w:pPr>
          </w:p>
          <w:p>
            <w:pPr>
              <w:autoSpaceDE w:val="0"/>
              <w:autoSpaceDN w:val="0"/>
              <w:adjustRightInd w:val="0"/>
              <w:spacing w:line="520" w:lineRule="exact"/>
              <w:rPr>
                <w:rFonts w:hint="eastAsia" w:ascii="Times New Roman" w:hAnsi="Times New Roman" w:cs="Times New Roman"/>
                <w:color w:val="auto"/>
                <w:lang w:val="en-US" w:eastAsia="zh-CN"/>
              </w:rPr>
            </w:pPr>
          </w:p>
          <w:p>
            <w:pPr>
              <w:autoSpaceDE w:val="0"/>
              <w:autoSpaceDN w:val="0"/>
              <w:adjustRightInd w:val="0"/>
              <w:spacing w:line="520" w:lineRule="exact"/>
              <w:rPr>
                <w:rFonts w:hint="eastAsia" w:ascii="Times New Roman" w:hAnsi="Times New Roman" w:cs="Times New Roman"/>
                <w:color w:val="auto"/>
                <w:lang w:val="en-US" w:eastAsia="zh-CN"/>
              </w:rPr>
            </w:pPr>
          </w:p>
          <w:p>
            <w:pPr>
              <w:autoSpaceDE w:val="0"/>
              <w:autoSpaceDN w:val="0"/>
              <w:adjustRightInd w:val="0"/>
              <w:spacing w:line="520" w:lineRule="exact"/>
              <w:rPr>
                <w:rFonts w:hint="eastAsia" w:ascii="Times New Roman" w:hAnsi="Times New Roman" w:eastAsia="宋体" w:cs="Times New Roman"/>
                <w:color w:val="auto"/>
                <w:lang w:val="en-US" w:eastAsia="zh-CN"/>
              </w:rPr>
            </w:pPr>
          </w:p>
        </w:tc>
      </w:tr>
    </w:tbl>
    <w:p>
      <w:pPr>
        <w:spacing w:line="500" w:lineRule="exact"/>
        <w:rPr>
          <w:rFonts w:ascii="Times New Roman" w:hAnsi="Times New Roman" w:cs="Times New Roman"/>
          <w:b/>
          <w:color w:val="auto"/>
        </w:rPr>
      </w:pPr>
      <w:r>
        <w:rPr>
          <w:rFonts w:ascii="Times New Roman" w:hAnsi="Times New Roman" w:cs="Times New Roman"/>
          <w:b/>
          <w:color w:val="auto"/>
        </w:rPr>
        <w:br w:type="page"/>
      </w:r>
      <w:r>
        <w:rPr>
          <w:rFonts w:ascii="Times New Roman" w:hAnsi="Times New Roman" w:cs="Times New Roman"/>
          <w:b/>
          <w:color w:val="auto"/>
        </w:rPr>
        <w:t>环境质量状况</w:t>
      </w:r>
    </w:p>
    <w:tbl>
      <w:tblPr>
        <w:tblStyle w:val="26"/>
        <w:tblW w:w="946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trPr>
        <w:tc>
          <w:tcPr>
            <w:tcW w:w="9464" w:type="dxa"/>
          </w:tcPr>
          <w:p>
            <w:pPr>
              <w:spacing w:line="500" w:lineRule="exact"/>
              <w:rPr>
                <w:rFonts w:ascii="Times New Roman" w:hAnsi="Times New Roman" w:cs="Times New Roman"/>
                <w:color w:val="auto"/>
              </w:rPr>
            </w:pPr>
            <w:r>
              <w:rPr>
                <w:rFonts w:ascii="Times New Roman" w:hAnsi="Times New Roman" w:cs="Times New Roman"/>
                <w:b/>
                <w:color w:val="auto"/>
              </w:rPr>
              <w:t>建设项目所在地区域环境质量现状及主要环境问题(环境空气、地表水、地下水、声环境、生态环境等</w:t>
            </w:r>
            <w:r>
              <w:rPr>
                <w:rFonts w:ascii="Times New Roman" w:hAnsi="Times New Roman" w:cs="Times New Roman"/>
                <w:color w:val="auto"/>
              </w:rPr>
              <w:t>)</w:t>
            </w:r>
          </w:p>
          <w:p>
            <w:pPr>
              <w:spacing w:line="480" w:lineRule="exact"/>
              <w:ind w:firstLine="482" w:firstLineChars="200"/>
              <w:rPr>
                <w:rFonts w:ascii="Times New Roman" w:hAnsi="Times New Roman" w:cs="Times New Roman"/>
                <w:b/>
                <w:color w:val="auto"/>
                <w:highlight w:val="none"/>
              </w:rPr>
            </w:pPr>
            <w:r>
              <w:rPr>
                <w:rFonts w:ascii="Times New Roman" w:hAnsi="Times New Roman" w:cs="Times New Roman"/>
                <w:b/>
                <w:color w:val="auto"/>
                <w:highlight w:val="none"/>
              </w:rPr>
              <w:t>1、环境空气</w:t>
            </w:r>
          </w:p>
          <w:p>
            <w:pPr>
              <w:pStyle w:val="14"/>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outlineLvl w:val="9"/>
              <w:rPr>
                <w:rFonts w:hint="eastAsia" w:eastAsia="宋体" w:asciiTheme="minorHAnsi" w:hAnsiTheme="minorHAnsi" w:cstheme="minorBidi"/>
                <w:color w:val="auto"/>
                <w:kern w:val="2"/>
                <w:sz w:val="24"/>
                <w:szCs w:val="24"/>
                <w:lang w:val="en-US" w:eastAsia="zh-CN" w:bidi="ar-SA"/>
              </w:rPr>
            </w:pPr>
            <w:r>
              <w:rPr>
                <w:rFonts w:hint="eastAsia" w:eastAsia="宋体" w:asciiTheme="minorHAnsi" w:hAnsiTheme="minorHAnsi" w:cstheme="minorBidi"/>
                <w:color w:val="auto"/>
                <w:kern w:val="2"/>
                <w:sz w:val="24"/>
                <w:szCs w:val="24"/>
                <w:lang w:val="en-US" w:eastAsia="zh-CN" w:bidi="ar-SA"/>
              </w:rPr>
              <w:t>根据《安阳市环境空气功能区划（2016-2020）》，项目所在区域为二类区，根据安阳市环境空气质量周报2017年第15期（2017年4月10日～2017年4月16日），汤阴县监测点PM</w:t>
            </w:r>
            <w:r>
              <w:rPr>
                <w:rFonts w:hint="eastAsia" w:eastAsia="宋体" w:asciiTheme="minorHAnsi" w:hAnsiTheme="minorHAnsi" w:cstheme="minorBidi"/>
                <w:color w:val="auto"/>
                <w:kern w:val="2"/>
                <w:sz w:val="24"/>
                <w:szCs w:val="24"/>
                <w:vertAlign w:val="subscript"/>
                <w:lang w:val="en-US" w:eastAsia="zh-CN" w:bidi="ar-SA"/>
              </w:rPr>
              <w:t>10</w:t>
            </w:r>
            <w:r>
              <w:rPr>
                <w:rFonts w:hint="eastAsia" w:eastAsia="宋体" w:asciiTheme="minorHAnsi" w:hAnsiTheme="minorHAnsi" w:cstheme="minorBidi"/>
                <w:color w:val="auto"/>
                <w:kern w:val="2"/>
                <w:sz w:val="24"/>
                <w:szCs w:val="24"/>
                <w:lang w:val="en-US" w:eastAsia="zh-CN" w:bidi="ar-SA"/>
              </w:rPr>
              <w:t>浓度99μg/m</w:t>
            </w:r>
            <w:r>
              <w:rPr>
                <w:rFonts w:hint="eastAsia" w:eastAsia="宋体" w:asciiTheme="minorHAnsi" w:hAnsiTheme="minorHAnsi" w:cstheme="minorBidi"/>
                <w:color w:val="auto"/>
                <w:kern w:val="2"/>
                <w:sz w:val="24"/>
                <w:szCs w:val="24"/>
                <w:vertAlign w:val="superscript"/>
                <w:lang w:val="en-US" w:eastAsia="zh-CN" w:bidi="ar-SA"/>
              </w:rPr>
              <w:t>3</w:t>
            </w:r>
            <w:r>
              <w:rPr>
                <w:rFonts w:hint="eastAsia" w:eastAsia="宋体" w:asciiTheme="minorHAnsi" w:hAnsiTheme="minorHAnsi" w:cstheme="minorBidi"/>
                <w:color w:val="auto"/>
                <w:kern w:val="2"/>
                <w:sz w:val="24"/>
                <w:szCs w:val="24"/>
                <w:lang w:val="en-US" w:eastAsia="zh-CN" w:bidi="ar-SA"/>
              </w:rPr>
              <w:t>，PM2.5浓度54μg/m</w:t>
            </w:r>
            <w:r>
              <w:rPr>
                <w:rFonts w:hint="eastAsia" w:eastAsia="宋体" w:asciiTheme="minorHAnsi" w:hAnsiTheme="minorHAnsi" w:cstheme="minorBidi"/>
                <w:color w:val="auto"/>
                <w:kern w:val="2"/>
                <w:sz w:val="24"/>
                <w:szCs w:val="24"/>
                <w:vertAlign w:val="superscript"/>
                <w:lang w:val="en-US" w:eastAsia="zh-CN" w:bidi="ar-SA"/>
              </w:rPr>
              <w:t>3</w:t>
            </w:r>
            <w:r>
              <w:rPr>
                <w:rFonts w:hint="eastAsia" w:eastAsia="宋体" w:asciiTheme="minorHAnsi" w:hAnsiTheme="minorHAnsi" w:cstheme="minorBidi"/>
                <w:color w:val="auto"/>
                <w:kern w:val="2"/>
                <w:sz w:val="24"/>
                <w:szCs w:val="24"/>
                <w:lang w:val="en-US" w:eastAsia="zh-CN" w:bidi="ar-SA"/>
              </w:rPr>
              <w:t>，项目区域可满足《环境空气质量标准》（GB3095-2012）中二级标准日平均限值要求。</w:t>
            </w:r>
          </w:p>
          <w:p>
            <w:pPr>
              <w:spacing w:line="480" w:lineRule="exact"/>
              <w:ind w:firstLine="480" w:firstLineChars="200"/>
              <w:rPr>
                <w:rFonts w:ascii="Times New Roman" w:hAnsi="Times New Roman" w:cs="Times New Roman"/>
                <w:bCs/>
                <w:color w:val="auto"/>
              </w:rPr>
            </w:pPr>
            <w:r>
              <w:rPr>
                <w:color w:val="auto"/>
                <w:szCs w:val="24"/>
              </w:rPr>
              <w:t>本项目</w:t>
            </w:r>
            <w:r>
              <w:rPr>
                <w:rFonts w:hint="eastAsia"/>
                <w:color w:val="auto"/>
                <w:szCs w:val="24"/>
              </w:rPr>
              <w:t>大气环境数据</w:t>
            </w:r>
            <w:r>
              <w:rPr>
                <w:rFonts w:hint="eastAsia"/>
                <w:color w:val="auto"/>
                <w:szCs w:val="24"/>
                <w:lang w:val="en-US" w:eastAsia="zh-CN"/>
              </w:rPr>
              <w:t>非甲烷总烃、甲苯、二甲苯等检测因子由河南松筠检测技术有限公司</w:t>
            </w:r>
            <w:r>
              <w:rPr>
                <w:rFonts w:hint="eastAsia"/>
                <w:color w:val="auto"/>
                <w:szCs w:val="24"/>
              </w:rPr>
              <w:t>于201</w:t>
            </w:r>
            <w:r>
              <w:rPr>
                <w:rFonts w:hint="eastAsia"/>
                <w:color w:val="auto"/>
                <w:szCs w:val="24"/>
                <w:lang w:val="en-US" w:eastAsia="zh-CN"/>
              </w:rPr>
              <w:t>8</w:t>
            </w:r>
            <w:r>
              <w:rPr>
                <w:rFonts w:hint="eastAsia"/>
                <w:color w:val="auto"/>
                <w:szCs w:val="24"/>
              </w:rPr>
              <w:t>年</w:t>
            </w:r>
            <w:r>
              <w:rPr>
                <w:rFonts w:hint="eastAsia"/>
                <w:color w:val="auto"/>
                <w:szCs w:val="24"/>
                <w:lang w:val="en-US" w:eastAsia="zh-CN"/>
              </w:rPr>
              <w:t>5</w:t>
            </w:r>
            <w:r>
              <w:rPr>
                <w:rFonts w:hint="eastAsia"/>
                <w:color w:val="auto"/>
                <w:szCs w:val="24"/>
              </w:rPr>
              <w:t>月</w:t>
            </w:r>
            <w:r>
              <w:rPr>
                <w:rFonts w:hint="eastAsia"/>
                <w:color w:val="auto"/>
                <w:szCs w:val="24"/>
                <w:lang w:val="en-US" w:eastAsia="zh-CN"/>
              </w:rPr>
              <w:t>8日-5月14日</w:t>
            </w:r>
            <w:r>
              <w:rPr>
                <w:rFonts w:hint="eastAsia"/>
                <w:color w:val="auto"/>
                <w:szCs w:val="24"/>
              </w:rPr>
              <w:t>对</w:t>
            </w:r>
            <w:r>
              <w:rPr>
                <w:rFonts w:hint="eastAsia"/>
                <w:color w:val="auto"/>
                <w:szCs w:val="24"/>
                <w:lang w:val="en-US" w:eastAsia="zh-CN"/>
              </w:rPr>
              <w:t>向阳庄村、江王庄村所在区域进行监测。</w:t>
            </w:r>
            <w:r>
              <w:rPr>
                <w:rFonts w:ascii="Times New Roman" w:hAnsi="Times New Roman" w:cs="Times New Roman"/>
                <w:bCs/>
                <w:color w:val="auto"/>
              </w:rPr>
              <w:t>监测结果见表</w:t>
            </w:r>
            <w:r>
              <w:rPr>
                <w:rFonts w:hint="eastAsia" w:ascii="Times New Roman" w:hAnsi="Times New Roman" w:cs="Times New Roman"/>
                <w:bCs/>
                <w:color w:val="auto"/>
                <w:lang w:val="en-US" w:eastAsia="zh-CN"/>
              </w:rPr>
              <w:t>10</w:t>
            </w:r>
            <w:r>
              <w:rPr>
                <w:rFonts w:ascii="Times New Roman" w:hAnsi="Times New Roman" w:cs="Times New Roman"/>
                <w:bCs/>
                <w:color w:val="auto"/>
              </w:rPr>
              <w:t>。</w:t>
            </w:r>
          </w:p>
          <w:p>
            <w:pPr>
              <w:spacing w:line="360" w:lineRule="auto"/>
              <w:ind w:firstLine="422"/>
              <w:jc w:val="center"/>
              <w:rPr>
                <w:b/>
                <w:bCs/>
                <w:color w:val="auto"/>
              </w:rPr>
            </w:pPr>
            <w:r>
              <w:rPr>
                <w:rFonts w:hint="eastAsia" w:cs="宋体"/>
                <w:b/>
                <w:bCs/>
                <w:color w:val="auto"/>
              </w:rPr>
              <w:t>表</w:t>
            </w:r>
            <w:r>
              <w:rPr>
                <w:rFonts w:hint="eastAsia"/>
                <w:b/>
                <w:bCs/>
                <w:color w:val="auto"/>
                <w:lang w:val="en-US" w:eastAsia="zh-CN"/>
              </w:rPr>
              <w:t xml:space="preserve">10 </w:t>
            </w:r>
            <w:r>
              <w:rPr>
                <w:b/>
                <w:bCs/>
                <w:color w:val="auto"/>
              </w:rPr>
              <w:t xml:space="preserve"> </w:t>
            </w:r>
            <w:r>
              <w:rPr>
                <w:rFonts w:hint="eastAsia" w:cs="宋体"/>
                <w:b/>
                <w:bCs/>
                <w:color w:val="auto"/>
              </w:rPr>
              <w:t>环境空气监测点布设情况一览表</w:t>
            </w:r>
          </w:p>
          <w:tbl>
            <w:tblPr>
              <w:tblStyle w:val="26"/>
              <w:tblpPr w:leftFromText="181" w:rightFromText="181" w:vertAnchor="text" w:horzAnchor="margin" w:tblpXSpec="center" w:tblpY="86"/>
              <w:tblW w:w="921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85" w:type="dxa"/>
                <w:bottom w:w="85" w:type="dxa"/>
                <w:right w:w="85" w:type="dxa"/>
              </w:tblCellMar>
            </w:tblPr>
            <w:tblGrid>
              <w:gridCol w:w="770"/>
              <w:gridCol w:w="1846"/>
              <w:gridCol w:w="861"/>
              <w:gridCol w:w="1252"/>
              <w:gridCol w:w="2921"/>
              <w:gridCol w:w="15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85" w:type="dxa"/>
                  <w:bottom w:w="85" w:type="dxa"/>
                  <w:right w:w="85" w:type="dxa"/>
                </w:tblCellMar>
              </w:tblPrEx>
              <w:trPr>
                <w:cantSplit/>
                <w:trHeight w:val="323" w:hRule="atLeast"/>
                <w:tblHeader/>
                <w:jc w:val="center"/>
              </w:trPr>
              <w:tc>
                <w:tcPr>
                  <w:tcW w:w="770" w:type="dxa"/>
                  <w:tcBorders>
                    <w:top w:val="single" w:color="auto" w:sz="12" w:space="0"/>
                  </w:tcBorders>
                  <w:tcMar>
                    <w:top w:w="57" w:type="dxa"/>
                    <w:bottom w:w="57"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846" w:type="dxa"/>
                  <w:tcBorders>
                    <w:top w:val="single" w:color="auto" w:sz="12" w:space="0"/>
                  </w:tcBorders>
                  <w:tcMar>
                    <w:top w:w="57" w:type="dxa"/>
                    <w:bottom w:w="57"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监测点位</w:t>
                  </w:r>
                </w:p>
              </w:tc>
              <w:tc>
                <w:tcPr>
                  <w:tcW w:w="861" w:type="dxa"/>
                  <w:tcBorders>
                    <w:top w:val="single" w:color="auto" w:sz="12" w:space="0"/>
                  </w:tcBorders>
                  <w:tcMar>
                    <w:top w:w="57" w:type="dxa"/>
                    <w:bottom w:w="57"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方位</w:t>
                  </w:r>
                </w:p>
              </w:tc>
              <w:tc>
                <w:tcPr>
                  <w:tcW w:w="1252" w:type="dxa"/>
                  <w:tcBorders>
                    <w:top w:val="single" w:color="auto" w:sz="12" w:space="0"/>
                  </w:tcBorders>
                  <w:tcMar>
                    <w:top w:w="57" w:type="dxa"/>
                    <w:bottom w:w="57"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距离</w:t>
                  </w:r>
                </w:p>
              </w:tc>
              <w:tc>
                <w:tcPr>
                  <w:tcW w:w="2921" w:type="dxa"/>
                  <w:tcBorders>
                    <w:top w:val="single" w:color="auto" w:sz="12" w:space="0"/>
                  </w:tcBorders>
                  <w:tcMar>
                    <w:top w:w="57" w:type="dxa"/>
                    <w:bottom w:w="57"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功能特征</w:t>
                  </w:r>
                </w:p>
              </w:tc>
              <w:tc>
                <w:tcPr>
                  <w:tcW w:w="1568" w:type="dxa"/>
                  <w:tcBorders>
                    <w:top w:val="single" w:color="auto" w:sz="12" w:space="0"/>
                  </w:tcBorders>
                  <w:tcMar>
                    <w:top w:w="57" w:type="dxa"/>
                    <w:bottom w:w="57"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85" w:type="dxa"/>
                  <w:bottom w:w="85" w:type="dxa"/>
                  <w:right w:w="85" w:type="dxa"/>
                </w:tblCellMar>
              </w:tblPrEx>
              <w:trPr>
                <w:cantSplit/>
                <w:trHeight w:val="323" w:hRule="atLeast"/>
                <w:jc w:val="center"/>
              </w:trPr>
              <w:tc>
                <w:tcPr>
                  <w:tcW w:w="770" w:type="dxa"/>
                  <w:tcMar>
                    <w:top w:w="57" w:type="dxa"/>
                    <w:bottom w:w="57"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846" w:type="dxa"/>
                  <w:tcMar>
                    <w:top w:w="57" w:type="dxa"/>
                    <w:bottom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向阳庄村</w:t>
                  </w:r>
                </w:p>
              </w:tc>
              <w:tc>
                <w:tcPr>
                  <w:tcW w:w="861" w:type="dxa"/>
                  <w:tcMar>
                    <w:top w:w="57" w:type="dxa"/>
                    <w:bottom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NW</w:t>
                  </w:r>
                </w:p>
              </w:tc>
              <w:tc>
                <w:tcPr>
                  <w:tcW w:w="1252" w:type="dxa"/>
                  <w:tcMar>
                    <w:top w:w="57" w:type="dxa"/>
                    <w:bottom w:w="57" w:type="dxa"/>
                  </w:tcMar>
                  <w:vAlign w:val="center"/>
                </w:tcPr>
                <w:p>
                  <w:pPr>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400</w:t>
                  </w:r>
                  <w:r>
                    <w:rPr>
                      <w:rFonts w:hint="default" w:ascii="Times New Roman" w:hAnsi="Times New Roman" w:cs="Times New Roman"/>
                      <w:color w:val="auto"/>
                      <w:sz w:val="21"/>
                      <w:szCs w:val="21"/>
                    </w:rPr>
                    <w:t>m</w:t>
                  </w:r>
                </w:p>
              </w:tc>
              <w:tc>
                <w:tcPr>
                  <w:tcW w:w="2921" w:type="dxa"/>
                  <w:tcMar>
                    <w:top w:w="57" w:type="dxa"/>
                    <w:bottom w:w="57"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村庄（</w:t>
                  </w:r>
                  <w:r>
                    <w:rPr>
                      <w:rFonts w:hint="eastAsia" w:ascii="Times New Roman" w:hAnsi="Times New Roman" w:cs="Times New Roman"/>
                      <w:color w:val="auto"/>
                      <w:sz w:val="21"/>
                      <w:szCs w:val="21"/>
                      <w:lang w:val="en-US" w:eastAsia="zh-CN"/>
                    </w:rPr>
                    <w:t>下</w:t>
                  </w:r>
                  <w:r>
                    <w:rPr>
                      <w:rFonts w:hint="default" w:ascii="Times New Roman" w:hAnsi="Times New Roman" w:cs="Times New Roman"/>
                      <w:color w:val="auto"/>
                      <w:sz w:val="21"/>
                      <w:szCs w:val="21"/>
                    </w:rPr>
                    <w:t>风向监测点）</w:t>
                  </w:r>
                </w:p>
              </w:tc>
              <w:tc>
                <w:tcPr>
                  <w:tcW w:w="1568" w:type="dxa"/>
                  <w:tcMar>
                    <w:top w:w="57" w:type="dxa"/>
                    <w:bottom w:w="57" w:type="dxa"/>
                  </w:tcMar>
                  <w:vAlign w:val="center"/>
                </w:tcPr>
                <w:p>
                  <w:pPr>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实测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85" w:type="dxa"/>
                  <w:bottom w:w="85" w:type="dxa"/>
                  <w:right w:w="85" w:type="dxa"/>
                </w:tblCellMar>
              </w:tblPrEx>
              <w:trPr>
                <w:cantSplit/>
                <w:trHeight w:val="323" w:hRule="atLeast"/>
                <w:jc w:val="center"/>
              </w:trPr>
              <w:tc>
                <w:tcPr>
                  <w:tcW w:w="770" w:type="dxa"/>
                  <w:tcMar>
                    <w:top w:w="57" w:type="dxa"/>
                    <w:bottom w:w="57"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846" w:type="dxa"/>
                  <w:tcMar>
                    <w:top w:w="57" w:type="dxa"/>
                    <w:bottom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江王庄村</w:t>
                  </w:r>
                </w:p>
              </w:tc>
              <w:tc>
                <w:tcPr>
                  <w:tcW w:w="861" w:type="dxa"/>
                  <w:tcMar>
                    <w:top w:w="57" w:type="dxa"/>
                    <w:bottom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SW</w:t>
                  </w:r>
                </w:p>
              </w:tc>
              <w:tc>
                <w:tcPr>
                  <w:tcW w:w="1252" w:type="dxa"/>
                  <w:tcMar>
                    <w:top w:w="57" w:type="dxa"/>
                    <w:bottom w:w="57" w:type="dxa"/>
                  </w:tcMar>
                  <w:vAlign w:val="center"/>
                </w:tcPr>
                <w:p>
                  <w:pPr>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135</w:t>
                  </w:r>
                  <w:r>
                    <w:rPr>
                      <w:rFonts w:hint="default" w:ascii="Times New Roman" w:hAnsi="Times New Roman" w:cs="Times New Roman"/>
                      <w:color w:val="auto"/>
                      <w:sz w:val="21"/>
                      <w:szCs w:val="21"/>
                    </w:rPr>
                    <w:t>0m</w:t>
                  </w:r>
                </w:p>
              </w:tc>
              <w:tc>
                <w:tcPr>
                  <w:tcW w:w="2921" w:type="dxa"/>
                  <w:tcMar>
                    <w:top w:w="57" w:type="dxa"/>
                    <w:bottom w:w="57" w:type="dxa"/>
                  </w:tcMar>
                  <w:vAlign w:val="center"/>
                </w:tcPr>
                <w:p>
                  <w:pPr>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村庄</w:t>
                  </w:r>
                  <w:r>
                    <w:rPr>
                      <w:rFonts w:hint="default" w:ascii="Times New Roman" w:hAnsi="Times New Roman" w:cs="Times New Roman"/>
                      <w:color w:val="auto"/>
                      <w:sz w:val="21"/>
                      <w:szCs w:val="21"/>
                    </w:rPr>
                    <w:t>（上风向监测点）</w:t>
                  </w:r>
                </w:p>
              </w:tc>
              <w:tc>
                <w:tcPr>
                  <w:tcW w:w="1568" w:type="dxa"/>
                  <w:tcMar>
                    <w:top w:w="57" w:type="dxa"/>
                    <w:bottom w:w="57" w:type="dxa"/>
                  </w:tcMar>
                  <w:vAlign w:val="center"/>
                </w:tcPr>
                <w:p>
                  <w:pPr>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实测</w:t>
                  </w:r>
                </w:p>
              </w:tc>
            </w:tr>
          </w:tbl>
          <w:p>
            <w:pPr>
              <w:pStyle w:val="4"/>
              <w:spacing w:line="480" w:lineRule="exact"/>
              <w:jc w:val="center"/>
              <w:rPr>
                <w:color w:val="auto"/>
                <w:sz w:val="24"/>
                <w:szCs w:val="24"/>
              </w:rPr>
            </w:pPr>
            <w:bookmarkStart w:id="6" w:name="_Toc29970"/>
            <w:r>
              <w:rPr>
                <w:rFonts w:hint="eastAsia" w:cs="宋体"/>
                <w:color w:val="auto"/>
                <w:sz w:val="24"/>
                <w:szCs w:val="24"/>
              </w:rPr>
              <w:t>表</w:t>
            </w:r>
            <w:r>
              <w:rPr>
                <w:rFonts w:hint="eastAsia"/>
                <w:color w:val="auto"/>
                <w:sz w:val="24"/>
                <w:szCs w:val="24"/>
                <w:lang w:val="en-US" w:eastAsia="zh-CN"/>
              </w:rPr>
              <w:t>11</w:t>
            </w:r>
            <w:r>
              <w:rPr>
                <w:color w:val="auto"/>
                <w:sz w:val="24"/>
                <w:szCs w:val="24"/>
              </w:rPr>
              <w:t xml:space="preserve"> </w:t>
            </w:r>
            <w:r>
              <w:rPr>
                <w:rFonts w:hint="eastAsia"/>
                <w:color w:val="auto"/>
                <w:sz w:val="24"/>
                <w:szCs w:val="24"/>
                <w:lang w:val="en-US" w:eastAsia="zh-CN"/>
              </w:rPr>
              <w:t xml:space="preserve"> </w:t>
            </w:r>
            <w:r>
              <w:rPr>
                <w:rFonts w:hint="eastAsia" w:cs="宋体"/>
                <w:color w:val="auto"/>
                <w:sz w:val="24"/>
                <w:szCs w:val="24"/>
              </w:rPr>
              <w:t>本项目环境空气监测数据统计一览表</w:t>
            </w:r>
            <w:bookmarkEnd w:id="6"/>
          </w:p>
          <w:tbl>
            <w:tblPr>
              <w:tblStyle w:val="26"/>
              <w:tblW w:w="921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9"/>
              <w:gridCol w:w="1679"/>
              <w:gridCol w:w="1509"/>
              <w:gridCol w:w="1198"/>
              <w:gridCol w:w="1603"/>
              <w:gridCol w:w="1080"/>
              <w:gridCol w:w="11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8" w:hRule="atLeast"/>
              </w:trPr>
              <w:tc>
                <w:tcPr>
                  <w:tcW w:w="979" w:type="dxa"/>
                  <w:tcBorders>
                    <w:top w:val="single" w:color="auto" w:sz="12" w:space="0"/>
                  </w:tcBorders>
                  <w:vAlign w:val="center"/>
                </w:tcPr>
                <w:p>
                  <w:pPr>
                    <w:pStyle w:val="4"/>
                    <w:spacing w:line="240" w:lineRule="auto"/>
                    <w:jc w:val="center"/>
                    <w:rPr>
                      <w:rFonts w:hint="default" w:ascii="Times New Roman" w:hAnsi="Times New Roman" w:cs="Times New Roman"/>
                      <w:color w:val="auto"/>
                      <w:sz w:val="21"/>
                      <w:szCs w:val="21"/>
                    </w:rPr>
                  </w:pPr>
                  <w:bookmarkStart w:id="7" w:name="_Toc9581"/>
                  <w:r>
                    <w:rPr>
                      <w:rFonts w:hint="default" w:ascii="Times New Roman" w:hAnsi="Times New Roman" w:cs="Times New Roman"/>
                      <w:color w:val="auto"/>
                      <w:sz w:val="21"/>
                      <w:szCs w:val="21"/>
                    </w:rPr>
                    <w:t>项目</w:t>
                  </w:r>
                  <w:bookmarkEnd w:id="7"/>
                </w:p>
              </w:tc>
              <w:tc>
                <w:tcPr>
                  <w:tcW w:w="1679" w:type="dxa"/>
                  <w:tcBorders>
                    <w:top w:val="single" w:color="auto" w:sz="12" w:space="0"/>
                  </w:tcBorders>
                  <w:vAlign w:val="center"/>
                </w:tcPr>
                <w:p>
                  <w:pPr>
                    <w:pStyle w:val="4"/>
                    <w:spacing w:line="240" w:lineRule="auto"/>
                    <w:jc w:val="center"/>
                    <w:rPr>
                      <w:rFonts w:hint="default" w:ascii="Times New Roman" w:hAnsi="Times New Roman" w:cs="Times New Roman"/>
                      <w:color w:val="auto"/>
                      <w:sz w:val="21"/>
                      <w:szCs w:val="21"/>
                    </w:rPr>
                  </w:pPr>
                  <w:bookmarkStart w:id="8" w:name="_Toc1043"/>
                  <w:r>
                    <w:rPr>
                      <w:rFonts w:hint="default" w:ascii="Times New Roman" w:hAnsi="Times New Roman" w:cs="Times New Roman"/>
                      <w:color w:val="auto"/>
                      <w:sz w:val="21"/>
                      <w:szCs w:val="21"/>
                    </w:rPr>
                    <w:t>监测点位</w:t>
                  </w:r>
                  <w:bookmarkEnd w:id="8"/>
                </w:p>
              </w:tc>
              <w:tc>
                <w:tcPr>
                  <w:tcW w:w="1509" w:type="dxa"/>
                  <w:tcBorders>
                    <w:top w:val="single" w:color="auto" w:sz="12" w:space="0"/>
                  </w:tcBorders>
                  <w:vAlign w:val="center"/>
                </w:tcPr>
                <w:p>
                  <w:pPr>
                    <w:pStyle w:val="4"/>
                    <w:spacing w:line="240" w:lineRule="auto"/>
                    <w:jc w:val="center"/>
                    <w:rPr>
                      <w:rFonts w:hint="default" w:ascii="Times New Roman" w:hAnsi="Times New Roman" w:cs="Times New Roman"/>
                      <w:color w:val="auto"/>
                      <w:sz w:val="21"/>
                      <w:szCs w:val="21"/>
                    </w:rPr>
                  </w:pPr>
                  <w:bookmarkStart w:id="9" w:name="_Toc30256"/>
                  <w:r>
                    <w:rPr>
                      <w:rFonts w:hint="default" w:ascii="Times New Roman" w:hAnsi="Times New Roman" w:cs="Times New Roman"/>
                      <w:color w:val="auto"/>
                      <w:sz w:val="21"/>
                      <w:szCs w:val="21"/>
                    </w:rPr>
                    <w:t>浓度值（mg/m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bookmarkEnd w:id="9"/>
                </w:p>
              </w:tc>
              <w:tc>
                <w:tcPr>
                  <w:tcW w:w="1198" w:type="dxa"/>
                  <w:tcBorders>
                    <w:top w:val="single" w:color="auto" w:sz="12" w:space="0"/>
                  </w:tcBorders>
                  <w:vAlign w:val="center"/>
                </w:tcPr>
                <w:p>
                  <w:pPr>
                    <w:pStyle w:val="4"/>
                    <w:spacing w:line="240" w:lineRule="auto"/>
                    <w:jc w:val="center"/>
                    <w:rPr>
                      <w:rFonts w:hint="default" w:ascii="Times New Roman" w:hAnsi="Times New Roman" w:cs="Times New Roman"/>
                      <w:color w:val="auto"/>
                      <w:sz w:val="21"/>
                      <w:szCs w:val="21"/>
                    </w:rPr>
                  </w:pPr>
                  <w:bookmarkStart w:id="10" w:name="_Toc7707"/>
                  <w:r>
                    <w:rPr>
                      <w:rFonts w:hint="default" w:ascii="Times New Roman" w:hAnsi="Times New Roman" w:cs="Times New Roman"/>
                      <w:color w:val="auto"/>
                      <w:sz w:val="21"/>
                      <w:szCs w:val="21"/>
                    </w:rPr>
                    <w:t>标准限值（mg/m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bookmarkEnd w:id="10"/>
                </w:p>
              </w:tc>
              <w:tc>
                <w:tcPr>
                  <w:tcW w:w="1603" w:type="dxa"/>
                  <w:tcBorders>
                    <w:top w:val="single" w:color="auto" w:sz="12" w:space="0"/>
                  </w:tcBorders>
                  <w:vAlign w:val="center"/>
                </w:tcPr>
                <w:p>
                  <w:pPr>
                    <w:pStyle w:val="4"/>
                    <w:spacing w:line="240" w:lineRule="auto"/>
                    <w:jc w:val="center"/>
                    <w:rPr>
                      <w:rFonts w:hint="default" w:ascii="Times New Roman" w:hAnsi="Times New Roman" w:cs="Times New Roman"/>
                      <w:color w:val="auto"/>
                      <w:sz w:val="21"/>
                      <w:szCs w:val="21"/>
                    </w:rPr>
                  </w:pPr>
                  <w:bookmarkStart w:id="11" w:name="_Toc29252"/>
                  <w:r>
                    <w:rPr>
                      <w:rFonts w:hint="default" w:ascii="Times New Roman" w:hAnsi="Times New Roman" w:cs="Times New Roman"/>
                      <w:color w:val="auto"/>
                      <w:sz w:val="21"/>
                      <w:szCs w:val="21"/>
                    </w:rPr>
                    <w:t>标准指数范围</w:t>
                  </w:r>
                  <w:bookmarkEnd w:id="11"/>
                </w:p>
              </w:tc>
              <w:tc>
                <w:tcPr>
                  <w:tcW w:w="1080" w:type="dxa"/>
                  <w:tcBorders>
                    <w:top w:val="single" w:color="auto" w:sz="12" w:space="0"/>
                  </w:tcBorders>
                  <w:vAlign w:val="center"/>
                </w:tcPr>
                <w:p>
                  <w:pPr>
                    <w:pStyle w:val="4"/>
                    <w:spacing w:line="240" w:lineRule="auto"/>
                    <w:jc w:val="center"/>
                    <w:rPr>
                      <w:rFonts w:hint="default" w:ascii="Times New Roman" w:hAnsi="Times New Roman" w:cs="Times New Roman"/>
                      <w:color w:val="auto"/>
                      <w:sz w:val="21"/>
                      <w:szCs w:val="21"/>
                    </w:rPr>
                  </w:pPr>
                  <w:bookmarkStart w:id="12" w:name="_Toc32251"/>
                  <w:r>
                    <w:rPr>
                      <w:rFonts w:hint="default" w:ascii="Times New Roman" w:hAnsi="Times New Roman" w:cs="Times New Roman"/>
                      <w:color w:val="auto"/>
                      <w:sz w:val="21"/>
                      <w:szCs w:val="21"/>
                    </w:rPr>
                    <w:t>超标率</w:t>
                  </w:r>
                  <w:bookmarkEnd w:id="12"/>
                </w:p>
              </w:tc>
              <w:tc>
                <w:tcPr>
                  <w:tcW w:w="1170" w:type="dxa"/>
                  <w:tcBorders>
                    <w:top w:val="single" w:color="auto" w:sz="12" w:space="0"/>
                  </w:tcBorders>
                  <w:vAlign w:val="center"/>
                </w:tcPr>
                <w:p>
                  <w:pPr>
                    <w:pStyle w:val="4"/>
                    <w:spacing w:line="240" w:lineRule="auto"/>
                    <w:jc w:val="center"/>
                    <w:rPr>
                      <w:rFonts w:hint="default" w:ascii="Times New Roman" w:hAnsi="Times New Roman" w:cs="Times New Roman"/>
                      <w:color w:val="auto"/>
                      <w:sz w:val="21"/>
                      <w:szCs w:val="21"/>
                    </w:rPr>
                  </w:pPr>
                  <w:bookmarkStart w:id="13" w:name="_Toc15987"/>
                  <w:r>
                    <w:rPr>
                      <w:rFonts w:hint="default" w:ascii="Times New Roman" w:hAnsi="Times New Roman" w:cs="Times New Roman"/>
                      <w:color w:val="auto"/>
                      <w:sz w:val="21"/>
                      <w:szCs w:val="21"/>
                    </w:rPr>
                    <w:t>达标情况</w:t>
                  </w:r>
                  <w:bookmarkEnd w:id="1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trPr>
              <w:tc>
                <w:tcPr>
                  <w:tcW w:w="9218" w:type="dxa"/>
                  <w:gridSpan w:val="7"/>
                  <w:vAlign w:val="center"/>
                </w:tcPr>
                <w:p>
                  <w:pPr>
                    <w:pStyle w:val="4"/>
                    <w:spacing w:line="240" w:lineRule="auto"/>
                    <w:jc w:val="center"/>
                    <w:rPr>
                      <w:rFonts w:hint="default" w:ascii="Times New Roman" w:hAnsi="Times New Roman" w:cs="Times New Roman"/>
                      <w:b w:val="0"/>
                      <w:bCs w:val="0"/>
                      <w:color w:val="auto"/>
                      <w:sz w:val="21"/>
                      <w:szCs w:val="21"/>
                    </w:rPr>
                  </w:pPr>
                  <w:bookmarkStart w:id="14" w:name="_Toc17383"/>
                  <w:r>
                    <w:rPr>
                      <w:rFonts w:hint="default" w:ascii="Times New Roman" w:hAnsi="Times New Roman" w:cs="Times New Roman"/>
                      <w:b w:val="0"/>
                      <w:bCs w:val="0"/>
                      <w:color w:val="auto"/>
                      <w:sz w:val="21"/>
                      <w:szCs w:val="21"/>
                    </w:rPr>
                    <w:t>小时值（一次值）</w:t>
                  </w:r>
                  <w:bookmarkEnd w:id="1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979" w:type="dxa"/>
                  <w:vMerge w:val="restart"/>
                  <w:vAlign w:val="center"/>
                </w:tcPr>
                <w:p>
                  <w:pPr>
                    <w:pStyle w:val="4"/>
                    <w:spacing w:line="240" w:lineRule="auto"/>
                    <w:jc w:val="center"/>
                    <w:rPr>
                      <w:rFonts w:hint="default" w:ascii="Times New Roman" w:hAnsi="Times New Roman" w:cs="Times New Roman"/>
                      <w:b w:val="0"/>
                      <w:bCs w:val="0"/>
                      <w:color w:val="auto"/>
                      <w:sz w:val="21"/>
                      <w:szCs w:val="21"/>
                    </w:rPr>
                  </w:pPr>
                  <w:bookmarkStart w:id="15" w:name="_Toc19040"/>
                  <w:r>
                    <w:rPr>
                      <w:rFonts w:hint="default" w:ascii="Times New Roman" w:hAnsi="Times New Roman" w:cs="Times New Roman"/>
                      <w:b w:val="0"/>
                      <w:bCs w:val="0"/>
                      <w:color w:val="auto"/>
                      <w:sz w:val="21"/>
                      <w:szCs w:val="21"/>
                    </w:rPr>
                    <w:t>非甲烷总烃</w:t>
                  </w:r>
                  <w:bookmarkEnd w:id="15"/>
                </w:p>
              </w:tc>
              <w:tc>
                <w:tcPr>
                  <w:tcW w:w="1679" w:type="dxa"/>
                  <w:vAlign w:val="center"/>
                </w:tcPr>
                <w:p>
                  <w:pPr>
                    <w:pStyle w:val="4"/>
                    <w:spacing w:line="240" w:lineRule="auto"/>
                    <w:jc w:val="center"/>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lang w:val="en-US" w:eastAsia="zh-CN"/>
                    </w:rPr>
                    <w:t>向阳庄村</w:t>
                  </w:r>
                </w:p>
              </w:tc>
              <w:tc>
                <w:tcPr>
                  <w:tcW w:w="1509" w:type="dxa"/>
                  <w:vAlign w:val="center"/>
                </w:tcPr>
                <w:p>
                  <w:pPr>
                    <w:pStyle w:val="4"/>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0.42-0.57</w:t>
                  </w:r>
                </w:p>
              </w:tc>
              <w:tc>
                <w:tcPr>
                  <w:tcW w:w="1198" w:type="dxa"/>
                  <w:vAlign w:val="center"/>
                </w:tcPr>
                <w:p>
                  <w:pPr>
                    <w:pStyle w:val="4"/>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2.0</w:t>
                  </w:r>
                </w:p>
              </w:tc>
              <w:tc>
                <w:tcPr>
                  <w:tcW w:w="1603" w:type="dxa"/>
                  <w:vAlign w:val="center"/>
                </w:tcPr>
                <w:p>
                  <w:pPr>
                    <w:pStyle w:val="4"/>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0.21-0.285</w:t>
                  </w:r>
                </w:p>
              </w:tc>
              <w:tc>
                <w:tcPr>
                  <w:tcW w:w="1080" w:type="dxa"/>
                  <w:vAlign w:val="center"/>
                </w:tcPr>
                <w:p>
                  <w:pPr>
                    <w:pStyle w:val="4"/>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0</w:t>
                  </w:r>
                </w:p>
              </w:tc>
              <w:tc>
                <w:tcPr>
                  <w:tcW w:w="1170" w:type="dxa"/>
                  <w:vAlign w:val="center"/>
                </w:tcPr>
                <w:p>
                  <w:pPr>
                    <w:pStyle w:val="4"/>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979" w:type="dxa"/>
                  <w:vMerge w:val="continue"/>
                  <w:vAlign w:val="center"/>
                </w:tcPr>
                <w:p>
                  <w:pPr>
                    <w:pStyle w:val="4"/>
                    <w:spacing w:line="240" w:lineRule="auto"/>
                    <w:jc w:val="center"/>
                    <w:rPr>
                      <w:rFonts w:hint="default" w:ascii="Times New Roman" w:hAnsi="Times New Roman" w:cs="Times New Roman"/>
                      <w:b w:val="0"/>
                      <w:bCs w:val="0"/>
                      <w:color w:val="auto"/>
                      <w:sz w:val="21"/>
                      <w:szCs w:val="21"/>
                    </w:rPr>
                  </w:pPr>
                </w:p>
              </w:tc>
              <w:tc>
                <w:tcPr>
                  <w:tcW w:w="1679" w:type="dxa"/>
                  <w:vAlign w:val="center"/>
                </w:tcPr>
                <w:p>
                  <w:pPr>
                    <w:pStyle w:val="4"/>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江王庄村</w:t>
                  </w:r>
                </w:p>
              </w:tc>
              <w:tc>
                <w:tcPr>
                  <w:tcW w:w="1509" w:type="dxa"/>
                  <w:vAlign w:val="center"/>
                </w:tcPr>
                <w:p>
                  <w:pPr>
                    <w:pStyle w:val="4"/>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0.41-0.57</w:t>
                  </w:r>
                </w:p>
              </w:tc>
              <w:tc>
                <w:tcPr>
                  <w:tcW w:w="1198" w:type="dxa"/>
                  <w:vAlign w:val="center"/>
                </w:tcPr>
                <w:p>
                  <w:pPr>
                    <w:pStyle w:val="4"/>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2.0</w:t>
                  </w:r>
                </w:p>
              </w:tc>
              <w:tc>
                <w:tcPr>
                  <w:tcW w:w="1603" w:type="dxa"/>
                  <w:vAlign w:val="center"/>
                </w:tcPr>
                <w:p>
                  <w:pPr>
                    <w:pStyle w:val="4"/>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0.205-0.285</w:t>
                  </w:r>
                </w:p>
              </w:tc>
              <w:tc>
                <w:tcPr>
                  <w:tcW w:w="1080" w:type="dxa"/>
                  <w:vAlign w:val="center"/>
                </w:tcPr>
                <w:p>
                  <w:pPr>
                    <w:pStyle w:val="4"/>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0</w:t>
                  </w:r>
                </w:p>
              </w:tc>
              <w:tc>
                <w:tcPr>
                  <w:tcW w:w="1170" w:type="dxa"/>
                  <w:vAlign w:val="center"/>
                </w:tcPr>
                <w:p>
                  <w:pPr>
                    <w:pStyle w:val="4"/>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979" w:type="dxa"/>
                  <w:vMerge w:val="restart"/>
                  <w:vAlign w:val="center"/>
                </w:tcPr>
                <w:p>
                  <w:pPr>
                    <w:pStyle w:val="4"/>
                    <w:spacing w:line="240" w:lineRule="auto"/>
                    <w:jc w:val="center"/>
                    <w:rPr>
                      <w:rFonts w:hint="default" w:ascii="Times New Roman" w:hAnsi="Times New Roman" w:cs="Times New Roman"/>
                      <w:b w:val="0"/>
                      <w:bCs w:val="0"/>
                      <w:color w:val="auto"/>
                      <w:sz w:val="21"/>
                      <w:szCs w:val="21"/>
                    </w:rPr>
                  </w:pPr>
                  <w:bookmarkStart w:id="16" w:name="_Toc13814"/>
                  <w:r>
                    <w:rPr>
                      <w:rFonts w:hint="default" w:ascii="Times New Roman" w:hAnsi="Times New Roman" w:cs="Times New Roman"/>
                      <w:b w:val="0"/>
                      <w:bCs w:val="0"/>
                      <w:color w:val="auto"/>
                      <w:sz w:val="21"/>
                      <w:szCs w:val="21"/>
                    </w:rPr>
                    <w:t>二甲苯</w:t>
                  </w:r>
                  <w:bookmarkEnd w:id="16"/>
                </w:p>
              </w:tc>
              <w:tc>
                <w:tcPr>
                  <w:tcW w:w="1679" w:type="dxa"/>
                  <w:vAlign w:val="center"/>
                </w:tcPr>
                <w:p>
                  <w:pPr>
                    <w:pStyle w:val="4"/>
                    <w:spacing w:line="240" w:lineRule="auto"/>
                    <w:jc w:val="center"/>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lang w:val="en-US" w:eastAsia="zh-CN"/>
                    </w:rPr>
                    <w:t>向阳庄村</w:t>
                  </w:r>
                </w:p>
              </w:tc>
              <w:tc>
                <w:tcPr>
                  <w:tcW w:w="1509" w:type="dxa"/>
                  <w:vAlign w:val="center"/>
                </w:tcPr>
                <w:p>
                  <w:pPr>
                    <w:pStyle w:val="4"/>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0.0053-0.0091</w:t>
                  </w:r>
                </w:p>
              </w:tc>
              <w:tc>
                <w:tcPr>
                  <w:tcW w:w="1198" w:type="dxa"/>
                  <w:vAlign w:val="center"/>
                </w:tcPr>
                <w:p>
                  <w:pPr>
                    <w:pStyle w:val="4"/>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0.3</w:t>
                  </w:r>
                </w:p>
              </w:tc>
              <w:tc>
                <w:tcPr>
                  <w:tcW w:w="1603" w:type="dxa"/>
                  <w:vAlign w:val="center"/>
                </w:tcPr>
                <w:p>
                  <w:pPr>
                    <w:pStyle w:val="4"/>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0.018-0.03</w:t>
                  </w:r>
                </w:p>
              </w:tc>
              <w:tc>
                <w:tcPr>
                  <w:tcW w:w="1080" w:type="dxa"/>
                  <w:vAlign w:val="center"/>
                </w:tcPr>
                <w:p>
                  <w:pPr>
                    <w:pStyle w:val="4"/>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0</w:t>
                  </w:r>
                </w:p>
              </w:tc>
              <w:tc>
                <w:tcPr>
                  <w:tcW w:w="1170" w:type="dxa"/>
                  <w:vAlign w:val="center"/>
                </w:tcPr>
                <w:p>
                  <w:pPr>
                    <w:pStyle w:val="4"/>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979" w:type="dxa"/>
                  <w:vMerge w:val="continue"/>
                  <w:vAlign w:val="center"/>
                </w:tcPr>
                <w:p>
                  <w:pPr>
                    <w:pStyle w:val="4"/>
                    <w:spacing w:line="240" w:lineRule="auto"/>
                    <w:jc w:val="center"/>
                    <w:rPr>
                      <w:rFonts w:hint="default" w:ascii="Times New Roman" w:hAnsi="Times New Roman" w:cs="Times New Roman"/>
                      <w:b w:val="0"/>
                      <w:bCs w:val="0"/>
                      <w:color w:val="auto"/>
                      <w:sz w:val="21"/>
                      <w:szCs w:val="21"/>
                    </w:rPr>
                  </w:pPr>
                </w:p>
              </w:tc>
              <w:tc>
                <w:tcPr>
                  <w:tcW w:w="1679" w:type="dxa"/>
                  <w:vAlign w:val="center"/>
                </w:tcPr>
                <w:p>
                  <w:pPr>
                    <w:pStyle w:val="4"/>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江王庄村</w:t>
                  </w:r>
                </w:p>
              </w:tc>
              <w:tc>
                <w:tcPr>
                  <w:tcW w:w="1509" w:type="dxa"/>
                  <w:vAlign w:val="center"/>
                </w:tcPr>
                <w:p>
                  <w:pPr>
                    <w:pStyle w:val="4"/>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0.0056-0.0096</w:t>
                  </w:r>
                </w:p>
              </w:tc>
              <w:tc>
                <w:tcPr>
                  <w:tcW w:w="1198" w:type="dxa"/>
                  <w:vAlign w:val="center"/>
                </w:tcPr>
                <w:p>
                  <w:pPr>
                    <w:pStyle w:val="4"/>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0.3</w:t>
                  </w:r>
                </w:p>
              </w:tc>
              <w:tc>
                <w:tcPr>
                  <w:tcW w:w="1603" w:type="dxa"/>
                  <w:vAlign w:val="center"/>
                </w:tcPr>
                <w:p>
                  <w:pPr>
                    <w:pStyle w:val="4"/>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0.019-0.032</w:t>
                  </w:r>
                </w:p>
              </w:tc>
              <w:tc>
                <w:tcPr>
                  <w:tcW w:w="1080" w:type="dxa"/>
                  <w:vAlign w:val="center"/>
                </w:tcPr>
                <w:p>
                  <w:pPr>
                    <w:pStyle w:val="4"/>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0</w:t>
                  </w:r>
                </w:p>
              </w:tc>
              <w:tc>
                <w:tcPr>
                  <w:tcW w:w="1170" w:type="dxa"/>
                  <w:vAlign w:val="center"/>
                </w:tcPr>
                <w:p>
                  <w:pPr>
                    <w:pStyle w:val="4"/>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979" w:type="dxa"/>
                  <w:vMerge w:val="restart"/>
                  <w:vAlign w:val="center"/>
                </w:tcPr>
                <w:p>
                  <w:pPr>
                    <w:pStyle w:val="4"/>
                    <w:spacing w:line="240" w:lineRule="auto"/>
                    <w:jc w:val="center"/>
                    <w:rPr>
                      <w:rFonts w:hint="default" w:ascii="Times New Roman" w:hAnsi="Times New Roman" w:cs="Times New Roman"/>
                      <w:b w:val="0"/>
                      <w:bCs w:val="0"/>
                      <w:color w:val="auto"/>
                      <w:sz w:val="21"/>
                      <w:szCs w:val="21"/>
                    </w:rPr>
                  </w:pPr>
                  <w:bookmarkStart w:id="17" w:name="_Toc1055"/>
                  <w:r>
                    <w:rPr>
                      <w:rFonts w:hint="default" w:ascii="Times New Roman" w:hAnsi="Times New Roman" w:cs="Times New Roman"/>
                      <w:b w:val="0"/>
                      <w:bCs w:val="0"/>
                      <w:color w:val="auto"/>
                      <w:sz w:val="21"/>
                      <w:szCs w:val="21"/>
                    </w:rPr>
                    <w:t>甲苯</w:t>
                  </w:r>
                  <w:bookmarkEnd w:id="17"/>
                </w:p>
              </w:tc>
              <w:tc>
                <w:tcPr>
                  <w:tcW w:w="1679" w:type="dxa"/>
                  <w:vAlign w:val="center"/>
                </w:tcPr>
                <w:p>
                  <w:pPr>
                    <w:pStyle w:val="4"/>
                    <w:spacing w:line="240" w:lineRule="auto"/>
                    <w:jc w:val="center"/>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lang w:val="en-US" w:eastAsia="zh-CN"/>
                    </w:rPr>
                    <w:t>向阳庄村</w:t>
                  </w:r>
                </w:p>
              </w:tc>
              <w:tc>
                <w:tcPr>
                  <w:tcW w:w="1509" w:type="dxa"/>
                  <w:vAlign w:val="center"/>
                </w:tcPr>
                <w:p>
                  <w:pPr>
                    <w:pStyle w:val="4"/>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0.0023-0.0045</w:t>
                  </w:r>
                </w:p>
              </w:tc>
              <w:tc>
                <w:tcPr>
                  <w:tcW w:w="1198" w:type="dxa"/>
                  <w:vAlign w:val="center"/>
                </w:tcPr>
                <w:p>
                  <w:pPr>
                    <w:pStyle w:val="4"/>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0.6</w:t>
                  </w:r>
                </w:p>
              </w:tc>
              <w:tc>
                <w:tcPr>
                  <w:tcW w:w="1603" w:type="dxa"/>
                  <w:vAlign w:val="center"/>
                </w:tcPr>
                <w:p>
                  <w:pPr>
                    <w:pStyle w:val="4"/>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0.0038-0.0075</w:t>
                  </w:r>
                </w:p>
              </w:tc>
              <w:tc>
                <w:tcPr>
                  <w:tcW w:w="1080" w:type="dxa"/>
                  <w:vAlign w:val="center"/>
                </w:tcPr>
                <w:p>
                  <w:pPr>
                    <w:pStyle w:val="4"/>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0</w:t>
                  </w:r>
                </w:p>
              </w:tc>
              <w:tc>
                <w:tcPr>
                  <w:tcW w:w="1170" w:type="dxa"/>
                  <w:vAlign w:val="center"/>
                </w:tcPr>
                <w:p>
                  <w:pPr>
                    <w:pStyle w:val="4"/>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979" w:type="dxa"/>
                  <w:vMerge w:val="continue"/>
                  <w:vAlign w:val="center"/>
                </w:tcPr>
                <w:p>
                  <w:pPr>
                    <w:pStyle w:val="4"/>
                    <w:spacing w:line="240" w:lineRule="auto"/>
                    <w:jc w:val="center"/>
                    <w:rPr>
                      <w:rFonts w:hint="default" w:ascii="Times New Roman" w:hAnsi="Times New Roman" w:cs="Times New Roman"/>
                      <w:b w:val="0"/>
                      <w:bCs w:val="0"/>
                      <w:color w:val="auto"/>
                      <w:sz w:val="21"/>
                      <w:szCs w:val="21"/>
                    </w:rPr>
                  </w:pPr>
                </w:p>
              </w:tc>
              <w:tc>
                <w:tcPr>
                  <w:tcW w:w="1679" w:type="dxa"/>
                  <w:vAlign w:val="center"/>
                </w:tcPr>
                <w:p>
                  <w:pPr>
                    <w:pStyle w:val="4"/>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江王庄村</w:t>
                  </w:r>
                </w:p>
              </w:tc>
              <w:tc>
                <w:tcPr>
                  <w:tcW w:w="1509" w:type="dxa"/>
                  <w:vAlign w:val="center"/>
                </w:tcPr>
                <w:p>
                  <w:pPr>
                    <w:pStyle w:val="4"/>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0.0026-0.0047</w:t>
                  </w:r>
                </w:p>
              </w:tc>
              <w:tc>
                <w:tcPr>
                  <w:tcW w:w="1198" w:type="dxa"/>
                  <w:vAlign w:val="center"/>
                </w:tcPr>
                <w:p>
                  <w:pPr>
                    <w:pStyle w:val="4"/>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0.6</w:t>
                  </w:r>
                </w:p>
              </w:tc>
              <w:tc>
                <w:tcPr>
                  <w:tcW w:w="1603" w:type="dxa"/>
                  <w:vAlign w:val="center"/>
                </w:tcPr>
                <w:p>
                  <w:pPr>
                    <w:pStyle w:val="4"/>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0.0043-0.0078</w:t>
                  </w:r>
                </w:p>
              </w:tc>
              <w:tc>
                <w:tcPr>
                  <w:tcW w:w="1080" w:type="dxa"/>
                  <w:vAlign w:val="center"/>
                </w:tcPr>
                <w:p>
                  <w:pPr>
                    <w:pStyle w:val="4"/>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0</w:t>
                  </w:r>
                </w:p>
              </w:tc>
              <w:tc>
                <w:tcPr>
                  <w:tcW w:w="1170" w:type="dxa"/>
                  <w:vAlign w:val="center"/>
                </w:tcPr>
                <w:p>
                  <w:pPr>
                    <w:pStyle w:val="4"/>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达标</w:t>
                  </w:r>
                </w:p>
              </w:tc>
            </w:tr>
          </w:tbl>
          <w:p>
            <w:pPr>
              <w:spacing w:line="520" w:lineRule="exact"/>
              <w:ind w:firstLine="480" w:firstLineChars="200"/>
              <w:rPr>
                <w:rFonts w:ascii="Times New Roman" w:hAnsi="Times New Roman" w:cs="Times New Roman"/>
                <w:b/>
                <w:color w:val="auto"/>
                <w:u w:val="single"/>
              </w:rPr>
            </w:pPr>
            <w:r>
              <w:rPr>
                <w:rFonts w:ascii="Times New Roman" w:hAnsi="Times New Roman" w:cs="Times New Roman"/>
                <w:color w:val="auto"/>
              </w:rPr>
              <w:t>由上表可知，</w:t>
            </w:r>
            <w:r>
              <w:rPr>
                <w:rFonts w:hint="eastAsia" w:ascii="Times New Roman" w:hAnsi="Times New Roman" w:cs="Times New Roman"/>
                <w:color w:val="auto"/>
                <w:lang w:val="en-US" w:eastAsia="zh-CN"/>
              </w:rPr>
              <w:t>区域环境空气质量</w:t>
            </w:r>
            <w:r>
              <w:rPr>
                <w:rFonts w:ascii="Times New Roman" w:hAnsi="Times New Roman" w:cs="Times New Roman"/>
                <w:color w:val="auto"/>
              </w:rPr>
              <w:t>满足《环境空气质量标准》（GB3095-2012）二级标准</w:t>
            </w:r>
            <w:r>
              <w:rPr>
                <w:rFonts w:hint="eastAsia" w:ascii="Times New Roman" w:hAnsi="Times New Roman" w:cs="Times New Roman"/>
                <w:color w:val="auto"/>
                <w:lang w:eastAsia="zh-CN"/>
              </w:rPr>
              <w:t>。</w:t>
            </w:r>
            <w:r>
              <w:rPr>
                <w:rFonts w:ascii="Times New Roman" w:hAnsi="Times New Roman" w:cs="Times New Roman"/>
                <w:color w:val="auto"/>
              </w:rPr>
              <w:t>非甲烷总烃一次浓度值可以满足《大气污染物综合排放标准》推荐值2.0mg/m</w:t>
            </w:r>
            <w:r>
              <w:rPr>
                <w:rFonts w:ascii="Times New Roman" w:hAnsi="Times New Roman" w:cs="Times New Roman"/>
                <w:color w:val="auto"/>
                <w:vertAlign w:val="superscript"/>
              </w:rPr>
              <w:t>3</w:t>
            </w:r>
            <w:r>
              <w:rPr>
                <w:rFonts w:ascii="Times New Roman" w:hAnsi="Times New Roman" w:cs="Times New Roman"/>
                <w:color w:val="auto"/>
              </w:rPr>
              <w:t>的标准要求；甲苯一次浓度值满足《前苏联居民区大气中有害物质的最大允许浓度》（CH245-71），二甲苯一次浓度值满足《工业企业设计卫生标准》（TJ36-79）表1居住区大气中有害物质的最高容许浓度要求。</w:t>
            </w:r>
            <w:bookmarkStart w:id="18" w:name="_Toc5193"/>
            <w:bookmarkStart w:id="19" w:name="_Toc12709"/>
          </w:p>
          <w:bookmarkEnd w:id="18"/>
          <w:bookmarkEnd w:id="19"/>
          <w:p>
            <w:pPr>
              <w:spacing w:line="520" w:lineRule="exact"/>
              <w:ind w:firstLine="482" w:firstLineChars="200"/>
              <w:rPr>
                <w:rFonts w:ascii="Times New Roman" w:hAnsi="Times New Roman" w:cs="Times New Roman"/>
                <w:b/>
                <w:color w:val="auto"/>
              </w:rPr>
            </w:pPr>
            <w:r>
              <w:rPr>
                <w:rFonts w:ascii="Times New Roman" w:hAnsi="Times New Roman" w:cs="Times New Roman"/>
                <w:b/>
                <w:color w:val="auto"/>
              </w:rPr>
              <w:t>2、地表水</w:t>
            </w:r>
          </w:p>
          <w:p>
            <w:pPr>
              <w:spacing w:line="360" w:lineRule="auto"/>
              <w:ind w:firstLine="480" w:firstLineChars="200"/>
              <w:textAlignment w:val="baseline"/>
              <w:rPr>
                <w:rFonts w:hint="eastAsia"/>
                <w:bCs/>
                <w:color w:val="auto"/>
                <w:sz w:val="24"/>
                <w:szCs w:val="24"/>
              </w:rPr>
            </w:pPr>
            <w:r>
              <w:rPr>
                <w:rFonts w:hint="eastAsia" w:hAnsi="宋体"/>
                <w:color w:val="auto"/>
                <w:sz w:val="24"/>
              </w:rPr>
              <w:t>距本项目最近的地表水为项目北侧</w:t>
            </w:r>
            <w:r>
              <w:rPr>
                <w:rFonts w:hint="eastAsia" w:hAnsi="宋体"/>
                <w:color w:val="auto"/>
                <w:sz w:val="24"/>
                <w:lang w:val="en-US" w:eastAsia="zh-CN"/>
              </w:rPr>
              <w:t>永通河</w:t>
            </w:r>
            <w:r>
              <w:rPr>
                <w:rFonts w:hint="eastAsia" w:hAnsi="宋体"/>
                <w:color w:val="auto"/>
                <w:sz w:val="24"/>
              </w:rPr>
              <w:t>，</w:t>
            </w:r>
            <w:r>
              <w:rPr>
                <w:bCs/>
                <w:color w:val="auto"/>
                <w:sz w:val="24"/>
                <w:szCs w:val="24"/>
              </w:rPr>
              <w:t>根据《安阳市地表水环境功能区划（2016-2020）》，永通河在宜沟镇-后高汉的</w:t>
            </w:r>
            <w:r>
              <w:rPr>
                <w:rFonts w:hint="eastAsia"/>
                <w:bCs/>
                <w:color w:val="auto"/>
                <w:sz w:val="24"/>
                <w:szCs w:val="24"/>
              </w:rPr>
              <w:t>汤屯路永通河桥</w:t>
            </w:r>
            <w:r>
              <w:rPr>
                <w:bCs/>
                <w:color w:val="auto"/>
                <w:sz w:val="24"/>
                <w:szCs w:val="24"/>
              </w:rPr>
              <w:t>断面执行《地表水环境质量标准》（GB3838-2002）V类标准，参照</w:t>
            </w:r>
            <w:r>
              <w:rPr>
                <w:rFonts w:hint="eastAsia"/>
                <w:bCs/>
                <w:color w:val="auto"/>
                <w:sz w:val="24"/>
                <w:szCs w:val="24"/>
              </w:rPr>
              <w:t>汤屯路永通河桥</w:t>
            </w:r>
            <w:r>
              <w:rPr>
                <w:bCs/>
                <w:color w:val="auto"/>
                <w:sz w:val="24"/>
                <w:szCs w:val="24"/>
              </w:rPr>
              <w:t>下游的石辛庄断面。</w:t>
            </w:r>
          </w:p>
          <w:p>
            <w:pPr>
              <w:spacing w:line="360" w:lineRule="auto"/>
              <w:ind w:firstLine="480" w:firstLineChars="200"/>
              <w:textAlignment w:val="baseline"/>
              <w:rPr>
                <w:color w:val="auto"/>
                <w:sz w:val="24"/>
                <w:szCs w:val="24"/>
              </w:rPr>
            </w:pPr>
            <w:r>
              <w:rPr>
                <w:bCs/>
                <w:color w:val="auto"/>
                <w:sz w:val="24"/>
                <w:szCs w:val="24"/>
              </w:rPr>
              <w:t>根据安阳市地表水环境质量周报（2017年第42周）（2017年10月16日</w:t>
            </w:r>
            <w:r>
              <w:rPr>
                <w:color w:val="auto"/>
                <w:sz w:val="24"/>
              </w:rPr>
              <w:t>~10月22日），项目所在地汤河下游的石辛庄监测断面监测结果见</w:t>
            </w:r>
            <w:r>
              <w:rPr>
                <w:rFonts w:hint="eastAsia"/>
                <w:color w:val="auto"/>
                <w:sz w:val="24"/>
              </w:rPr>
              <w:t>下表</w:t>
            </w:r>
            <w:r>
              <w:rPr>
                <w:color w:val="auto"/>
                <w:sz w:val="24"/>
              </w:rPr>
              <w:t>。</w:t>
            </w:r>
          </w:p>
          <w:p>
            <w:pPr>
              <w:spacing w:line="360" w:lineRule="auto"/>
              <w:jc w:val="center"/>
              <w:textAlignment w:val="baseline"/>
              <w:rPr>
                <w:rFonts w:hint="eastAsia"/>
                <w:b/>
                <w:color w:val="auto"/>
                <w:sz w:val="24"/>
              </w:rPr>
            </w:pPr>
            <w:r>
              <w:rPr>
                <w:rFonts w:hAnsi="宋体"/>
                <w:b/>
                <w:color w:val="auto"/>
                <w:sz w:val="24"/>
                <w:szCs w:val="24"/>
              </w:rPr>
              <w:t>表</w:t>
            </w:r>
            <w:r>
              <w:rPr>
                <w:rFonts w:hint="eastAsia"/>
                <w:b/>
                <w:color w:val="auto"/>
                <w:sz w:val="24"/>
                <w:szCs w:val="24"/>
                <w:lang w:val="en-US" w:eastAsia="zh-CN"/>
              </w:rPr>
              <w:t>12</w:t>
            </w:r>
            <w:r>
              <w:rPr>
                <w:b/>
                <w:color w:val="auto"/>
                <w:sz w:val="24"/>
                <w:szCs w:val="24"/>
              </w:rPr>
              <w:t xml:space="preserve">  </w:t>
            </w:r>
            <w:r>
              <w:rPr>
                <w:b/>
                <w:color w:val="auto"/>
                <w:sz w:val="24"/>
              </w:rPr>
              <w:t>监测结果及统计分析</w:t>
            </w:r>
          </w:p>
          <w:tbl>
            <w:tblPr>
              <w:tblStyle w:val="26"/>
              <w:tblW w:w="9218"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2374"/>
              <w:gridCol w:w="1191"/>
              <w:gridCol w:w="1325"/>
              <w:gridCol w:w="1310"/>
              <w:gridCol w:w="131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708" w:type="dxa"/>
                  <w:tcBorders>
                    <w:top w:val="single" w:color="auto" w:sz="12" w:space="0"/>
                    <w:left w:val="single" w:color="auto" w:sz="12" w:space="0"/>
                    <w:bottom w:val="single" w:color="auto" w:sz="4" w:space="0"/>
                    <w:right w:val="single" w:color="auto" w:sz="4" w:space="0"/>
                  </w:tcBorders>
                  <w:vAlign w:val="top"/>
                </w:tcPr>
                <w:p>
                  <w:pPr>
                    <w:widowControl/>
                    <w:jc w:val="center"/>
                    <w:rPr>
                      <w:bCs/>
                      <w:color w:val="auto"/>
                      <w:sz w:val="21"/>
                      <w:szCs w:val="21"/>
                    </w:rPr>
                  </w:pPr>
                  <w:r>
                    <w:rPr>
                      <w:bCs/>
                      <w:color w:val="auto"/>
                      <w:sz w:val="21"/>
                      <w:szCs w:val="21"/>
                    </w:rPr>
                    <w:t>监测断面</w:t>
                  </w:r>
                </w:p>
              </w:tc>
              <w:tc>
                <w:tcPr>
                  <w:tcW w:w="2374" w:type="dxa"/>
                  <w:tcBorders>
                    <w:top w:val="single" w:color="auto" w:sz="12" w:space="0"/>
                    <w:left w:val="single" w:color="auto" w:sz="4" w:space="0"/>
                    <w:bottom w:val="single" w:color="auto" w:sz="4" w:space="0"/>
                    <w:right w:val="single" w:color="auto" w:sz="4" w:space="0"/>
                    <w:tl2br w:val="single" w:color="auto" w:sz="4" w:space="0"/>
                  </w:tcBorders>
                  <w:vAlign w:val="top"/>
                </w:tcPr>
                <w:p>
                  <w:pPr>
                    <w:widowControl/>
                    <w:jc w:val="center"/>
                    <w:rPr>
                      <w:bCs/>
                      <w:color w:val="auto"/>
                      <w:sz w:val="21"/>
                      <w:szCs w:val="21"/>
                    </w:rPr>
                  </w:pPr>
                  <w:r>
                    <w:rPr>
                      <w:bCs/>
                      <w:color w:val="auto"/>
                      <w:sz w:val="21"/>
                      <w:szCs w:val="21"/>
                    </w:rPr>
                    <w:t xml:space="preserve"> 项目        因子</w:t>
                  </w:r>
                </w:p>
              </w:tc>
              <w:tc>
                <w:tcPr>
                  <w:tcW w:w="1191" w:type="dxa"/>
                  <w:tcBorders>
                    <w:top w:val="single" w:color="auto" w:sz="12" w:space="0"/>
                    <w:left w:val="single" w:color="auto" w:sz="4" w:space="0"/>
                    <w:bottom w:val="single" w:color="auto" w:sz="4" w:space="0"/>
                    <w:right w:val="single" w:color="auto" w:sz="4" w:space="0"/>
                  </w:tcBorders>
                  <w:vAlign w:val="top"/>
                </w:tcPr>
                <w:p>
                  <w:pPr>
                    <w:widowControl/>
                    <w:jc w:val="center"/>
                    <w:rPr>
                      <w:bCs/>
                      <w:color w:val="auto"/>
                      <w:sz w:val="21"/>
                      <w:szCs w:val="21"/>
                    </w:rPr>
                  </w:pPr>
                  <w:r>
                    <w:rPr>
                      <w:bCs/>
                      <w:color w:val="auto"/>
                      <w:sz w:val="21"/>
                      <w:szCs w:val="21"/>
                    </w:rPr>
                    <w:t>COD</w:t>
                  </w:r>
                </w:p>
              </w:tc>
              <w:tc>
                <w:tcPr>
                  <w:tcW w:w="1325" w:type="dxa"/>
                  <w:tcBorders>
                    <w:top w:val="single" w:color="auto" w:sz="12" w:space="0"/>
                    <w:left w:val="single" w:color="auto" w:sz="4" w:space="0"/>
                    <w:bottom w:val="single" w:color="auto" w:sz="4" w:space="0"/>
                    <w:right w:val="single" w:color="auto" w:sz="4" w:space="0"/>
                  </w:tcBorders>
                  <w:vAlign w:val="top"/>
                </w:tcPr>
                <w:p>
                  <w:pPr>
                    <w:widowControl/>
                    <w:jc w:val="center"/>
                    <w:rPr>
                      <w:bCs/>
                      <w:color w:val="auto"/>
                      <w:sz w:val="21"/>
                      <w:szCs w:val="21"/>
                    </w:rPr>
                  </w:pPr>
                  <w:r>
                    <w:rPr>
                      <w:bCs/>
                      <w:color w:val="auto"/>
                      <w:sz w:val="21"/>
                      <w:szCs w:val="21"/>
                    </w:rPr>
                    <w:t>氨氮</w:t>
                  </w:r>
                </w:p>
              </w:tc>
              <w:tc>
                <w:tcPr>
                  <w:tcW w:w="1310" w:type="dxa"/>
                  <w:tcBorders>
                    <w:top w:val="single" w:color="auto" w:sz="12" w:space="0"/>
                    <w:left w:val="single" w:color="auto" w:sz="4" w:space="0"/>
                    <w:bottom w:val="single" w:color="auto" w:sz="4" w:space="0"/>
                    <w:right w:val="single" w:color="auto" w:sz="4" w:space="0"/>
                  </w:tcBorders>
                  <w:vAlign w:val="top"/>
                </w:tcPr>
                <w:p>
                  <w:pPr>
                    <w:widowControl/>
                    <w:jc w:val="center"/>
                    <w:rPr>
                      <w:bCs/>
                      <w:color w:val="auto"/>
                      <w:sz w:val="21"/>
                      <w:szCs w:val="21"/>
                    </w:rPr>
                  </w:pPr>
                  <w:r>
                    <w:rPr>
                      <w:bCs/>
                      <w:color w:val="auto"/>
                      <w:sz w:val="21"/>
                      <w:szCs w:val="21"/>
                    </w:rPr>
                    <w:t>总磷</w:t>
                  </w:r>
                </w:p>
              </w:tc>
              <w:tc>
                <w:tcPr>
                  <w:tcW w:w="1310" w:type="dxa"/>
                  <w:tcBorders>
                    <w:top w:val="single" w:color="auto" w:sz="12" w:space="0"/>
                    <w:left w:val="single" w:color="auto" w:sz="4" w:space="0"/>
                    <w:bottom w:val="single" w:color="auto" w:sz="4" w:space="0"/>
                    <w:right w:val="single" w:color="auto" w:sz="12" w:space="0"/>
                  </w:tcBorders>
                  <w:vAlign w:val="top"/>
                </w:tcPr>
                <w:p>
                  <w:pPr>
                    <w:widowControl/>
                    <w:jc w:val="center"/>
                    <w:rPr>
                      <w:bCs/>
                      <w:color w:val="auto"/>
                      <w:sz w:val="21"/>
                      <w:szCs w:val="21"/>
                    </w:rPr>
                  </w:pPr>
                  <w:r>
                    <w:rPr>
                      <w:bCs/>
                      <w:color w:val="auto"/>
                      <w:sz w:val="21"/>
                      <w:szCs w:val="21"/>
                    </w:rPr>
                    <w:t>水质类别</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708" w:type="dxa"/>
                  <w:tcBorders>
                    <w:top w:val="single" w:color="auto" w:sz="4" w:space="0"/>
                    <w:left w:val="single" w:color="auto" w:sz="12" w:space="0"/>
                    <w:bottom w:val="single" w:color="auto" w:sz="12" w:space="0"/>
                    <w:right w:val="single" w:color="auto" w:sz="4" w:space="0"/>
                  </w:tcBorders>
                  <w:vAlign w:val="center"/>
                </w:tcPr>
                <w:p>
                  <w:pPr>
                    <w:jc w:val="center"/>
                    <w:rPr>
                      <w:bCs/>
                      <w:color w:val="auto"/>
                      <w:sz w:val="21"/>
                      <w:szCs w:val="21"/>
                    </w:rPr>
                  </w:pPr>
                  <w:r>
                    <w:rPr>
                      <w:bCs/>
                      <w:color w:val="auto"/>
                      <w:sz w:val="21"/>
                      <w:szCs w:val="21"/>
                    </w:rPr>
                    <w:t>石辛庄</w:t>
                  </w:r>
                </w:p>
              </w:tc>
              <w:tc>
                <w:tcPr>
                  <w:tcW w:w="2374" w:type="dxa"/>
                  <w:tcBorders>
                    <w:top w:val="single" w:color="auto" w:sz="4" w:space="0"/>
                    <w:left w:val="single" w:color="auto" w:sz="4" w:space="0"/>
                    <w:bottom w:val="single" w:color="auto" w:sz="12" w:space="0"/>
                    <w:right w:val="single" w:color="auto" w:sz="4" w:space="0"/>
                  </w:tcBorders>
                  <w:vAlign w:val="center"/>
                </w:tcPr>
                <w:p>
                  <w:pPr>
                    <w:jc w:val="center"/>
                    <w:rPr>
                      <w:bCs/>
                      <w:color w:val="auto"/>
                      <w:sz w:val="21"/>
                      <w:szCs w:val="21"/>
                    </w:rPr>
                  </w:pPr>
                  <w:r>
                    <w:rPr>
                      <w:bCs/>
                      <w:color w:val="auto"/>
                      <w:sz w:val="21"/>
                      <w:szCs w:val="21"/>
                    </w:rPr>
                    <w:t>监测值（mg/L）</w:t>
                  </w:r>
                </w:p>
              </w:tc>
              <w:tc>
                <w:tcPr>
                  <w:tcW w:w="1191" w:type="dxa"/>
                  <w:tcBorders>
                    <w:top w:val="single" w:color="auto" w:sz="4" w:space="0"/>
                    <w:left w:val="single" w:color="auto" w:sz="4" w:space="0"/>
                    <w:bottom w:val="single" w:color="auto" w:sz="12" w:space="0"/>
                    <w:right w:val="single" w:color="auto" w:sz="4" w:space="0"/>
                  </w:tcBorders>
                  <w:vAlign w:val="center"/>
                </w:tcPr>
                <w:p>
                  <w:pPr>
                    <w:jc w:val="center"/>
                    <w:rPr>
                      <w:bCs/>
                      <w:color w:val="auto"/>
                      <w:sz w:val="21"/>
                      <w:szCs w:val="21"/>
                    </w:rPr>
                  </w:pPr>
                  <w:r>
                    <w:rPr>
                      <w:bCs/>
                      <w:color w:val="auto"/>
                      <w:sz w:val="21"/>
                      <w:szCs w:val="21"/>
                    </w:rPr>
                    <w:t>28</w:t>
                  </w:r>
                </w:p>
              </w:tc>
              <w:tc>
                <w:tcPr>
                  <w:tcW w:w="1325" w:type="dxa"/>
                  <w:tcBorders>
                    <w:top w:val="single" w:color="auto" w:sz="4" w:space="0"/>
                    <w:left w:val="single" w:color="auto" w:sz="4" w:space="0"/>
                    <w:bottom w:val="single" w:color="auto" w:sz="12" w:space="0"/>
                    <w:right w:val="single" w:color="auto" w:sz="4" w:space="0"/>
                  </w:tcBorders>
                  <w:vAlign w:val="center"/>
                </w:tcPr>
                <w:p>
                  <w:pPr>
                    <w:jc w:val="center"/>
                    <w:rPr>
                      <w:bCs/>
                      <w:color w:val="auto"/>
                      <w:sz w:val="21"/>
                      <w:szCs w:val="21"/>
                    </w:rPr>
                  </w:pPr>
                  <w:r>
                    <w:rPr>
                      <w:bCs/>
                      <w:color w:val="auto"/>
                      <w:sz w:val="21"/>
                      <w:szCs w:val="21"/>
                    </w:rPr>
                    <w:t>0.72</w:t>
                  </w:r>
                </w:p>
              </w:tc>
              <w:tc>
                <w:tcPr>
                  <w:tcW w:w="1310" w:type="dxa"/>
                  <w:tcBorders>
                    <w:top w:val="single" w:color="auto" w:sz="4" w:space="0"/>
                    <w:left w:val="single" w:color="auto" w:sz="4" w:space="0"/>
                    <w:bottom w:val="single" w:color="auto" w:sz="12" w:space="0"/>
                    <w:right w:val="single" w:color="auto" w:sz="4" w:space="0"/>
                  </w:tcBorders>
                  <w:vAlign w:val="center"/>
                </w:tcPr>
                <w:p>
                  <w:pPr>
                    <w:jc w:val="center"/>
                    <w:rPr>
                      <w:bCs/>
                      <w:color w:val="auto"/>
                      <w:sz w:val="21"/>
                      <w:szCs w:val="21"/>
                    </w:rPr>
                  </w:pPr>
                  <w:r>
                    <w:rPr>
                      <w:bCs/>
                      <w:color w:val="auto"/>
                      <w:sz w:val="21"/>
                      <w:szCs w:val="21"/>
                    </w:rPr>
                    <w:t>0.29</w:t>
                  </w:r>
                </w:p>
              </w:tc>
              <w:tc>
                <w:tcPr>
                  <w:tcW w:w="1310" w:type="dxa"/>
                  <w:tcBorders>
                    <w:top w:val="single" w:color="auto" w:sz="4" w:space="0"/>
                    <w:left w:val="single" w:color="auto" w:sz="4" w:space="0"/>
                    <w:bottom w:val="single" w:color="auto" w:sz="12" w:space="0"/>
                    <w:right w:val="single" w:color="auto" w:sz="12" w:space="0"/>
                  </w:tcBorders>
                  <w:vAlign w:val="center"/>
                </w:tcPr>
                <w:p>
                  <w:pPr>
                    <w:jc w:val="center"/>
                    <w:rPr>
                      <w:bCs/>
                      <w:color w:val="auto"/>
                      <w:sz w:val="21"/>
                      <w:szCs w:val="21"/>
                    </w:rPr>
                  </w:pPr>
                  <w:r>
                    <w:rPr>
                      <w:bCs/>
                      <w:color w:val="auto"/>
                      <w:sz w:val="21"/>
                      <w:szCs w:val="21"/>
                    </w:rPr>
                    <w:t>Ⅴ</w:t>
                  </w:r>
                </w:p>
              </w:tc>
            </w:tr>
          </w:tbl>
          <w:p>
            <w:pPr>
              <w:pStyle w:val="61"/>
              <w:spacing w:line="360" w:lineRule="auto"/>
              <w:ind w:firstLine="570" w:firstLineChars="0"/>
              <w:rPr>
                <w:rFonts w:hint="eastAsia" w:hAnsi="宋体"/>
                <w:color w:val="auto"/>
                <w:spacing w:val="0"/>
                <w:szCs w:val="28"/>
              </w:rPr>
            </w:pPr>
            <w:r>
              <w:rPr>
                <w:color w:val="auto"/>
                <w:sz w:val="24"/>
              </w:rPr>
              <w:t>由上表可知：汤河下游的石辛庄监测断面水质</w:t>
            </w:r>
            <w:r>
              <w:rPr>
                <w:rFonts w:hAnsi="宋体"/>
                <w:color w:val="auto"/>
                <w:sz w:val="24"/>
              </w:rPr>
              <w:t>满足《地表水环境质量标准》（</w:t>
            </w:r>
            <w:r>
              <w:rPr>
                <w:color w:val="auto"/>
                <w:sz w:val="24"/>
              </w:rPr>
              <w:t>GB3838-2002</w:t>
            </w:r>
            <w:r>
              <w:rPr>
                <w:rFonts w:hAnsi="宋体"/>
                <w:color w:val="auto"/>
                <w:sz w:val="24"/>
              </w:rPr>
              <w:t>）</w:t>
            </w:r>
            <w:r>
              <w:rPr>
                <w:color w:val="auto"/>
                <w:sz w:val="24"/>
              </w:rPr>
              <w:t>V</w:t>
            </w:r>
            <w:r>
              <w:rPr>
                <w:rFonts w:hAnsi="宋体"/>
                <w:color w:val="auto"/>
                <w:sz w:val="24"/>
              </w:rPr>
              <w:t>类水质要求</w:t>
            </w:r>
            <w:r>
              <w:rPr>
                <w:rFonts w:hint="eastAsia"/>
                <w:color w:val="auto"/>
                <w:sz w:val="24"/>
              </w:rPr>
              <w:t>。</w:t>
            </w:r>
            <w:r>
              <w:rPr>
                <w:color w:val="auto"/>
                <w:sz w:val="24"/>
              </w:rPr>
              <w:t>对比《地表水环境质量标准》（GB3838-2002）Ⅲ类标准（COD20mg/L，NH</w:t>
            </w:r>
            <w:r>
              <w:rPr>
                <w:color w:val="auto"/>
                <w:sz w:val="24"/>
                <w:vertAlign w:val="subscript"/>
              </w:rPr>
              <w:t>3</w:t>
            </w:r>
            <w:r>
              <w:rPr>
                <w:color w:val="auto"/>
                <w:sz w:val="24"/>
              </w:rPr>
              <w:t>-N1.0mg/L），</w:t>
            </w:r>
            <w:r>
              <w:rPr>
                <w:rFonts w:hint="eastAsia"/>
                <w:color w:val="auto"/>
                <w:sz w:val="24"/>
              </w:rPr>
              <w:t>石辛庄</w:t>
            </w:r>
            <w:r>
              <w:rPr>
                <w:color w:val="auto"/>
                <w:sz w:val="24"/>
              </w:rPr>
              <w:t>监测断面</w:t>
            </w:r>
            <w:r>
              <w:rPr>
                <w:rFonts w:hAnsi="宋体"/>
                <w:color w:val="auto"/>
                <w:sz w:val="24"/>
              </w:rPr>
              <w:t>超过了</w:t>
            </w:r>
            <w:r>
              <w:rPr>
                <w:color w:val="auto"/>
                <w:sz w:val="24"/>
              </w:rPr>
              <w:t>Ⅲ</w:t>
            </w:r>
            <w:r>
              <w:rPr>
                <w:rFonts w:hAnsi="宋体"/>
                <w:color w:val="auto"/>
                <w:sz w:val="24"/>
              </w:rPr>
              <w:t>类水质标准限值</w:t>
            </w:r>
            <w:r>
              <w:rPr>
                <w:rFonts w:hint="eastAsia"/>
                <w:color w:val="auto"/>
                <w:sz w:val="24"/>
              </w:rPr>
              <w:t>50</w:t>
            </w:r>
            <w:r>
              <w:rPr>
                <w:color w:val="auto"/>
                <w:sz w:val="24"/>
              </w:rPr>
              <w:t>%</w:t>
            </w:r>
            <w:r>
              <w:rPr>
                <w:rFonts w:hint="eastAsia"/>
                <w:color w:val="auto"/>
                <w:sz w:val="24"/>
              </w:rPr>
              <w:t>以内</w:t>
            </w:r>
            <w:r>
              <w:rPr>
                <w:rFonts w:hAnsi="宋体"/>
                <w:color w:val="auto"/>
                <w:sz w:val="24"/>
              </w:rPr>
              <w:t>。</w:t>
            </w:r>
          </w:p>
          <w:p>
            <w:pPr>
              <w:spacing w:line="480" w:lineRule="exact"/>
              <w:ind w:firstLine="482" w:firstLineChars="200"/>
              <w:rPr>
                <w:rFonts w:ascii="Times New Roman" w:hAnsi="Times New Roman" w:cs="Times New Roman"/>
                <w:b/>
                <w:color w:val="auto"/>
              </w:rPr>
            </w:pPr>
            <w:r>
              <w:rPr>
                <w:rFonts w:ascii="Times New Roman" w:hAnsi="Times New Roman" w:cs="Times New Roman"/>
                <w:b/>
                <w:color w:val="auto"/>
              </w:rPr>
              <w:t>3、声环境</w:t>
            </w:r>
          </w:p>
          <w:p>
            <w:pPr>
              <w:spacing w:line="480" w:lineRule="exact"/>
              <w:ind w:firstLine="480" w:firstLineChars="200"/>
              <w:rPr>
                <w:rFonts w:ascii="Times New Roman" w:hAnsi="Times New Roman" w:cs="Times New Roman"/>
                <w:color w:val="auto"/>
              </w:rPr>
            </w:pPr>
            <w:r>
              <w:rPr>
                <w:rFonts w:hint="eastAsia" w:ascii="Times New Roman" w:hAnsi="Times New Roman" w:cs="Times New Roman"/>
                <w:color w:val="auto"/>
                <w:lang w:val="en-US" w:eastAsia="zh-CN"/>
              </w:rPr>
              <w:t>河南松筠检测技术有限公司</w:t>
            </w:r>
            <w:r>
              <w:rPr>
                <w:rFonts w:ascii="Times New Roman" w:hAnsi="Times New Roman" w:cs="Times New Roman"/>
                <w:color w:val="auto"/>
              </w:rPr>
              <w:t>于201</w:t>
            </w:r>
            <w:r>
              <w:rPr>
                <w:rFonts w:hint="eastAsia" w:ascii="Times New Roman" w:hAnsi="Times New Roman" w:cs="Times New Roman"/>
                <w:color w:val="auto"/>
                <w:lang w:val="en-US" w:eastAsia="zh-CN"/>
              </w:rPr>
              <w:t>8</w:t>
            </w:r>
            <w:r>
              <w:rPr>
                <w:rFonts w:ascii="Times New Roman" w:hAnsi="Times New Roman" w:cs="Times New Roman"/>
                <w:color w:val="auto"/>
              </w:rPr>
              <w:t>年</w:t>
            </w:r>
            <w:r>
              <w:rPr>
                <w:rFonts w:hint="eastAsia" w:ascii="Times New Roman" w:hAnsi="Times New Roman" w:cs="Times New Roman"/>
                <w:color w:val="auto"/>
                <w:lang w:val="en-US" w:eastAsia="zh-CN"/>
              </w:rPr>
              <w:t>5</w:t>
            </w:r>
            <w:r>
              <w:rPr>
                <w:rFonts w:ascii="Times New Roman" w:hAnsi="Times New Roman" w:cs="Times New Roman"/>
                <w:color w:val="auto"/>
              </w:rPr>
              <w:t>月</w:t>
            </w:r>
            <w:r>
              <w:rPr>
                <w:rFonts w:hint="eastAsia" w:ascii="Times New Roman" w:hAnsi="Times New Roman" w:cs="Times New Roman"/>
                <w:color w:val="auto"/>
                <w:lang w:val="en-US" w:eastAsia="zh-CN"/>
              </w:rPr>
              <w:t>8</w:t>
            </w:r>
            <w:r>
              <w:rPr>
                <w:rFonts w:ascii="Times New Roman" w:hAnsi="Times New Roman" w:cs="Times New Roman"/>
                <w:color w:val="auto"/>
              </w:rPr>
              <w:t>日～</w:t>
            </w:r>
            <w:r>
              <w:rPr>
                <w:rFonts w:hint="eastAsia" w:ascii="Times New Roman" w:hAnsi="Times New Roman" w:cs="Times New Roman"/>
                <w:color w:val="auto"/>
                <w:lang w:val="en-US" w:eastAsia="zh-CN"/>
              </w:rPr>
              <w:t>5</w:t>
            </w:r>
            <w:r>
              <w:rPr>
                <w:rFonts w:ascii="Times New Roman" w:hAnsi="Times New Roman" w:cs="Times New Roman"/>
                <w:color w:val="auto"/>
              </w:rPr>
              <w:t>月</w:t>
            </w:r>
            <w:r>
              <w:rPr>
                <w:rFonts w:hint="eastAsia" w:ascii="Times New Roman" w:hAnsi="Times New Roman" w:cs="Times New Roman"/>
                <w:color w:val="auto"/>
                <w:lang w:val="en-US" w:eastAsia="zh-CN"/>
              </w:rPr>
              <w:t>9</w:t>
            </w:r>
            <w:r>
              <w:rPr>
                <w:rFonts w:ascii="Times New Roman" w:hAnsi="Times New Roman" w:cs="Times New Roman"/>
                <w:color w:val="auto"/>
              </w:rPr>
              <w:t>日对本项目厂址声环境质量现状进行监测，监测结果见表</w:t>
            </w:r>
            <w:r>
              <w:rPr>
                <w:rFonts w:hint="eastAsia" w:ascii="Times New Roman" w:hAnsi="Times New Roman" w:cs="Times New Roman"/>
                <w:color w:val="auto"/>
                <w:lang w:val="en-US" w:eastAsia="zh-CN"/>
              </w:rPr>
              <w:t>13</w:t>
            </w:r>
            <w:r>
              <w:rPr>
                <w:rFonts w:ascii="Times New Roman" w:hAnsi="Times New Roman" w:cs="Times New Roman"/>
                <w:color w:val="auto"/>
              </w:rPr>
              <w:t>。</w:t>
            </w:r>
          </w:p>
          <w:p>
            <w:pPr>
              <w:spacing w:line="520" w:lineRule="exact"/>
              <w:ind w:firstLine="482" w:firstLineChars="200"/>
              <w:jc w:val="center"/>
              <w:textAlignment w:val="baseline"/>
              <w:rPr>
                <w:rFonts w:ascii="Times New Roman" w:hAnsi="Times New Roman" w:cs="Times New Roman"/>
                <w:b/>
                <w:color w:val="auto"/>
              </w:rPr>
            </w:pPr>
            <w:r>
              <w:rPr>
                <w:rFonts w:ascii="Times New Roman" w:hAnsi="Times New Roman" w:cs="Times New Roman"/>
                <w:b/>
                <w:color w:val="auto"/>
              </w:rPr>
              <w:t>表</w:t>
            </w:r>
            <w:r>
              <w:rPr>
                <w:rFonts w:hint="eastAsia" w:ascii="Times New Roman" w:hAnsi="Times New Roman" w:cs="Times New Roman"/>
                <w:b/>
                <w:color w:val="auto"/>
              </w:rPr>
              <w:t>1</w:t>
            </w:r>
            <w:r>
              <w:rPr>
                <w:rFonts w:hint="eastAsia" w:ascii="Times New Roman" w:hAnsi="Times New Roman" w:cs="Times New Roman"/>
                <w:b/>
                <w:color w:val="auto"/>
                <w:lang w:val="en-US" w:eastAsia="zh-CN"/>
              </w:rPr>
              <w:t>3</w:t>
            </w:r>
            <w:r>
              <w:rPr>
                <w:rFonts w:ascii="Times New Roman" w:hAnsi="Times New Roman" w:cs="Times New Roman"/>
                <w:b/>
                <w:color w:val="auto"/>
              </w:rPr>
              <w:t xml:space="preserve"> </w:t>
            </w:r>
            <w:r>
              <w:rPr>
                <w:rFonts w:hint="eastAsia" w:ascii="Times New Roman" w:hAnsi="Times New Roman" w:cs="Times New Roman"/>
                <w:b/>
                <w:color w:val="auto"/>
                <w:lang w:val="en-US" w:eastAsia="zh-CN"/>
              </w:rPr>
              <w:t xml:space="preserve">  </w:t>
            </w:r>
            <w:r>
              <w:rPr>
                <w:rFonts w:ascii="Times New Roman" w:hAnsi="Times New Roman" w:cs="Times New Roman"/>
                <w:b/>
                <w:color w:val="auto"/>
              </w:rPr>
              <w:t>项目周边环境噪声现状监测结果一览表</w:t>
            </w:r>
          </w:p>
          <w:tbl>
            <w:tblPr>
              <w:tblStyle w:val="26"/>
              <w:tblW w:w="924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1680"/>
              <w:gridCol w:w="1575"/>
              <w:gridCol w:w="1480"/>
              <w:gridCol w:w="2042"/>
              <w:gridCol w:w="11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exact"/>
                <w:jc w:val="center"/>
              </w:trPr>
              <w:tc>
                <w:tcPr>
                  <w:tcW w:w="1312" w:type="dxa"/>
                  <w:vMerge w:val="restart"/>
                  <w:vAlign w:val="center"/>
                </w:tcPr>
                <w:p>
                  <w:pPr>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监测时间</w:t>
                  </w:r>
                </w:p>
              </w:tc>
              <w:tc>
                <w:tcPr>
                  <w:tcW w:w="1680" w:type="dxa"/>
                  <w:vMerge w:val="restart"/>
                  <w:vAlign w:val="center"/>
                </w:tcPr>
                <w:p>
                  <w:pPr>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监测点位</w:t>
                  </w:r>
                </w:p>
              </w:tc>
              <w:tc>
                <w:tcPr>
                  <w:tcW w:w="3055" w:type="dxa"/>
                  <w:gridSpan w:val="2"/>
                  <w:vAlign w:val="center"/>
                </w:tcPr>
                <w:p>
                  <w:pPr>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监测结果Leq [dB(A)]</w:t>
                  </w:r>
                </w:p>
              </w:tc>
              <w:tc>
                <w:tcPr>
                  <w:tcW w:w="2042" w:type="dxa"/>
                  <w:vMerge w:val="restart"/>
                  <w:vAlign w:val="center"/>
                </w:tcPr>
                <w:p>
                  <w:pPr>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标准值dB(A)</w:t>
                  </w:r>
                </w:p>
              </w:tc>
              <w:tc>
                <w:tcPr>
                  <w:tcW w:w="1152" w:type="dxa"/>
                  <w:vMerge w:val="restart"/>
                  <w:vAlign w:val="center"/>
                </w:tcPr>
                <w:p>
                  <w:pPr>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达标分析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2" w:hRule="exact"/>
                <w:jc w:val="center"/>
              </w:trPr>
              <w:tc>
                <w:tcPr>
                  <w:tcW w:w="1312" w:type="dxa"/>
                  <w:vMerge w:val="continue"/>
                  <w:vAlign w:val="center"/>
                </w:tcPr>
                <w:p>
                  <w:pPr>
                    <w:jc w:val="center"/>
                    <w:rPr>
                      <w:rFonts w:ascii="Times New Roman" w:hAnsi="Times New Roman" w:cs="Times New Roman" w:eastAsiaTheme="minorEastAsia"/>
                      <w:b/>
                      <w:bCs/>
                      <w:color w:val="auto"/>
                      <w:sz w:val="21"/>
                      <w:szCs w:val="21"/>
                    </w:rPr>
                  </w:pPr>
                </w:p>
              </w:tc>
              <w:tc>
                <w:tcPr>
                  <w:tcW w:w="1680" w:type="dxa"/>
                  <w:vMerge w:val="continue"/>
                  <w:vAlign w:val="center"/>
                </w:tcPr>
                <w:p>
                  <w:pPr>
                    <w:jc w:val="center"/>
                    <w:rPr>
                      <w:rFonts w:ascii="Times New Roman" w:hAnsi="Times New Roman" w:cs="Times New Roman" w:eastAsiaTheme="minorEastAsia"/>
                      <w:b/>
                      <w:bCs/>
                      <w:color w:val="auto"/>
                      <w:sz w:val="21"/>
                      <w:szCs w:val="21"/>
                    </w:rPr>
                  </w:pPr>
                </w:p>
              </w:tc>
              <w:tc>
                <w:tcPr>
                  <w:tcW w:w="1575" w:type="dxa"/>
                  <w:vAlign w:val="center"/>
                </w:tcPr>
                <w:p>
                  <w:pPr>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昼间</w:t>
                  </w:r>
                </w:p>
              </w:tc>
              <w:tc>
                <w:tcPr>
                  <w:tcW w:w="1480" w:type="dxa"/>
                  <w:vAlign w:val="center"/>
                </w:tcPr>
                <w:p>
                  <w:pPr>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夜间</w:t>
                  </w:r>
                </w:p>
              </w:tc>
              <w:tc>
                <w:tcPr>
                  <w:tcW w:w="2042" w:type="dxa"/>
                  <w:vMerge w:val="continue"/>
                  <w:vAlign w:val="center"/>
                </w:tcPr>
                <w:p>
                  <w:pPr>
                    <w:jc w:val="center"/>
                    <w:rPr>
                      <w:rFonts w:ascii="Times New Roman" w:hAnsi="Times New Roman" w:cs="Times New Roman" w:eastAsiaTheme="minorEastAsia"/>
                      <w:b/>
                      <w:bCs/>
                      <w:color w:val="auto"/>
                      <w:sz w:val="21"/>
                      <w:szCs w:val="21"/>
                    </w:rPr>
                  </w:pPr>
                </w:p>
              </w:tc>
              <w:tc>
                <w:tcPr>
                  <w:tcW w:w="1152" w:type="dxa"/>
                  <w:vMerge w:val="continue"/>
                  <w:vAlign w:val="center"/>
                </w:tcPr>
                <w:p>
                  <w:pPr>
                    <w:jc w:val="center"/>
                    <w:rPr>
                      <w:rFonts w:ascii="Times New Roman" w:hAnsi="Times New Roman" w:cs="Times New Roman" w:eastAsiaTheme="minorEastAsia"/>
                      <w:b/>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1312" w:type="dxa"/>
                  <w:vMerge w:val="restart"/>
                  <w:vAlign w:val="center"/>
                </w:tcPr>
                <w:p>
                  <w:pPr>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2018.5.8-5.9</w:t>
                  </w:r>
                </w:p>
              </w:tc>
              <w:tc>
                <w:tcPr>
                  <w:tcW w:w="1680" w:type="dxa"/>
                  <w:vAlign w:val="center"/>
                </w:tcPr>
                <w:p>
                  <w:pPr>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东厂界</w:t>
                  </w:r>
                </w:p>
              </w:tc>
              <w:tc>
                <w:tcPr>
                  <w:tcW w:w="1575" w:type="dxa"/>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51.3-51.6</w:t>
                  </w:r>
                </w:p>
              </w:tc>
              <w:tc>
                <w:tcPr>
                  <w:tcW w:w="1480" w:type="dxa"/>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42.3-42.6</w:t>
                  </w:r>
                </w:p>
              </w:tc>
              <w:tc>
                <w:tcPr>
                  <w:tcW w:w="2042" w:type="dxa"/>
                  <w:vAlign w:val="center"/>
                </w:tcPr>
                <w:p>
                  <w:pPr>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昼间65，夜间55</w:t>
                  </w:r>
                </w:p>
              </w:tc>
              <w:tc>
                <w:tcPr>
                  <w:tcW w:w="1152" w:type="dxa"/>
                  <w:vAlign w:val="center"/>
                </w:tcPr>
                <w:p>
                  <w:pPr>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1312" w:type="dxa"/>
                  <w:vMerge w:val="continue"/>
                  <w:vAlign w:val="center"/>
                </w:tcPr>
                <w:p>
                  <w:pPr>
                    <w:jc w:val="center"/>
                    <w:rPr>
                      <w:rFonts w:ascii="Times New Roman" w:hAnsi="Times New Roman" w:cs="Times New Roman" w:eastAsiaTheme="minorEastAsia"/>
                      <w:color w:val="auto"/>
                      <w:sz w:val="21"/>
                      <w:szCs w:val="21"/>
                    </w:rPr>
                  </w:pPr>
                </w:p>
              </w:tc>
              <w:tc>
                <w:tcPr>
                  <w:tcW w:w="1680" w:type="dxa"/>
                  <w:vAlign w:val="center"/>
                </w:tcPr>
                <w:p>
                  <w:pPr>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西厂界</w:t>
                  </w:r>
                </w:p>
              </w:tc>
              <w:tc>
                <w:tcPr>
                  <w:tcW w:w="1575" w:type="dxa"/>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47.3-48.1</w:t>
                  </w:r>
                </w:p>
              </w:tc>
              <w:tc>
                <w:tcPr>
                  <w:tcW w:w="1480" w:type="dxa"/>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41.7-42.1</w:t>
                  </w:r>
                </w:p>
              </w:tc>
              <w:tc>
                <w:tcPr>
                  <w:tcW w:w="2042" w:type="dxa"/>
                  <w:vAlign w:val="center"/>
                </w:tcPr>
                <w:p>
                  <w:pPr>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昼间65，夜间55</w:t>
                  </w:r>
                </w:p>
              </w:tc>
              <w:tc>
                <w:tcPr>
                  <w:tcW w:w="1152" w:type="dxa"/>
                  <w:vAlign w:val="center"/>
                </w:tcPr>
                <w:p>
                  <w:pPr>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jc w:val="center"/>
              </w:trPr>
              <w:tc>
                <w:tcPr>
                  <w:tcW w:w="1312" w:type="dxa"/>
                  <w:vMerge w:val="continue"/>
                  <w:vAlign w:val="center"/>
                </w:tcPr>
                <w:p>
                  <w:pPr>
                    <w:jc w:val="center"/>
                    <w:rPr>
                      <w:rFonts w:ascii="Times New Roman" w:hAnsi="Times New Roman" w:cs="Times New Roman" w:eastAsiaTheme="minorEastAsia"/>
                      <w:color w:val="auto"/>
                      <w:sz w:val="21"/>
                      <w:szCs w:val="21"/>
                    </w:rPr>
                  </w:pPr>
                </w:p>
              </w:tc>
              <w:tc>
                <w:tcPr>
                  <w:tcW w:w="1680" w:type="dxa"/>
                  <w:vAlign w:val="center"/>
                </w:tcPr>
                <w:p>
                  <w:pPr>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南厂界</w:t>
                  </w:r>
                </w:p>
              </w:tc>
              <w:tc>
                <w:tcPr>
                  <w:tcW w:w="1575" w:type="dxa"/>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56.3-56.7</w:t>
                  </w:r>
                </w:p>
              </w:tc>
              <w:tc>
                <w:tcPr>
                  <w:tcW w:w="1480" w:type="dxa"/>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43.8-44.6</w:t>
                  </w:r>
                </w:p>
              </w:tc>
              <w:tc>
                <w:tcPr>
                  <w:tcW w:w="2042" w:type="dxa"/>
                  <w:vAlign w:val="center"/>
                </w:tcPr>
                <w:p>
                  <w:pPr>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昼间65，夜间55</w:t>
                  </w:r>
                </w:p>
              </w:tc>
              <w:tc>
                <w:tcPr>
                  <w:tcW w:w="1152" w:type="dxa"/>
                  <w:vAlign w:val="center"/>
                </w:tcPr>
                <w:p>
                  <w:pPr>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6" w:hRule="atLeast"/>
                <w:jc w:val="center"/>
              </w:trPr>
              <w:tc>
                <w:tcPr>
                  <w:tcW w:w="1312" w:type="dxa"/>
                  <w:vMerge w:val="continue"/>
                  <w:vAlign w:val="center"/>
                </w:tcPr>
                <w:p>
                  <w:pPr>
                    <w:jc w:val="center"/>
                    <w:rPr>
                      <w:rFonts w:ascii="Times New Roman" w:hAnsi="Times New Roman" w:cs="Times New Roman" w:eastAsiaTheme="minorEastAsia"/>
                      <w:color w:val="auto"/>
                      <w:sz w:val="21"/>
                      <w:szCs w:val="21"/>
                    </w:rPr>
                  </w:pPr>
                </w:p>
              </w:tc>
              <w:tc>
                <w:tcPr>
                  <w:tcW w:w="1680" w:type="dxa"/>
                  <w:vAlign w:val="center"/>
                </w:tcPr>
                <w:p>
                  <w:pPr>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北厂界</w:t>
                  </w:r>
                </w:p>
              </w:tc>
              <w:tc>
                <w:tcPr>
                  <w:tcW w:w="1575" w:type="dxa"/>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46.7-46.9</w:t>
                  </w:r>
                </w:p>
              </w:tc>
              <w:tc>
                <w:tcPr>
                  <w:tcW w:w="1480" w:type="dxa"/>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40.3-40.6</w:t>
                  </w:r>
                </w:p>
              </w:tc>
              <w:tc>
                <w:tcPr>
                  <w:tcW w:w="2042" w:type="dxa"/>
                  <w:vAlign w:val="center"/>
                </w:tcPr>
                <w:p>
                  <w:pPr>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昼间65，夜间55</w:t>
                  </w:r>
                </w:p>
              </w:tc>
              <w:tc>
                <w:tcPr>
                  <w:tcW w:w="1152" w:type="dxa"/>
                  <w:vAlign w:val="center"/>
                </w:tcPr>
                <w:p>
                  <w:pPr>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达标</w:t>
                  </w:r>
                </w:p>
              </w:tc>
            </w:tr>
          </w:tbl>
          <w:p>
            <w:pPr>
              <w:spacing w:line="480" w:lineRule="exact"/>
              <w:ind w:firstLine="480" w:firstLineChars="200"/>
              <w:rPr>
                <w:rFonts w:ascii="Times New Roman" w:hAnsi="Times New Roman" w:cs="Times New Roman"/>
                <w:color w:val="auto"/>
              </w:rPr>
            </w:pPr>
            <w:r>
              <w:rPr>
                <w:rFonts w:ascii="Times New Roman" w:hAnsi="Times New Roman" w:cs="Times New Roman"/>
                <w:color w:val="auto"/>
              </w:rPr>
              <w:t>由上表可知，项目四周厂界噪声值满足《声环境质量标准》（GB3096-2008）</w:t>
            </w:r>
            <w:r>
              <w:rPr>
                <w:rFonts w:hint="eastAsia" w:ascii="Times New Roman" w:hAnsi="Times New Roman" w:cs="Times New Roman"/>
                <w:color w:val="auto"/>
                <w:lang w:val="en-US" w:eastAsia="zh-CN"/>
              </w:rPr>
              <w:t>3</w:t>
            </w:r>
            <w:r>
              <w:rPr>
                <w:rFonts w:ascii="Times New Roman" w:hAnsi="Times New Roman" w:cs="Times New Roman"/>
                <w:color w:val="auto"/>
              </w:rPr>
              <w:t>类标准（昼间6</w:t>
            </w:r>
            <w:r>
              <w:rPr>
                <w:rFonts w:hint="eastAsia" w:ascii="Times New Roman" w:hAnsi="Times New Roman" w:cs="Times New Roman"/>
                <w:color w:val="auto"/>
                <w:lang w:val="en-US" w:eastAsia="zh-CN"/>
              </w:rPr>
              <w:t>5</w:t>
            </w:r>
            <w:r>
              <w:rPr>
                <w:rFonts w:ascii="Times New Roman" w:hAnsi="Times New Roman" w:cs="Times New Roman"/>
                <w:color w:val="auto"/>
              </w:rPr>
              <w:t>dB(A)，夜间5</w:t>
            </w:r>
            <w:r>
              <w:rPr>
                <w:rFonts w:hint="eastAsia" w:ascii="Times New Roman" w:hAnsi="Times New Roman" w:cs="Times New Roman"/>
                <w:color w:val="auto"/>
                <w:lang w:val="en-US" w:eastAsia="zh-CN"/>
              </w:rPr>
              <w:t>5</w:t>
            </w:r>
            <w:r>
              <w:rPr>
                <w:rFonts w:ascii="Times New Roman" w:hAnsi="Times New Roman" w:cs="Times New Roman"/>
                <w:color w:val="auto"/>
              </w:rPr>
              <w:t>dB(A)）的要求。</w:t>
            </w:r>
          </w:p>
          <w:p>
            <w:pPr>
              <w:tabs>
                <w:tab w:val="left" w:pos="6165"/>
              </w:tabs>
              <w:spacing w:line="480" w:lineRule="exact"/>
              <w:ind w:firstLine="482" w:firstLineChars="200"/>
              <w:rPr>
                <w:rFonts w:ascii="Times New Roman" w:hAnsi="Times New Roman" w:cs="Times New Roman"/>
                <w:b/>
                <w:color w:val="auto"/>
              </w:rPr>
            </w:pPr>
            <w:r>
              <w:rPr>
                <w:rFonts w:hint="eastAsia" w:ascii="Times New Roman" w:hAnsi="Times New Roman" w:cs="Times New Roman"/>
                <w:b/>
                <w:color w:val="auto"/>
                <w:lang w:val="en-US" w:eastAsia="zh-CN"/>
              </w:rPr>
              <w:t>4</w:t>
            </w:r>
            <w:r>
              <w:rPr>
                <w:rFonts w:ascii="Times New Roman" w:hAnsi="Times New Roman" w:cs="Times New Roman"/>
                <w:b/>
                <w:color w:val="auto"/>
              </w:rPr>
              <w:t>、生态环境</w:t>
            </w:r>
          </w:p>
          <w:p>
            <w:pPr>
              <w:adjustRightInd w:val="0"/>
              <w:snapToGrid w:val="0"/>
              <w:spacing w:line="480" w:lineRule="exact"/>
              <w:ind w:firstLine="480" w:firstLineChars="200"/>
              <w:rPr>
                <w:rFonts w:ascii="Times New Roman" w:hAnsi="Times New Roman" w:cs="Times New Roman"/>
                <w:b/>
                <w:color w:val="auto"/>
              </w:rPr>
            </w:pPr>
            <w:r>
              <w:rPr>
                <w:rFonts w:ascii="Times New Roman" w:hAnsi="Times New Roman" w:cs="Times New Roman"/>
                <w:color w:val="auto"/>
              </w:rPr>
              <w:t>由于长期人为活动和自然条件的影响，区域天然植被几乎无残存，以人工种植植物为主，区域内未发现珍稀动物存在，附近无自然生态保护区。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2" w:hRule="atLeast"/>
        </w:trPr>
        <w:tc>
          <w:tcPr>
            <w:tcW w:w="9464" w:type="dxa"/>
          </w:tcPr>
          <w:p>
            <w:pPr>
              <w:spacing w:line="470" w:lineRule="exact"/>
              <w:rPr>
                <w:rFonts w:ascii="Times New Roman" w:hAnsi="Times New Roman" w:cs="Times New Roman"/>
                <w:b/>
                <w:color w:val="auto"/>
              </w:rPr>
            </w:pPr>
            <w:r>
              <w:rPr>
                <w:rFonts w:ascii="Times New Roman" w:hAnsi="Times New Roman" w:cs="Times New Roman"/>
                <w:b/>
                <w:color w:val="auto"/>
              </w:rPr>
              <w:t>主要环境保护目标(列出名单及保护级别)：</w:t>
            </w:r>
          </w:p>
          <w:p>
            <w:pPr>
              <w:pStyle w:val="31"/>
              <w:spacing w:line="470" w:lineRule="exact"/>
              <w:ind w:left="-108" w:right="-108" w:firstLine="480"/>
              <w:rPr>
                <w:rFonts w:ascii="Times New Roman" w:hAnsi="Times New Roman" w:cs="Times New Roman"/>
                <w:color w:val="auto"/>
              </w:rPr>
            </w:pPr>
            <w:r>
              <w:rPr>
                <w:rFonts w:ascii="Times New Roman" w:hAnsi="Times New Roman" w:cs="Times New Roman"/>
                <w:color w:val="auto"/>
              </w:rPr>
              <w:t>根据现场调查，区域内无自然保护区、水源保护区、珍稀动植物保护物种。评价区域200m范围内环境敏感点</w:t>
            </w:r>
            <w:r>
              <w:rPr>
                <w:rFonts w:hint="eastAsia" w:ascii="Times New Roman" w:hAnsi="Times New Roman" w:cs="Times New Roman"/>
                <w:color w:val="auto"/>
              </w:rPr>
              <w:t>无敏感点</w:t>
            </w:r>
            <w:r>
              <w:rPr>
                <w:rFonts w:ascii="Times New Roman" w:hAnsi="Times New Roman" w:cs="Times New Roman"/>
                <w:color w:val="auto"/>
              </w:rPr>
              <w:t>。</w:t>
            </w:r>
          </w:p>
          <w:p>
            <w:pPr>
              <w:spacing w:line="540" w:lineRule="exact"/>
              <w:ind w:firstLine="482" w:firstLineChars="200"/>
              <w:jc w:val="center"/>
              <w:rPr>
                <w:rFonts w:ascii="Times New Roman" w:hAnsi="Times New Roman" w:cs="Times New Roman"/>
                <w:b/>
                <w:color w:val="auto"/>
              </w:rPr>
            </w:pPr>
            <w:r>
              <w:rPr>
                <w:rFonts w:ascii="Times New Roman" w:hAnsi="Times New Roman" w:cs="Times New Roman"/>
                <w:b/>
                <w:color w:val="auto"/>
              </w:rPr>
              <w:t>表</w:t>
            </w:r>
            <w:r>
              <w:rPr>
                <w:rFonts w:hint="eastAsia" w:ascii="Times New Roman" w:hAnsi="Times New Roman" w:cs="Times New Roman"/>
                <w:b/>
                <w:color w:val="auto"/>
                <w:lang w:val="en-US" w:eastAsia="zh-CN"/>
              </w:rPr>
              <w:t>14</w:t>
            </w:r>
            <w:r>
              <w:rPr>
                <w:rFonts w:ascii="Times New Roman" w:hAnsi="Times New Roman" w:cs="Times New Roman"/>
                <w:b/>
                <w:color w:val="auto"/>
              </w:rPr>
              <w:t xml:space="preserve">   主要环境保护目标一览表</w:t>
            </w:r>
          </w:p>
          <w:tbl>
            <w:tblPr>
              <w:tblStyle w:val="26"/>
              <w:tblW w:w="921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108" w:type="dxa"/>
                <w:bottom w:w="85" w:type="dxa"/>
                <w:right w:w="108" w:type="dxa"/>
              </w:tblCellMar>
            </w:tblPr>
            <w:tblGrid>
              <w:gridCol w:w="448"/>
              <w:gridCol w:w="425"/>
              <w:gridCol w:w="879"/>
              <w:gridCol w:w="1548"/>
              <w:gridCol w:w="1234"/>
              <w:gridCol w:w="2518"/>
              <w:gridCol w:w="21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108" w:type="dxa"/>
                  <w:bottom w:w="85" w:type="dxa"/>
                  <w:right w:w="108" w:type="dxa"/>
                </w:tblCellMar>
              </w:tblPrEx>
              <w:trPr>
                <w:cantSplit/>
                <w:trHeight w:val="365" w:hRule="atLeast"/>
              </w:trPr>
              <w:tc>
                <w:tcPr>
                  <w:tcW w:w="448" w:type="dxa"/>
                  <w:tcMar>
                    <w:top w:w="85" w:type="dxa"/>
                    <w:bottom w:w="85" w:type="dxa"/>
                  </w:tcMar>
                  <w:vAlign w:val="center"/>
                </w:tcPr>
                <w:p>
                  <w:pPr>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序号</w:t>
                  </w:r>
                </w:p>
              </w:tc>
              <w:tc>
                <w:tcPr>
                  <w:tcW w:w="1304" w:type="dxa"/>
                  <w:gridSpan w:val="2"/>
                  <w:tcMar>
                    <w:top w:w="85" w:type="dxa"/>
                    <w:bottom w:w="85" w:type="dxa"/>
                  </w:tcMar>
                  <w:vAlign w:val="center"/>
                </w:tcPr>
                <w:p>
                  <w:pPr>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环境</w:t>
                  </w:r>
                </w:p>
                <w:p>
                  <w:pPr>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类别</w:t>
                  </w:r>
                </w:p>
              </w:tc>
              <w:tc>
                <w:tcPr>
                  <w:tcW w:w="1548" w:type="dxa"/>
                  <w:tcMar>
                    <w:top w:w="85" w:type="dxa"/>
                    <w:bottom w:w="85" w:type="dxa"/>
                  </w:tcMar>
                  <w:vAlign w:val="center"/>
                </w:tcPr>
                <w:p>
                  <w:pPr>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保护对象</w:t>
                  </w:r>
                </w:p>
              </w:tc>
              <w:tc>
                <w:tcPr>
                  <w:tcW w:w="1234" w:type="dxa"/>
                  <w:tcMar>
                    <w:top w:w="85" w:type="dxa"/>
                    <w:bottom w:w="85" w:type="dxa"/>
                  </w:tcMar>
                  <w:vAlign w:val="center"/>
                </w:tcPr>
                <w:p>
                  <w:pPr>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距离方位（m）</w:t>
                  </w:r>
                </w:p>
              </w:tc>
              <w:tc>
                <w:tcPr>
                  <w:tcW w:w="2518" w:type="dxa"/>
                  <w:tcMar>
                    <w:top w:w="85" w:type="dxa"/>
                    <w:bottom w:w="85" w:type="dxa"/>
                  </w:tcMar>
                  <w:vAlign w:val="center"/>
                </w:tcPr>
                <w:p>
                  <w:pPr>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目标要求</w:t>
                  </w:r>
                </w:p>
              </w:tc>
              <w:tc>
                <w:tcPr>
                  <w:tcW w:w="2166" w:type="dxa"/>
                  <w:tcMar>
                    <w:top w:w="85" w:type="dxa"/>
                    <w:bottom w:w="85" w:type="dxa"/>
                  </w:tcMar>
                  <w:vAlign w:val="center"/>
                </w:tcPr>
                <w:p>
                  <w:pPr>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规模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108" w:type="dxa"/>
                  <w:bottom w:w="85" w:type="dxa"/>
                  <w:right w:w="108" w:type="dxa"/>
                </w:tblCellMar>
              </w:tblPrEx>
              <w:trPr>
                <w:cantSplit/>
                <w:trHeight w:val="232" w:hRule="atLeast"/>
              </w:trPr>
              <w:tc>
                <w:tcPr>
                  <w:tcW w:w="448" w:type="dxa"/>
                  <w:vMerge w:val="restart"/>
                  <w:tcMar>
                    <w:top w:w="85" w:type="dxa"/>
                    <w:bottom w:w="85" w:type="dxa"/>
                  </w:tcMar>
                  <w:vAlign w:val="center"/>
                </w:tcPr>
                <w:p>
                  <w:pPr>
                    <w:jc w:val="center"/>
                    <w:rPr>
                      <w:rFonts w:hint="eastAsia"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rPr>
                    <w:t>1</w:t>
                  </w:r>
                </w:p>
              </w:tc>
              <w:tc>
                <w:tcPr>
                  <w:tcW w:w="1304" w:type="dxa"/>
                  <w:gridSpan w:val="2"/>
                  <w:vMerge w:val="restart"/>
                  <w:tcMar>
                    <w:top w:w="85" w:type="dxa"/>
                    <w:bottom w:w="85" w:type="dxa"/>
                  </w:tcMar>
                  <w:vAlign w:val="center"/>
                </w:tcPr>
                <w:p>
                  <w:pPr>
                    <w:jc w:val="center"/>
                    <w:rPr>
                      <w:rFonts w:hint="eastAsia"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rPr>
                    <w:t>环境</w:t>
                  </w:r>
                </w:p>
                <w:p>
                  <w:pPr>
                    <w:jc w:val="center"/>
                    <w:rPr>
                      <w:rFonts w:hint="eastAsia"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rPr>
                    <w:t>空气</w:t>
                  </w:r>
                </w:p>
              </w:tc>
              <w:tc>
                <w:tcPr>
                  <w:tcW w:w="1548" w:type="dxa"/>
                  <w:tcMar>
                    <w:top w:w="85" w:type="dxa"/>
                    <w:bottom w:w="85" w:type="dxa"/>
                  </w:tcMar>
                  <w:vAlign w:val="center"/>
                </w:tcPr>
                <w:p>
                  <w:pPr>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eastAsiaTheme="minorEastAsia"/>
                      <w:color w:val="auto"/>
                      <w:sz w:val="21"/>
                      <w:szCs w:val="21"/>
                      <w:lang w:val="en-US" w:eastAsia="zh-CN"/>
                    </w:rPr>
                    <w:t>向阳庄村</w:t>
                  </w:r>
                </w:p>
              </w:tc>
              <w:tc>
                <w:tcPr>
                  <w:tcW w:w="1234" w:type="dxa"/>
                  <w:tcMar>
                    <w:top w:w="85" w:type="dxa"/>
                    <w:bottom w:w="85" w:type="dxa"/>
                  </w:tcMar>
                  <w:vAlign w:val="center"/>
                </w:tcPr>
                <w:p>
                  <w:pPr>
                    <w:jc w:val="center"/>
                    <w:rPr>
                      <w:rFonts w:hint="eastAsia"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NW</w:t>
                  </w:r>
                  <w:r>
                    <w:rPr>
                      <w:rFonts w:hint="eastAsia" w:ascii="Times New Roman" w:hAnsi="Times New Roman" w:cs="Times New Roman" w:eastAsiaTheme="minorEastAsia"/>
                      <w:color w:val="auto"/>
                      <w:sz w:val="21"/>
                      <w:szCs w:val="21"/>
                    </w:rPr>
                    <w:t>、</w:t>
                  </w:r>
                  <w:r>
                    <w:rPr>
                      <w:rFonts w:hint="eastAsia" w:ascii="Times New Roman" w:hAnsi="Times New Roman" w:cs="Times New Roman" w:eastAsiaTheme="minorEastAsia"/>
                      <w:color w:val="auto"/>
                      <w:sz w:val="21"/>
                      <w:szCs w:val="21"/>
                      <w:lang w:val="en-US" w:eastAsia="zh-CN"/>
                    </w:rPr>
                    <w:t>400</w:t>
                  </w:r>
                </w:p>
              </w:tc>
              <w:tc>
                <w:tcPr>
                  <w:tcW w:w="2518" w:type="dxa"/>
                  <w:vMerge w:val="restart"/>
                  <w:tcMar>
                    <w:top w:w="85" w:type="dxa"/>
                    <w:bottom w:w="85" w:type="dxa"/>
                  </w:tcMar>
                  <w:vAlign w:val="center"/>
                </w:tcPr>
                <w:p>
                  <w:pPr>
                    <w:jc w:val="center"/>
                    <w:rPr>
                      <w:rFonts w:hint="eastAsia"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rPr>
                    <w:t>《环境空气质量标准》(GB3095-2012)二级</w:t>
                  </w:r>
                </w:p>
              </w:tc>
              <w:tc>
                <w:tcPr>
                  <w:tcW w:w="2166" w:type="dxa"/>
                  <w:tcMar>
                    <w:top w:w="85" w:type="dxa"/>
                    <w:bottom w:w="85" w:type="dxa"/>
                  </w:tcMar>
                  <w:vAlign w:val="center"/>
                </w:tcPr>
                <w:p>
                  <w:pPr>
                    <w:jc w:val="center"/>
                    <w:rPr>
                      <w:rFonts w:hint="eastAsia"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rPr>
                    <w:t>120户，约420人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108" w:type="dxa"/>
                  <w:bottom w:w="85" w:type="dxa"/>
                  <w:right w:w="108" w:type="dxa"/>
                </w:tblCellMar>
              </w:tblPrEx>
              <w:trPr>
                <w:cantSplit/>
                <w:trHeight w:val="238" w:hRule="atLeast"/>
              </w:trPr>
              <w:tc>
                <w:tcPr>
                  <w:tcW w:w="448" w:type="dxa"/>
                  <w:vMerge w:val="continue"/>
                  <w:tcMar>
                    <w:top w:w="85" w:type="dxa"/>
                    <w:bottom w:w="85" w:type="dxa"/>
                  </w:tcMar>
                  <w:vAlign w:val="center"/>
                </w:tcPr>
                <w:p>
                  <w:pPr>
                    <w:jc w:val="center"/>
                    <w:rPr>
                      <w:rFonts w:hint="eastAsia" w:ascii="Times New Roman" w:hAnsi="Times New Roman" w:cs="Times New Roman" w:eastAsiaTheme="minorEastAsia"/>
                      <w:color w:val="auto"/>
                      <w:sz w:val="21"/>
                      <w:szCs w:val="21"/>
                    </w:rPr>
                  </w:pPr>
                </w:p>
              </w:tc>
              <w:tc>
                <w:tcPr>
                  <w:tcW w:w="1304" w:type="dxa"/>
                  <w:gridSpan w:val="2"/>
                  <w:vMerge w:val="continue"/>
                  <w:tcMar>
                    <w:top w:w="85" w:type="dxa"/>
                    <w:bottom w:w="85" w:type="dxa"/>
                  </w:tcMar>
                  <w:vAlign w:val="center"/>
                </w:tcPr>
                <w:p>
                  <w:pPr>
                    <w:jc w:val="center"/>
                    <w:rPr>
                      <w:rFonts w:hint="eastAsia" w:ascii="Times New Roman" w:hAnsi="Times New Roman" w:cs="Times New Roman" w:eastAsiaTheme="minorEastAsia"/>
                      <w:color w:val="auto"/>
                      <w:sz w:val="21"/>
                      <w:szCs w:val="21"/>
                    </w:rPr>
                  </w:pPr>
                </w:p>
              </w:tc>
              <w:tc>
                <w:tcPr>
                  <w:tcW w:w="1548" w:type="dxa"/>
                  <w:tcMar>
                    <w:top w:w="85" w:type="dxa"/>
                    <w:bottom w:w="85" w:type="dxa"/>
                  </w:tcMar>
                  <w:vAlign w:val="center"/>
                </w:tcPr>
                <w:p>
                  <w:pPr>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江王庄村</w:t>
                  </w:r>
                </w:p>
              </w:tc>
              <w:tc>
                <w:tcPr>
                  <w:tcW w:w="1234" w:type="dxa"/>
                  <w:tcMar>
                    <w:top w:w="85" w:type="dxa"/>
                    <w:bottom w:w="85" w:type="dxa"/>
                  </w:tcMar>
                  <w:vAlign w:val="center"/>
                </w:tcPr>
                <w:p>
                  <w:pPr>
                    <w:jc w:val="center"/>
                    <w:rPr>
                      <w:rFonts w:hint="eastAsia"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SW</w:t>
                  </w:r>
                  <w:r>
                    <w:rPr>
                      <w:rFonts w:hint="eastAsia" w:ascii="Times New Roman" w:hAnsi="Times New Roman" w:cs="Times New Roman" w:eastAsiaTheme="minorEastAsia"/>
                      <w:color w:val="auto"/>
                      <w:sz w:val="21"/>
                      <w:szCs w:val="21"/>
                    </w:rPr>
                    <w:t>、</w:t>
                  </w:r>
                  <w:r>
                    <w:rPr>
                      <w:rFonts w:hint="eastAsia" w:ascii="Times New Roman" w:hAnsi="Times New Roman" w:cs="Times New Roman" w:eastAsiaTheme="minorEastAsia"/>
                      <w:color w:val="auto"/>
                      <w:sz w:val="21"/>
                      <w:szCs w:val="21"/>
                      <w:lang w:val="en-US" w:eastAsia="zh-CN"/>
                    </w:rPr>
                    <w:t>135</w:t>
                  </w:r>
                  <w:r>
                    <w:rPr>
                      <w:rFonts w:hint="eastAsia" w:ascii="Times New Roman" w:hAnsi="Times New Roman" w:cs="Times New Roman" w:eastAsiaTheme="minorEastAsia"/>
                      <w:color w:val="auto"/>
                      <w:sz w:val="21"/>
                      <w:szCs w:val="21"/>
                    </w:rPr>
                    <w:t>0</w:t>
                  </w:r>
                </w:p>
              </w:tc>
              <w:tc>
                <w:tcPr>
                  <w:tcW w:w="2518" w:type="dxa"/>
                  <w:vMerge w:val="continue"/>
                  <w:tcMar>
                    <w:top w:w="85" w:type="dxa"/>
                    <w:bottom w:w="85" w:type="dxa"/>
                  </w:tcMar>
                  <w:vAlign w:val="center"/>
                </w:tcPr>
                <w:p>
                  <w:pPr>
                    <w:jc w:val="center"/>
                    <w:rPr>
                      <w:rFonts w:hint="eastAsia" w:ascii="Times New Roman" w:hAnsi="Times New Roman" w:cs="Times New Roman" w:eastAsiaTheme="minorEastAsia"/>
                      <w:color w:val="auto"/>
                      <w:sz w:val="21"/>
                      <w:szCs w:val="21"/>
                    </w:rPr>
                  </w:pPr>
                </w:p>
              </w:tc>
              <w:tc>
                <w:tcPr>
                  <w:tcW w:w="2166" w:type="dxa"/>
                  <w:tcMar>
                    <w:top w:w="85" w:type="dxa"/>
                    <w:bottom w:w="85" w:type="dxa"/>
                  </w:tcMar>
                  <w:vAlign w:val="center"/>
                </w:tcPr>
                <w:p>
                  <w:pPr>
                    <w:jc w:val="center"/>
                    <w:rPr>
                      <w:rFonts w:hint="eastAsia"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rPr>
                    <w:t>420户，约1680人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108" w:type="dxa"/>
                  <w:bottom w:w="85" w:type="dxa"/>
                  <w:right w:w="108" w:type="dxa"/>
                </w:tblCellMar>
              </w:tblPrEx>
              <w:trPr>
                <w:cantSplit/>
                <w:trHeight w:val="408" w:hRule="atLeast"/>
              </w:trPr>
              <w:tc>
                <w:tcPr>
                  <w:tcW w:w="448" w:type="dxa"/>
                  <w:tcMar>
                    <w:top w:w="85" w:type="dxa"/>
                    <w:bottom w:w="85" w:type="dxa"/>
                  </w:tcMar>
                  <w:vAlign w:val="center"/>
                </w:tcPr>
                <w:p>
                  <w:pPr>
                    <w:jc w:val="center"/>
                    <w:rPr>
                      <w:rFonts w:hint="eastAsia"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rPr>
                    <w:t>2</w:t>
                  </w:r>
                </w:p>
              </w:tc>
              <w:tc>
                <w:tcPr>
                  <w:tcW w:w="425" w:type="dxa"/>
                  <w:tcMar>
                    <w:top w:w="85" w:type="dxa"/>
                    <w:bottom w:w="85" w:type="dxa"/>
                  </w:tcMar>
                  <w:vAlign w:val="center"/>
                </w:tcPr>
                <w:p>
                  <w:pPr>
                    <w:jc w:val="center"/>
                    <w:rPr>
                      <w:rFonts w:hint="eastAsia"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rPr>
                    <w:t>水环境</w:t>
                  </w:r>
                </w:p>
              </w:tc>
              <w:tc>
                <w:tcPr>
                  <w:tcW w:w="879" w:type="dxa"/>
                  <w:tcMar>
                    <w:top w:w="85" w:type="dxa"/>
                    <w:bottom w:w="85" w:type="dxa"/>
                  </w:tcMar>
                  <w:vAlign w:val="center"/>
                </w:tcPr>
                <w:p>
                  <w:pPr>
                    <w:jc w:val="center"/>
                    <w:rPr>
                      <w:rFonts w:hint="eastAsia"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rPr>
                    <w:t>地表水环境</w:t>
                  </w:r>
                </w:p>
              </w:tc>
              <w:tc>
                <w:tcPr>
                  <w:tcW w:w="1548" w:type="dxa"/>
                  <w:tcMar>
                    <w:top w:w="85" w:type="dxa"/>
                    <w:bottom w:w="85" w:type="dxa"/>
                  </w:tcMar>
                  <w:vAlign w:val="center"/>
                </w:tcPr>
                <w:p>
                  <w:pPr>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eastAsiaTheme="minorEastAsia"/>
                      <w:color w:val="auto"/>
                      <w:sz w:val="21"/>
                      <w:szCs w:val="21"/>
                      <w:lang w:val="en-US" w:eastAsia="zh-CN"/>
                    </w:rPr>
                    <w:t>永通河</w:t>
                  </w:r>
                </w:p>
              </w:tc>
              <w:tc>
                <w:tcPr>
                  <w:tcW w:w="1234" w:type="dxa"/>
                  <w:tcMar>
                    <w:top w:w="85" w:type="dxa"/>
                    <w:bottom w:w="85" w:type="dxa"/>
                  </w:tcMar>
                  <w:vAlign w:val="center"/>
                </w:tcPr>
                <w:p>
                  <w:pPr>
                    <w:jc w:val="center"/>
                    <w:rPr>
                      <w:rFonts w:hint="eastAsia"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N</w:t>
                  </w:r>
                  <w:r>
                    <w:rPr>
                      <w:rFonts w:hint="eastAsia" w:ascii="Times New Roman" w:hAnsi="Times New Roman" w:cs="Times New Roman" w:eastAsiaTheme="minorEastAsia"/>
                      <w:color w:val="auto"/>
                      <w:sz w:val="21"/>
                      <w:szCs w:val="21"/>
                    </w:rPr>
                    <w:t>、</w:t>
                  </w:r>
                  <w:r>
                    <w:rPr>
                      <w:rFonts w:hint="eastAsia" w:ascii="Times New Roman" w:hAnsi="Times New Roman" w:cs="Times New Roman" w:eastAsiaTheme="minorEastAsia"/>
                      <w:color w:val="auto"/>
                      <w:sz w:val="21"/>
                      <w:szCs w:val="21"/>
                      <w:lang w:val="en-US" w:eastAsia="zh-CN"/>
                    </w:rPr>
                    <w:t>370</w:t>
                  </w:r>
                </w:p>
              </w:tc>
              <w:tc>
                <w:tcPr>
                  <w:tcW w:w="2518" w:type="dxa"/>
                  <w:tcMar>
                    <w:top w:w="85" w:type="dxa"/>
                    <w:bottom w:w="85" w:type="dxa"/>
                  </w:tcMar>
                  <w:vAlign w:val="center"/>
                </w:tcPr>
                <w:p>
                  <w:pPr>
                    <w:jc w:val="center"/>
                    <w:rPr>
                      <w:rFonts w:hint="eastAsia"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rPr>
                    <w:t>《地表水环境质量标准》（GB3838-2002）</w:t>
                  </w:r>
                  <w:r>
                    <w:rPr>
                      <w:rFonts w:hint="eastAsia" w:ascii="Times New Roman" w:hAnsi="Times New Roman" w:cs="Times New Roman" w:eastAsiaTheme="minorEastAsia"/>
                      <w:color w:val="auto"/>
                      <w:sz w:val="21"/>
                      <w:szCs w:val="21"/>
                      <w:lang w:val="en-US" w:eastAsia="zh-CN"/>
                    </w:rPr>
                    <w:t>V</w:t>
                  </w:r>
                  <w:r>
                    <w:rPr>
                      <w:rFonts w:hint="eastAsia" w:ascii="Times New Roman" w:hAnsi="Times New Roman" w:cs="Times New Roman" w:eastAsiaTheme="minorEastAsia"/>
                      <w:color w:val="auto"/>
                      <w:sz w:val="21"/>
                      <w:szCs w:val="21"/>
                    </w:rPr>
                    <w:t>类标准</w:t>
                  </w:r>
                </w:p>
              </w:tc>
              <w:tc>
                <w:tcPr>
                  <w:tcW w:w="2166" w:type="dxa"/>
                  <w:tcMar>
                    <w:top w:w="85" w:type="dxa"/>
                    <w:bottom w:w="85" w:type="dxa"/>
                  </w:tcMar>
                  <w:vAlign w:val="center"/>
                </w:tcPr>
                <w:p>
                  <w:pPr>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中河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108" w:type="dxa"/>
                  <w:bottom w:w="85" w:type="dxa"/>
                  <w:right w:w="108" w:type="dxa"/>
                </w:tblCellMar>
              </w:tblPrEx>
              <w:trPr>
                <w:cantSplit/>
                <w:trHeight w:val="368" w:hRule="atLeast"/>
              </w:trPr>
              <w:tc>
                <w:tcPr>
                  <w:tcW w:w="448" w:type="dxa"/>
                  <w:tcMar>
                    <w:top w:w="85" w:type="dxa"/>
                    <w:bottom w:w="85" w:type="dxa"/>
                  </w:tcMar>
                  <w:vAlign w:val="center"/>
                </w:tcPr>
                <w:p>
                  <w:pPr>
                    <w:jc w:val="center"/>
                    <w:rPr>
                      <w:rFonts w:hint="eastAsia"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rPr>
                    <w:t>3</w:t>
                  </w:r>
                </w:p>
              </w:tc>
              <w:tc>
                <w:tcPr>
                  <w:tcW w:w="1304" w:type="dxa"/>
                  <w:gridSpan w:val="2"/>
                  <w:tcMar>
                    <w:top w:w="85" w:type="dxa"/>
                    <w:bottom w:w="85" w:type="dxa"/>
                  </w:tcMar>
                  <w:vAlign w:val="center"/>
                </w:tcPr>
                <w:p>
                  <w:pPr>
                    <w:jc w:val="center"/>
                    <w:rPr>
                      <w:rFonts w:hint="eastAsia"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rPr>
                    <w:t>声环境</w:t>
                  </w:r>
                </w:p>
              </w:tc>
              <w:tc>
                <w:tcPr>
                  <w:tcW w:w="1548" w:type="dxa"/>
                  <w:tcMar>
                    <w:top w:w="85" w:type="dxa"/>
                    <w:bottom w:w="85" w:type="dxa"/>
                  </w:tcMar>
                  <w:vAlign w:val="center"/>
                </w:tcPr>
                <w:p>
                  <w:pPr>
                    <w:jc w:val="center"/>
                    <w:rPr>
                      <w:rFonts w:hint="eastAsia"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rPr>
                    <w:t>厂界四周200m</w:t>
                  </w:r>
                </w:p>
              </w:tc>
              <w:tc>
                <w:tcPr>
                  <w:tcW w:w="1234" w:type="dxa"/>
                  <w:tcMar>
                    <w:top w:w="85" w:type="dxa"/>
                    <w:bottom w:w="85" w:type="dxa"/>
                  </w:tcMar>
                  <w:vAlign w:val="center"/>
                </w:tcPr>
                <w:p>
                  <w:pPr>
                    <w:jc w:val="center"/>
                    <w:rPr>
                      <w:rFonts w:hint="eastAsia"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rPr>
                    <w:t>/</w:t>
                  </w:r>
                </w:p>
              </w:tc>
              <w:tc>
                <w:tcPr>
                  <w:tcW w:w="2518" w:type="dxa"/>
                  <w:tcMar>
                    <w:top w:w="85" w:type="dxa"/>
                    <w:bottom w:w="85" w:type="dxa"/>
                  </w:tcMar>
                  <w:vAlign w:val="center"/>
                </w:tcPr>
                <w:p>
                  <w:pPr>
                    <w:jc w:val="center"/>
                    <w:rPr>
                      <w:rFonts w:hint="eastAsia"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rPr>
                    <w:t>昼间≤65dB(A)，夜间≤55dB(A)</w:t>
                  </w:r>
                </w:p>
              </w:tc>
              <w:tc>
                <w:tcPr>
                  <w:tcW w:w="2166" w:type="dxa"/>
                  <w:tcMar>
                    <w:top w:w="85" w:type="dxa"/>
                    <w:bottom w:w="85" w:type="dxa"/>
                  </w:tcMar>
                  <w:vAlign w:val="center"/>
                </w:tcPr>
                <w:p>
                  <w:pPr>
                    <w:jc w:val="center"/>
                    <w:rPr>
                      <w:rFonts w:hint="eastAsia"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rPr>
                    <w:t>/</w:t>
                  </w:r>
                </w:p>
              </w:tc>
            </w:tr>
          </w:tbl>
          <w:p>
            <w:pPr>
              <w:adjustRightInd w:val="0"/>
              <w:snapToGrid w:val="0"/>
              <w:spacing w:line="480" w:lineRule="exact"/>
              <w:rPr>
                <w:rFonts w:hint="eastAsia" w:ascii="Times New Roman" w:hAnsi="Times New Roman" w:cs="Times New Roman"/>
                <w:color w:val="auto"/>
                <w:lang w:eastAsia="zh-CN"/>
              </w:rPr>
            </w:pPr>
          </w:p>
          <w:p>
            <w:pPr>
              <w:adjustRightInd w:val="0"/>
              <w:snapToGrid w:val="0"/>
              <w:spacing w:line="480" w:lineRule="exact"/>
              <w:rPr>
                <w:rFonts w:hint="eastAsia" w:ascii="Times New Roman" w:hAnsi="Times New Roman" w:cs="Times New Roman"/>
                <w:color w:val="auto"/>
                <w:lang w:eastAsia="zh-CN"/>
              </w:rPr>
            </w:pPr>
          </w:p>
          <w:p>
            <w:pPr>
              <w:adjustRightInd w:val="0"/>
              <w:snapToGrid w:val="0"/>
              <w:spacing w:line="480" w:lineRule="exact"/>
              <w:rPr>
                <w:rFonts w:hint="eastAsia" w:ascii="Times New Roman" w:hAnsi="Times New Roman" w:cs="Times New Roman"/>
                <w:color w:val="auto"/>
                <w:lang w:eastAsia="zh-CN"/>
              </w:rPr>
            </w:pPr>
          </w:p>
          <w:p>
            <w:pPr>
              <w:adjustRightInd w:val="0"/>
              <w:snapToGrid w:val="0"/>
              <w:spacing w:line="480" w:lineRule="exact"/>
              <w:rPr>
                <w:rFonts w:hint="eastAsia" w:ascii="Times New Roman" w:hAnsi="Times New Roman" w:cs="Times New Roman"/>
                <w:color w:val="auto"/>
                <w:lang w:eastAsia="zh-CN"/>
              </w:rPr>
            </w:pPr>
          </w:p>
          <w:p>
            <w:pPr>
              <w:adjustRightInd w:val="0"/>
              <w:snapToGrid w:val="0"/>
              <w:spacing w:line="480" w:lineRule="exact"/>
              <w:rPr>
                <w:rFonts w:hint="eastAsia" w:ascii="Times New Roman" w:hAnsi="Times New Roman" w:cs="Times New Roman"/>
                <w:color w:val="auto"/>
                <w:lang w:eastAsia="zh-CN"/>
              </w:rPr>
            </w:pPr>
          </w:p>
          <w:p>
            <w:pPr>
              <w:adjustRightInd w:val="0"/>
              <w:snapToGrid w:val="0"/>
              <w:spacing w:line="480" w:lineRule="exact"/>
              <w:rPr>
                <w:rFonts w:hint="eastAsia" w:ascii="Times New Roman" w:hAnsi="Times New Roman" w:cs="Times New Roman"/>
                <w:color w:val="auto"/>
                <w:lang w:eastAsia="zh-CN"/>
              </w:rPr>
            </w:pPr>
          </w:p>
          <w:p>
            <w:pPr>
              <w:adjustRightInd w:val="0"/>
              <w:snapToGrid w:val="0"/>
              <w:spacing w:line="480" w:lineRule="exact"/>
              <w:rPr>
                <w:rFonts w:hint="eastAsia" w:ascii="Times New Roman" w:hAnsi="Times New Roman" w:cs="Times New Roman"/>
                <w:color w:val="auto"/>
                <w:lang w:val="en-US" w:eastAsia="zh-CN"/>
              </w:rPr>
            </w:pPr>
          </w:p>
          <w:p>
            <w:pPr>
              <w:adjustRightInd w:val="0"/>
              <w:snapToGrid w:val="0"/>
              <w:spacing w:line="480" w:lineRule="exact"/>
              <w:rPr>
                <w:rFonts w:hint="eastAsia" w:ascii="Times New Roman" w:hAnsi="Times New Roman" w:cs="Times New Roman"/>
                <w:color w:val="auto"/>
                <w:lang w:val="en-US" w:eastAsia="zh-CN"/>
              </w:rPr>
            </w:pPr>
          </w:p>
          <w:p>
            <w:pPr>
              <w:adjustRightInd w:val="0"/>
              <w:snapToGrid w:val="0"/>
              <w:spacing w:line="480" w:lineRule="exact"/>
              <w:rPr>
                <w:rFonts w:hint="eastAsia" w:ascii="Times New Roman" w:hAnsi="Times New Roman" w:cs="Times New Roman"/>
                <w:color w:val="auto"/>
                <w:lang w:val="en-US" w:eastAsia="zh-CN"/>
              </w:rPr>
            </w:pPr>
          </w:p>
          <w:p>
            <w:pPr>
              <w:adjustRightInd w:val="0"/>
              <w:snapToGrid w:val="0"/>
              <w:spacing w:line="480" w:lineRule="exact"/>
              <w:rPr>
                <w:rFonts w:hint="eastAsia" w:ascii="Times New Roman" w:hAnsi="Times New Roman" w:cs="Times New Roman"/>
                <w:color w:val="auto"/>
                <w:lang w:val="en-US" w:eastAsia="zh-CN"/>
              </w:rPr>
            </w:pPr>
          </w:p>
          <w:p>
            <w:pPr>
              <w:adjustRightInd w:val="0"/>
              <w:snapToGrid w:val="0"/>
              <w:spacing w:line="480" w:lineRule="exact"/>
              <w:rPr>
                <w:rFonts w:hint="eastAsia" w:ascii="Times New Roman" w:hAnsi="Times New Roman" w:cs="Times New Roman"/>
                <w:color w:val="auto"/>
                <w:lang w:val="en-US" w:eastAsia="zh-CN"/>
              </w:rPr>
            </w:pPr>
          </w:p>
          <w:p>
            <w:pPr>
              <w:adjustRightInd w:val="0"/>
              <w:snapToGrid w:val="0"/>
              <w:spacing w:line="480" w:lineRule="exact"/>
              <w:rPr>
                <w:rFonts w:hint="eastAsia" w:ascii="Times New Roman" w:hAnsi="Times New Roman" w:cs="Times New Roman"/>
                <w:color w:val="auto"/>
                <w:lang w:val="en-US" w:eastAsia="zh-CN"/>
              </w:rPr>
            </w:pPr>
          </w:p>
          <w:p>
            <w:pPr>
              <w:adjustRightInd w:val="0"/>
              <w:snapToGrid w:val="0"/>
              <w:spacing w:line="480" w:lineRule="exact"/>
              <w:rPr>
                <w:rFonts w:hint="eastAsia" w:ascii="Times New Roman" w:hAnsi="Times New Roman" w:cs="Times New Roman"/>
                <w:color w:val="auto"/>
                <w:lang w:val="en-US" w:eastAsia="zh-CN"/>
              </w:rPr>
            </w:pPr>
          </w:p>
          <w:p>
            <w:pPr>
              <w:adjustRightInd w:val="0"/>
              <w:snapToGrid w:val="0"/>
              <w:spacing w:line="480" w:lineRule="exact"/>
              <w:rPr>
                <w:rFonts w:hint="eastAsia" w:ascii="Times New Roman" w:hAnsi="Times New Roman" w:cs="Times New Roman"/>
                <w:color w:val="auto"/>
                <w:lang w:val="en-US" w:eastAsia="zh-CN"/>
              </w:rPr>
            </w:pPr>
          </w:p>
          <w:p>
            <w:pPr>
              <w:adjustRightInd w:val="0"/>
              <w:snapToGrid w:val="0"/>
              <w:spacing w:line="480" w:lineRule="exact"/>
              <w:rPr>
                <w:rFonts w:hint="eastAsia" w:ascii="Times New Roman" w:hAnsi="Times New Roman" w:eastAsia="宋体" w:cs="Times New Roman"/>
                <w:color w:val="auto"/>
                <w:lang w:val="en-US" w:eastAsia="zh-CN"/>
              </w:rPr>
            </w:pPr>
          </w:p>
        </w:tc>
      </w:tr>
    </w:tbl>
    <w:p>
      <w:pPr>
        <w:spacing w:line="600" w:lineRule="exact"/>
        <w:rPr>
          <w:rFonts w:ascii="Times New Roman" w:hAnsi="Times New Roman" w:cs="Times New Roman"/>
          <w:b/>
          <w:color w:val="auto"/>
        </w:rPr>
      </w:pPr>
      <w:r>
        <w:rPr>
          <w:rFonts w:ascii="Times New Roman" w:hAnsi="Times New Roman" w:cs="Times New Roman"/>
          <w:b/>
          <w:color w:val="auto"/>
        </w:rPr>
        <w:br w:type="page"/>
      </w:r>
      <w:r>
        <w:rPr>
          <w:rFonts w:ascii="Times New Roman" w:hAnsi="Times New Roman" w:cs="Times New Roman" w:eastAsiaTheme="minorEastAsia"/>
          <w:b/>
          <w:color w:val="auto"/>
        </w:rPr>
        <w:t>评价适用标准</w:t>
      </w:r>
    </w:p>
    <w:tbl>
      <w:tblPr>
        <w:tblStyle w:val="26"/>
        <w:tblW w:w="907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8"/>
        <w:gridCol w:w="85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73" w:hRule="atLeast"/>
          <w:jc w:val="center"/>
        </w:trPr>
        <w:tc>
          <w:tcPr>
            <w:tcW w:w="558" w:type="dxa"/>
            <w:vAlign w:val="center"/>
          </w:tcPr>
          <w:p>
            <w:pPr>
              <w:spacing w:line="360" w:lineRule="auto"/>
              <w:jc w:val="center"/>
              <w:rPr>
                <w:rFonts w:ascii="Times New Roman" w:hAnsi="Times New Roman" w:cs="Times New Roman"/>
                <w:color w:val="auto"/>
              </w:rPr>
            </w:pPr>
            <w:r>
              <w:rPr>
                <w:rFonts w:ascii="Times New Roman" w:hAnsi="Times New Roman" w:cs="Times New Roman"/>
                <w:color w:val="auto"/>
              </w:rPr>
              <w:t>环</w:t>
            </w:r>
          </w:p>
          <w:p>
            <w:pPr>
              <w:spacing w:line="360" w:lineRule="auto"/>
              <w:jc w:val="center"/>
              <w:rPr>
                <w:rFonts w:ascii="Times New Roman" w:hAnsi="Times New Roman" w:cs="Times New Roman"/>
                <w:color w:val="auto"/>
              </w:rPr>
            </w:pPr>
            <w:r>
              <w:rPr>
                <w:rFonts w:ascii="Times New Roman" w:hAnsi="Times New Roman" w:cs="Times New Roman"/>
                <w:color w:val="auto"/>
              </w:rPr>
              <w:t>境</w:t>
            </w:r>
          </w:p>
          <w:p>
            <w:pPr>
              <w:spacing w:line="360" w:lineRule="auto"/>
              <w:jc w:val="center"/>
              <w:rPr>
                <w:rFonts w:ascii="Times New Roman" w:hAnsi="Times New Roman" w:cs="Times New Roman"/>
                <w:color w:val="auto"/>
              </w:rPr>
            </w:pPr>
            <w:r>
              <w:rPr>
                <w:rFonts w:ascii="Times New Roman" w:hAnsi="Times New Roman" w:cs="Times New Roman"/>
                <w:color w:val="auto"/>
              </w:rPr>
              <w:t>质</w:t>
            </w:r>
          </w:p>
          <w:p>
            <w:pPr>
              <w:spacing w:line="360" w:lineRule="auto"/>
              <w:jc w:val="center"/>
              <w:rPr>
                <w:rFonts w:ascii="Times New Roman" w:hAnsi="Times New Roman" w:cs="Times New Roman"/>
                <w:color w:val="auto"/>
              </w:rPr>
            </w:pPr>
            <w:r>
              <w:rPr>
                <w:rFonts w:ascii="Times New Roman" w:hAnsi="Times New Roman" w:cs="Times New Roman"/>
                <w:color w:val="auto"/>
              </w:rPr>
              <w:t>量</w:t>
            </w:r>
          </w:p>
          <w:p>
            <w:pPr>
              <w:spacing w:line="360" w:lineRule="auto"/>
              <w:jc w:val="center"/>
              <w:rPr>
                <w:rFonts w:ascii="Times New Roman" w:hAnsi="Times New Roman" w:cs="Times New Roman"/>
                <w:color w:val="auto"/>
              </w:rPr>
            </w:pPr>
            <w:r>
              <w:rPr>
                <w:rFonts w:ascii="Times New Roman" w:hAnsi="Times New Roman" w:cs="Times New Roman"/>
                <w:color w:val="auto"/>
              </w:rPr>
              <w:t>标</w:t>
            </w:r>
          </w:p>
          <w:p>
            <w:pPr>
              <w:spacing w:line="360" w:lineRule="auto"/>
              <w:jc w:val="center"/>
              <w:rPr>
                <w:rFonts w:ascii="Times New Roman" w:hAnsi="Times New Roman" w:cs="Times New Roman"/>
                <w:color w:val="auto"/>
              </w:rPr>
            </w:pPr>
            <w:r>
              <w:rPr>
                <w:rFonts w:ascii="Times New Roman" w:hAnsi="Times New Roman" w:cs="Times New Roman"/>
                <w:color w:val="auto"/>
              </w:rPr>
              <w:t>准</w:t>
            </w:r>
          </w:p>
          <w:p>
            <w:pPr>
              <w:spacing w:line="360" w:lineRule="auto"/>
              <w:jc w:val="center"/>
              <w:rPr>
                <w:rFonts w:ascii="Times New Roman" w:hAnsi="Times New Roman" w:cs="Times New Roman"/>
                <w:color w:val="auto"/>
              </w:rPr>
            </w:pPr>
          </w:p>
        </w:tc>
        <w:tc>
          <w:tcPr>
            <w:tcW w:w="8513" w:type="dxa"/>
          </w:tcPr>
          <w:p>
            <w:pPr>
              <w:spacing w:line="620" w:lineRule="exact"/>
              <w:rPr>
                <w:rFonts w:ascii="Times New Roman" w:hAnsi="Times New Roman" w:cs="Times New Roman"/>
                <w:color w:val="auto"/>
              </w:rPr>
            </w:pPr>
            <w:r>
              <w:rPr>
                <w:rFonts w:ascii="Times New Roman" w:hAnsi="Times New Roman" w:cs="Times New Roman"/>
                <w:color w:val="auto"/>
              </w:rPr>
              <w:t>1、《环境空气质量标准》(GB3095-2012)中二级标准</w:t>
            </w:r>
          </w:p>
          <w:tbl>
            <w:tblPr>
              <w:tblStyle w:val="26"/>
              <w:tblW w:w="826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230"/>
              <w:gridCol w:w="1683"/>
              <w:gridCol w:w="1789"/>
              <w:gridCol w:w="15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24" w:hRule="atLeast"/>
                <w:jc w:val="center"/>
              </w:trPr>
              <w:tc>
                <w:tcPr>
                  <w:tcW w:w="3230" w:type="dxa"/>
                  <w:tcMar>
                    <w:left w:w="0" w:type="dxa"/>
                    <w:right w:w="0" w:type="dxa"/>
                  </w:tcMar>
                  <w:vAlign w:val="center"/>
                </w:tcPr>
                <w:p>
                  <w:pPr>
                    <w:pStyle w:val="7"/>
                    <w:ind w:left="0" w:firstLine="0"/>
                    <w:jc w:val="center"/>
                    <w:rPr>
                      <w:rFonts w:ascii="Times New Roman" w:hAnsi="Times New Roman" w:cs="Times New Roman"/>
                      <w:b/>
                      <w:color w:val="auto"/>
                      <w:sz w:val="21"/>
                      <w:szCs w:val="21"/>
                    </w:rPr>
                  </w:pPr>
                  <w:r>
                    <w:rPr>
                      <w:rFonts w:ascii="Times New Roman" w:hAnsi="Times New Roman" w:cs="Times New Roman"/>
                      <w:b/>
                      <w:color w:val="auto"/>
                      <w:sz w:val="21"/>
                      <w:szCs w:val="21"/>
                    </w:rPr>
                    <w:t>污染物名称</w:t>
                  </w:r>
                </w:p>
              </w:tc>
              <w:tc>
                <w:tcPr>
                  <w:tcW w:w="1683" w:type="dxa"/>
                  <w:tcMar>
                    <w:left w:w="0" w:type="dxa"/>
                    <w:right w:w="0" w:type="dxa"/>
                  </w:tcMar>
                  <w:vAlign w:val="center"/>
                </w:tcPr>
                <w:p>
                  <w:pPr>
                    <w:pStyle w:val="7"/>
                    <w:ind w:left="0" w:firstLine="0"/>
                    <w:jc w:val="center"/>
                    <w:rPr>
                      <w:rFonts w:ascii="Times New Roman" w:hAnsi="Times New Roman" w:cs="Times New Roman"/>
                      <w:b/>
                      <w:color w:val="auto"/>
                      <w:sz w:val="21"/>
                      <w:szCs w:val="21"/>
                    </w:rPr>
                  </w:pPr>
                  <w:r>
                    <w:rPr>
                      <w:rFonts w:ascii="Times New Roman" w:hAnsi="Times New Roman" w:cs="Times New Roman"/>
                      <w:b/>
                      <w:color w:val="auto"/>
                      <w:sz w:val="21"/>
                      <w:szCs w:val="21"/>
                    </w:rPr>
                    <w:t>SO</w:t>
                  </w:r>
                  <w:r>
                    <w:rPr>
                      <w:rFonts w:ascii="Times New Roman" w:hAnsi="Times New Roman" w:cs="Times New Roman"/>
                      <w:b/>
                      <w:color w:val="auto"/>
                      <w:sz w:val="21"/>
                      <w:szCs w:val="21"/>
                      <w:vertAlign w:val="subscript"/>
                    </w:rPr>
                    <w:t>2</w:t>
                  </w:r>
                </w:p>
              </w:tc>
              <w:tc>
                <w:tcPr>
                  <w:tcW w:w="1789" w:type="dxa"/>
                  <w:tcMar>
                    <w:left w:w="0" w:type="dxa"/>
                    <w:right w:w="0" w:type="dxa"/>
                  </w:tcMar>
                  <w:vAlign w:val="center"/>
                </w:tcPr>
                <w:p>
                  <w:pPr>
                    <w:pStyle w:val="7"/>
                    <w:ind w:left="0" w:firstLine="0"/>
                    <w:jc w:val="center"/>
                    <w:rPr>
                      <w:rFonts w:ascii="Times New Roman" w:hAnsi="Times New Roman" w:cs="Times New Roman"/>
                      <w:b/>
                      <w:color w:val="auto"/>
                      <w:sz w:val="21"/>
                      <w:szCs w:val="21"/>
                    </w:rPr>
                  </w:pPr>
                  <w:r>
                    <w:rPr>
                      <w:rFonts w:ascii="Times New Roman" w:hAnsi="Times New Roman" w:cs="Times New Roman"/>
                      <w:b/>
                      <w:color w:val="auto"/>
                      <w:sz w:val="21"/>
                      <w:szCs w:val="21"/>
                    </w:rPr>
                    <w:t>NO</w:t>
                  </w:r>
                  <w:r>
                    <w:rPr>
                      <w:rFonts w:ascii="Times New Roman" w:hAnsi="Times New Roman" w:cs="Times New Roman"/>
                      <w:b/>
                      <w:color w:val="auto"/>
                      <w:sz w:val="21"/>
                      <w:szCs w:val="21"/>
                      <w:vertAlign w:val="subscript"/>
                    </w:rPr>
                    <w:t>2</w:t>
                  </w:r>
                </w:p>
              </w:tc>
              <w:tc>
                <w:tcPr>
                  <w:tcW w:w="1565" w:type="dxa"/>
                  <w:tcMar>
                    <w:left w:w="0" w:type="dxa"/>
                    <w:right w:w="0" w:type="dxa"/>
                  </w:tcMar>
                  <w:vAlign w:val="center"/>
                </w:tcPr>
                <w:p>
                  <w:pPr>
                    <w:pStyle w:val="7"/>
                    <w:ind w:left="0" w:firstLine="0"/>
                    <w:jc w:val="center"/>
                    <w:rPr>
                      <w:rFonts w:ascii="Times New Roman" w:hAnsi="Times New Roman" w:cs="Times New Roman"/>
                      <w:b/>
                      <w:color w:val="auto"/>
                      <w:sz w:val="21"/>
                      <w:szCs w:val="21"/>
                    </w:rPr>
                  </w:pPr>
                  <w:r>
                    <w:rPr>
                      <w:rFonts w:ascii="Times New Roman" w:hAnsi="Times New Roman" w:cs="Times New Roman"/>
                      <w:b/>
                      <w:color w:val="auto"/>
                      <w:sz w:val="21"/>
                      <w:szCs w:val="21"/>
                    </w:rPr>
                    <w:t>PM</w:t>
                  </w:r>
                  <w:r>
                    <w:rPr>
                      <w:rFonts w:ascii="Times New Roman" w:hAnsi="Times New Roman" w:cs="Times New Roman"/>
                      <w:b/>
                      <w:color w:val="auto"/>
                      <w:sz w:val="21"/>
                      <w:szCs w:val="21"/>
                      <w:vertAlign w:val="subscript"/>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1" w:hRule="atLeast"/>
                <w:jc w:val="center"/>
              </w:trPr>
              <w:tc>
                <w:tcPr>
                  <w:tcW w:w="3230" w:type="dxa"/>
                  <w:tcMar>
                    <w:left w:w="0" w:type="dxa"/>
                    <w:right w:w="0" w:type="dxa"/>
                  </w:tcMar>
                  <w:vAlign w:val="center"/>
                </w:tcPr>
                <w:p>
                  <w:pPr>
                    <w:pStyle w:val="7"/>
                    <w:ind w:left="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24</w:t>
                  </w:r>
                  <w:r>
                    <w:rPr>
                      <w:rFonts w:hint="eastAsia" w:ascii="Times New Roman" w:hAnsi="Times New Roman" w:cs="Times New Roman"/>
                      <w:color w:val="auto"/>
                      <w:sz w:val="21"/>
                      <w:szCs w:val="21"/>
                      <w:lang w:val="en-US" w:eastAsia="zh-CN"/>
                    </w:rPr>
                    <w:t>小时</w:t>
                  </w:r>
                  <w:r>
                    <w:rPr>
                      <w:rFonts w:ascii="Times New Roman" w:hAnsi="Times New Roman" w:cs="Times New Roman"/>
                      <w:color w:val="auto"/>
                      <w:sz w:val="21"/>
                      <w:szCs w:val="21"/>
                    </w:rPr>
                    <w:t>平均浓度限值（μg/m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w:t>
                  </w:r>
                </w:p>
              </w:tc>
              <w:tc>
                <w:tcPr>
                  <w:tcW w:w="1683" w:type="dxa"/>
                  <w:tcMar>
                    <w:left w:w="0" w:type="dxa"/>
                    <w:right w:w="0" w:type="dxa"/>
                  </w:tcMar>
                  <w:vAlign w:val="center"/>
                </w:tcPr>
                <w:p>
                  <w:pPr>
                    <w:pStyle w:val="7"/>
                    <w:ind w:left="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150</w:t>
                  </w:r>
                </w:p>
              </w:tc>
              <w:tc>
                <w:tcPr>
                  <w:tcW w:w="1789" w:type="dxa"/>
                  <w:tcMar>
                    <w:left w:w="0" w:type="dxa"/>
                    <w:right w:w="0" w:type="dxa"/>
                  </w:tcMar>
                  <w:vAlign w:val="center"/>
                </w:tcPr>
                <w:p>
                  <w:pPr>
                    <w:pStyle w:val="7"/>
                    <w:ind w:left="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80</w:t>
                  </w:r>
                </w:p>
              </w:tc>
              <w:tc>
                <w:tcPr>
                  <w:tcW w:w="1565" w:type="dxa"/>
                  <w:tcMar>
                    <w:left w:w="0" w:type="dxa"/>
                    <w:right w:w="0" w:type="dxa"/>
                  </w:tcMar>
                  <w:vAlign w:val="center"/>
                </w:tcPr>
                <w:p>
                  <w:pPr>
                    <w:pStyle w:val="7"/>
                    <w:ind w:left="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150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1" w:hRule="atLeast"/>
                <w:jc w:val="center"/>
              </w:trPr>
              <w:tc>
                <w:tcPr>
                  <w:tcW w:w="3230" w:type="dxa"/>
                  <w:tcMar>
                    <w:left w:w="0" w:type="dxa"/>
                    <w:right w:w="0" w:type="dxa"/>
                  </w:tcMar>
                  <w:vAlign w:val="center"/>
                </w:tcPr>
                <w:p>
                  <w:pPr>
                    <w:pStyle w:val="7"/>
                    <w:ind w:left="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1小时平</w:t>
                  </w:r>
                  <w:r>
                    <w:rPr>
                      <w:rStyle w:val="25"/>
                      <w:rFonts w:ascii="Times New Roman" w:hAnsi="Times New Roman" w:cs="Times New Roman"/>
                      <w:color w:val="auto"/>
                    </w:rPr>
                    <w:t>均</w:t>
                  </w:r>
                  <w:r>
                    <w:rPr>
                      <w:rFonts w:ascii="Times New Roman" w:hAnsi="Times New Roman" w:cs="Times New Roman"/>
                      <w:color w:val="auto"/>
                      <w:sz w:val="21"/>
                      <w:szCs w:val="21"/>
                    </w:rPr>
                    <w:t>浓度限值（μg/m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w:t>
                  </w:r>
                </w:p>
              </w:tc>
              <w:tc>
                <w:tcPr>
                  <w:tcW w:w="1683" w:type="dxa"/>
                  <w:tcMar>
                    <w:left w:w="0" w:type="dxa"/>
                    <w:right w:w="0" w:type="dxa"/>
                  </w:tcMar>
                  <w:vAlign w:val="center"/>
                </w:tcPr>
                <w:p>
                  <w:pPr>
                    <w:pStyle w:val="7"/>
                    <w:ind w:left="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500</w:t>
                  </w:r>
                </w:p>
              </w:tc>
              <w:tc>
                <w:tcPr>
                  <w:tcW w:w="1789" w:type="dxa"/>
                  <w:tcMar>
                    <w:left w:w="0" w:type="dxa"/>
                    <w:right w:w="0" w:type="dxa"/>
                  </w:tcMar>
                  <w:vAlign w:val="center"/>
                </w:tcPr>
                <w:p>
                  <w:pPr>
                    <w:pStyle w:val="7"/>
                    <w:ind w:left="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200</w:t>
                  </w:r>
                </w:p>
              </w:tc>
              <w:tc>
                <w:tcPr>
                  <w:tcW w:w="1565" w:type="dxa"/>
                  <w:tcMar>
                    <w:left w:w="0" w:type="dxa"/>
                    <w:right w:w="0" w:type="dxa"/>
                  </w:tcMar>
                  <w:vAlign w:val="center"/>
                </w:tcPr>
                <w:p>
                  <w:pPr>
                    <w:pStyle w:val="7"/>
                    <w:ind w:left="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bl>
          <w:p>
            <w:pPr>
              <w:spacing w:line="560" w:lineRule="exact"/>
              <w:ind w:left="360" w:hanging="360" w:hangingChars="150"/>
              <w:rPr>
                <w:rFonts w:ascii="Times New Roman" w:hAnsi="Times New Roman" w:cs="Times New Roman" w:eastAsiaTheme="minorEastAsia"/>
                <w:bCs/>
                <w:color w:val="auto"/>
              </w:rPr>
            </w:pPr>
            <w:r>
              <w:rPr>
                <w:rFonts w:ascii="Times New Roman" w:hAnsi="Times New Roman" w:cs="Times New Roman"/>
                <w:color w:val="auto"/>
              </w:rPr>
              <w:t>2</w:t>
            </w:r>
            <w:r>
              <w:rPr>
                <w:rFonts w:ascii="Times New Roman" w:hAnsi="Times New Roman" w:cs="Times New Roman" w:eastAsiaTheme="minorEastAsia"/>
                <w:bCs/>
                <w:color w:val="auto"/>
              </w:rPr>
              <w:t>、《地表水环境质量标准》（GB3838-2002）</w:t>
            </w:r>
            <w:r>
              <w:rPr>
                <w:rFonts w:ascii="Times New Roman" w:hAnsi="Times New Roman" w:cs="Times New Roman" w:eastAsiaTheme="minorEastAsia"/>
                <w:bCs/>
                <w:color w:val="auto"/>
              </w:rPr>
              <w:fldChar w:fldCharType="begin"/>
            </w:r>
            <w:r>
              <w:rPr>
                <w:rFonts w:ascii="Times New Roman" w:hAnsi="Times New Roman" w:cs="Times New Roman" w:eastAsiaTheme="minorEastAsia"/>
                <w:bCs/>
                <w:color w:val="auto"/>
              </w:rPr>
              <w:instrText xml:space="preserve"> = 4 \* ROMAN \* MERGEFORMAT </w:instrText>
            </w:r>
            <w:r>
              <w:rPr>
                <w:rFonts w:ascii="Times New Roman" w:hAnsi="Times New Roman" w:cs="Times New Roman" w:eastAsiaTheme="minorEastAsia"/>
                <w:bCs/>
                <w:color w:val="auto"/>
              </w:rPr>
              <w:fldChar w:fldCharType="separate"/>
            </w:r>
            <w:r>
              <w:rPr>
                <w:rFonts w:ascii="Times New Roman" w:hAnsi="Times New Roman" w:cs="Times New Roman" w:eastAsiaTheme="minorEastAsia"/>
                <w:bCs/>
                <w:color w:val="auto"/>
              </w:rPr>
              <w:t>IV</w:t>
            </w:r>
            <w:r>
              <w:rPr>
                <w:rFonts w:ascii="Times New Roman" w:hAnsi="Times New Roman" w:cs="Times New Roman" w:eastAsiaTheme="minorEastAsia"/>
                <w:bCs/>
                <w:color w:val="auto"/>
              </w:rPr>
              <w:fldChar w:fldCharType="end"/>
            </w:r>
            <w:r>
              <w:rPr>
                <w:rFonts w:ascii="Times New Roman" w:hAnsi="Times New Roman" w:cs="Times New Roman" w:eastAsiaTheme="minorEastAsia"/>
                <w:bCs/>
                <w:color w:val="auto"/>
              </w:rPr>
              <w:t>类标准；</w:t>
            </w:r>
          </w:p>
          <w:tbl>
            <w:tblPr>
              <w:tblStyle w:val="26"/>
              <w:tblW w:w="826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58"/>
              <w:gridCol w:w="1195"/>
              <w:gridCol w:w="1305"/>
              <w:gridCol w:w="1491"/>
              <w:gridCol w:w="1440"/>
              <w:gridCol w:w="11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26" w:hRule="atLeast"/>
                <w:jc w:val="center"/>
              </w:trPr>
              <w:tc>
                <w:tcPr>
                  <w:tcW w:w="1658" w:type="dxa"/>
                  <w:vAlign w:val="center"/>
                </w:tcPr>
                <w:p>
                  <w:pPr>
                    <w:pStyle w:val="59"/>
                    <w:spacing w:line="240" w:lineRule="auto"/>
                    <w:ind w:firstLine="0" w:firstLineChars="0"/>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项目</w:t>
                  </w:r>
                </w:p>
              </w:tc>
              <w:tc>
                <w:tcPr>
                  <w:tcW w:w="1195" w:type="dxa"/>
                  <w:vAlign w:val="center"/>
                </w:tcPr>
                <w:p>
                  <w:pPr>
                    <w:pStyle w:val="59"/>
                    <w:spacing w:line="240" w:lineRule="auto"/>
                    <w:ind w:firstLine="0" w:firstLineChars="0"/>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pH值</w:t>
                  </w:r>
                </w:p>
              </w:tc>
              <w:tc>
                <w:tcPr>
                  <w:tcW w:w="1305" w:type="dxa"/>
                  <w:vAlign w:val="center"/>
                </w:tcPr>
                <w:p>
                  <w:pPr>
                    <w:pStyle w:val="59"/>
                    <w:spacing w:line="240" w:lineRule="auto"/>
                    <w:ind w:firstLine="0" w:firstLineChars="0"/>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COD</w:t>
                  </w:r>
                </w:p>
              </w:tc>
              <w:tc>
                <w:tcPr>
                  <w:tcW w:w="1491" w:type="dxa"/>
                  <w:vAlign w:val="center"/>
                </w:tcPr>
                <w:p>
                  <w:pPr>
                    <w:pStyle w:val="59"/>
                    <w:spacing w:line="240" w:lineRule="auto"/>
                    <w:ind w:firstLine="0" w:firstLineChars="0"/>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NH</w:t>
                  </w:r>
                  <w:r>
                    <w:rPr>
                      <w:rFonts w:ascii="Times New Roman" w:hAnsi="Times New Roman" w:cs="Times New Roman"/>
                      <w:b/>
                      <w:bCs/>
                      <w:color w:val="auto"/>
                      <w:kern w:val="2"/>
                      <w:sz w:val="21"/>
                      <w:szCs w:val="21"/>
                      <w:vertAlign w:val="subscript"/>
                    </w:rPr>
                    <w:t>3</w:t>
                  </w:r>
                  <w:r>
                    <w:rPr>
                      <w:rFonts w:ascii="Times New Roman" w:hAnsi="Times New Roman" w:cs="Times New Roman"/>
                      <w:b/>
                      <w:bCs/>
                      <w:color w:val="auto"/>
                      <w:kern w:val="2"/>
                      <w:sz w:val="21"/>
                      <w:szCs w:val="21"/>
                    </w:rPr>
                    <w:t>-N</w:t>
                  </w:r>
                </w:p>
              </w:tc>
              <w:tc>
                <w:tcPr>
                  <w:tcW w:w="1440" w:type="dxa"/>
                  <w:vAlign w:val="center"/>
                </w:tcPr>
                <w:p>
                  <w:pPr>
                    <w:pStyle w:val="59"/>
                    <w:spacing w:line="240" w:lineRule="auto"/>
                    <w:ind w:firstLine="0" w:firstLineChars="0"/>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BOD</w:t>
                  </w:r>
                  <w:r>
                    <w:rPr>
                      <w:rFonts w:ascii="Times New Roman" w:hAnsi="Times New Roman" w:cs="Times New Roman"/>
                      <w:b/>
                      <w:bCs/>
                      <w:color w:val="auto"/>
                      <w:kern w:val="2"/>
                      <w:sz w:val="21"/>
                      <w:szCs w:val="21"/>
                      <w:vertAlign w:val="subscript"/>
                    </w:rPr>
                    <w:t>5</w:t>
                  </w:r>
                </w:p>
              </w:tc>
              <w:tc>
                <w:tcPr>
                  <w:tcW w:w="1178" w:type="dxa"/>
                  <w:vAlign w:val="center"/>
                </w:tcPr>
                <w:p>
                  <w:pPr>
                    <w:pStyle w:val="59"/>
                    <w:spacing w:line="240" w:lineRule="auto"/>
                    <w:ind w:firstLine="0" w:firstLineChars="0"/>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SS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658" w:type="dxa"/>
                  <w:vAlign w:val="center"/>
                </w:tcPr>
                <w:p>
                  <w:pPr>
                    <w:pStyle w:val="59"/>
                    <w:spacing w:line="240" w:lineRule="auto"/>
                    <w:ind w:firstLine="0" w:firstLineChars="0"/>
                    <w:jc w:val="center"/>
                    <w:rPr>
                      <w:rFonts w:ascii="Times New Roman" w:hAnsi="Times New Roman" w:cs="Times New Roman"/>
                      <w:color w:val="auto"/>
                      <w:kern w:val="2"/>
                      <w:sz w:val="21"/>
                      <w:szCs w:val="21"/>
                    </w:rPr>
                  </w:pPr>
                  <w:r>
                    <w:rPr>
                      <w:rFonts w:hint="eastAsia" w:ascii="Times New Roman" w:hAnsi="Times New Roman" w:cs="Times New Roman"/>
                      <w:color w:val="auto"/>
                      <w:kern w:val="2"/>
                      <w:sz w:val="21"/>
                      <w:szCs w:val="21"/>
                      <w:lang w:val="en-US" w:eastAsia="zh-CN"/>
                    </w:rPr>
                    <w:t>V</w:t>
                  </w:r>
                  <w:r>
                    <w:rPr>
                      <w:rFonts w:ascii="Times New Roman" w:hAnsi="Times New Roman" w:cs="Times New Roman"/>
                      <w:color w:val="auto"/>
                      <w:kern w:val="2"/>
                      <w:sz w:val="21"/>
                      <w:szCs w:val="21"/>
                    </w:rPr>
                    <w:t>类</w:t>
                  </w:r>
                </w:p>
              </w:tc>
              <w:tc>
                <w:tcPr>
                  <w:tcW w:w="1195" w:type="dxa"/>
                  <w:vAlign w:val="center"/>
                </w:tcPr>
                <w:p>
                  <w:pPr>
                    <w:pStyle w:val="59"/>
                    <w:spacing w:line="240" w:lineRule="auto"/>
                    <w:ind w:firstLine="0" w:firstLineChars="0"/>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6～9</w:t>
                  </w:r>
                </w:p>
              </w:tc>
              <w:tc>
                <w:tcPr>
                  <w:tcW w:w="1305" w:type="dxa"/>
                  <w:vAlign w:val="center"/>
                </w:tcPr>
                <w:p>
                  <w:pPr>
                    <w:pStyle w:val="59"/>
                    <w:spacing w:line="240" w:lineRule="auto"/>
                    <w:ind w:firstLine="0" w:firstLineChars="0"/>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40</w:t>
                  </w:r>
                </w:p>
              </w:tc>
              <w:tc>
                <w:tcPr>
                  <w:tcW w:w="1491" w:type="dxa"/>
                  <w:vAlign w:val="center"/>
                </w:tcPr>
                <w:p>
                  <w:pPr>
                    <w:pStyle w:val="59"/>
                    <w:spacing w:line="240" w:lineRule="auto"/>
                    <w:ind w:firstLine="0" w:firstLineChars="0"/>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2.0</w:t>
                  </w:r>
                </w:p>
              </w:tc>
              <w:tc>
                <w:tcPr>
                  <w:tcW w:w="1440" w:type="dxa"/>
                  <w:vAlign w:val="center"/>
                </w:tcPr>
                <w:p>
                  <w:pPr>
                    <w:pStyle w:val="59"/>
                    <w:spacing w:line="240" w:lineRule="auto"/>
                    <w:ind w:firstLine="0" w:firstLineChars="0"/>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10</w:t>
                  </w:r>
                </w:p>
              </w:tc>
              <w:tc>
                <w:tcPr>
                  <w:tcW w:w="1178" w:type="dxa"/>
                  <w:vAlign w:val="center"/>
                </w:tcPr>
                <w:p>
                  <w:pPr>
                    <w:pStyle w:val="59"/>
                    <w:spacing w:line="240" w:lineRule="auto"/>
                    <w:ind w:firstLine="0" w:firstLineChars="0"/>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w:t>
                  </w:r>
                </w:p>
              </w:tc>
            </w:tr>
          </w:tbl>
          <w:p>
            <w:pPr>
              <w:ind w:left="360" w:hanging="360" w:hangingChars="150"/>
              <w:rPr>
                <w:rFonts w:ascii="Times New Roman" w:hAnsi="Times New Roman" w:cs="Times New Roman" w:eastAsiaTheme="minorEastAsia"/>
                <w:bCs/>
                <w:color w:val="auto"/>
              </w:rPr>
            </w:pPr>
            <w:r>
              <w:rPr>
                <w:rFonts w:hint="eastAsia" w:ascii="Times New Roman" w:hAnsi="Times New Roman" w:cs="Times New Roman" w:eastAsiaTheme="minorEastAsia"/>
                <w:bCs/>
                <w:color w:val="auto"/>
              </w:rPr>
              <w:t>3</w:t>
            </w:r>
            <w:r>
              <w:rPr>
                <w:rFonts w:ascii="Times New Roman" w:hAnsi="Times New Roman" w:cs="Times New Roman" w:eastAsiaTheme="minorEastAsia"/>
                <w:bCs/>
                <w:color w:val="auto"/>
              </w:rPr>
              <w:t>、《声环境质量标准》（GB3096-2008）</w:t>
            </w:r>
            <w:r>
              <w:rPr>
                <w:rFonts w:hint="eastAsia" w:ascii="Times New Roman" w:hAnsi="Times New Roman" w:cs="Times New Roman" w:eastAsiaTheme="minorEastAsia"/>
                <w:bCs/>
                <w:color w:val="auto"/>
              </w:rPr>
              <w:t>3</w:t>
            </w:r>
            <w:r>
              <w:rPr>
                <w:rFonts w:ascii="Times New Roman" w:hAnsi="Times New Roman" w:cs="Times New Roman" w:eastAsiaTheme="minorEastAsia"/>
                <w:bCs/>
                <w:color w:val="auto"/>
              </w:rPr>
              <w:t>类标准</w:t>
            </w:r>
            <w:r>
              <w:rPr>
                <w:rFonts w:hint="eastAsia" w:ascii="Times New Roman" w:hAnsi="Times New Roman" w:cs="Times New Roman" w:eastAsiaTheme="minorEastAsia"/>
                <w:bCs/>
                <w:color w:val="auto"/>
              </w:rPr>
              <w:t>（昼间65dB（A）、夜间55dB（A））；</w:t>
            </w:r>
          </w:p>
          <w:p>
            <w:pPr>
              <w:keepNext w:val="0"/>
              <w:keepLines w:val="0"/>
              <w:pageBreakBefore w:val="0"/>
              <w:widowControl w:val="0"/>
              <w:kinsoku/>
              <w:wordWrap/>
              <w:overflowPunct/>
              <w:topLinePunct w:val="0"/>
              <w:autoSpaceDE/>
              <w:autoSpaceDN/>
              <w:bidi w:val="0"/>
              <w:adjustRightInd/>
              <w:snapToGrid/>
              <w:spacing w:line="480" w:lineRule="exact"/>
              <w:ind w:left="360" w:leftChars="0" w:right="0" w:rightChars="0" w:hanging="360" w:hangingChars="150"/>
              <w:jc w:val="both"/>
              <w:textAlignment w:val="auto"/>
              <w:outlineLvl w:val="9"/>
              <w:rPr>
                <w:rFonts w:ascii="Times New Roman" w:hAnsi="Times New Roman" w:cs="Times New Roman"/>
                <w:color w:val="auto"/>
              </w:rPr>
            </w:pPr>
            <w:r>
              <w:rPr>
                <w:rFonts w:hint="eastAsia" w:ascii="Times New Roman" w:hAnsi="Times New Roman" w:cs="Times New Roman" w:eastAsiaTheme="minorEastAsia"/>
                <w:bCs/>
                <w:color w:val="auto"/>
                <w:lang w:val="en-US" w:eastAsia="zh-CN"/>
              </w:rPr>
              <w:t>4</w:t>
            </w:r>
            <w:r>
              <w:rPr>
                <w:rFonts w:ascii="Times New Roman" w:hAnsi="Times New Roman" w:cs="Times New Roman" w:eastAsiaTheme="minorEastAsia"/>
                <w:bCs/>
                <w:color w:val="auto"/>
              </w:rPr>
              <w:t>、非甲烷总烃参考《大气污染物综合排放标准详解》推荐值2.0mg/m</w:t>
            </w:r>
            <w:r>
              <w:rPr>
                <w:rFonts w:ascii="Times New Roman" w:hAnsi="Times New Roman" w:cs="Times New Roman" w:eastAsiaTheme="minorEastAsia"/>
                <w:bCs/>
                <w:color w:val="auto"/>
                <w:vertAlign w:val="superscript"/>
              </w:rPr>
              <w:t>3</w:t>
            </w:r>
            <w:r>
              <w:rPr>
                <w:rFonts w:ascii="Times New Roman" w:hAnsi="Times New Roman" w:cs="Times New Roman" w:eastAsiaTheme="minorEastAsia"/>
                <w:bCs/>
                <w:color w:val="auto"/>
              </w:rPr>
              <w:t>；甲苯参考《前苏联居民区大气中有害物质的最大允许浓度》（CH245-71）最大一次浓度0.6mg/m</w:t>
            </w:r>
            <w:r>
              <w:rPr>
                <w:rFonts w:ascii="Times New Roman" w:hAnsi="Times New Roman" w:cs="Times New Roman" w:eastAsiaTheme="minorEastAsia"/>
                <w:bCs/>
                <w:color w:val="auto"/>
                <w:vertAlign w:val="superscript"/>
              </w:rPr>
              <w:t>3</w:t>
            </w:r>
            <w:r>
              <w:rPr>
                <w:rFonts w:ascii="Times New Roman" w:hAnsi="Times New Roman" w:cs="Times New Roman" w:eastAsiaTheme="minorEastAsia"/>
                <w:bCs/>
                <w:color w:val="auto"/>
              </w:rPr>
              <w:t>；二甲苯参考《工业企业设计卫生标准》（TJ36-79）表1居住区大气中有害物质的最高容许浓度一次值0.3mg/m</w:t>
            </w:r>
            <w:r>
              <w:rPr>
                <w:rFonts w:ascii="Times New Roman" w:hAnsi="Times New Roman" w:cs="Times New Roman" w:eastAsiaTheme="minorEastAsia"/>
                <w:bCs/>
                <w:color w:val="auto"/>
                <w:vertAlign w:val="superscript"/>
              </w:rPr>
              <w:t>3</w:t>
            </w:r>
            <w:r>
              <w:rPr>
                <w:rFonts w:ascii="Times New Roman" w:hAnsi="Times New Roman" w:cs="Times New Roman" w:eastAsiaTheme="minorEastAsia"/>
                <w:bCs/>
                <w:color w:val="auto"/>
              </w:rPr>
              <w:t>；</w:t>
            </w:r>
            <w:r>
              <w:rPr>
                <w:rFonts w:hint="default" w:ascii="Times New Roman" w:hAnsi="Times New Roman" w:cs="Times New Roman" w:eastAsiaTheme="minorEastAsia"/>
                <w:bCs/>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88" w:hRule="atLeast"/>
          <w:jc w:val="center"/>
        </w:trPr>
        <w:tc>
          <w:tcPr>
            <w:tcW w:w="558" w:type="dxa"/>
            <w:vAlign w:val="center"/>
          </w:tcPr>
          <w:p>
            <w:pPr>
              <w:spacing w:line="360" w:lineRule="auto"/>
              <w:jc w:val="center"/>
              <w:rPr>
                <w:rFonts w:ascii="Times New Roman" w:hAnsi="Times New Roman" w:cs="Times New Roman"/>
                <w:color w:val="auto"/>
              </w:rPr>
            </w:pPr>
            <w:r>
              <w:rPr>
                <w:rFonts w:ascii="Times New Roman" w:hAnsi="Times New Roman" w:cs="Times New Roman"/>
                <w:color w:val="auto"/>
              </w:rPr>
              <w:t>污</w:t>
            </w:r>
          </w:p>
          <w:p>
            <w:pPr>
              <w:spacing w:line="360" w:lineRule="auto"/>
              <w:jc w:val="center"/>
              <w:rPr>
                <w:rFonts w:ascii="Times New Roman" w:hAnsi="Times New Roman" w:cs="Times New Roman"/>
                <w:color w:val="auto"/>
              </w:rPr>
            </w:pPr>
            <w:r>
              <w:rPr>
                <w:rFonts w:ascii="Times New Roman" w:hAnsi="Times New Roman" w:cs="Times New Roman"/>
                <w:color w:val="auto"/>
              </w:rPr>
              <w:t>染</w:t>
            </w:r>
          </w:p>
          <w:p>
            <w:pPr>
              <w:spacing w:line="360" w:lineRule="auto"/>
              <w:jc w:val="center"/>
              <w:rPr>
                <w:rFonts w:ascii="Times New Roman" w:hAnsi="Times New Roman" w:cs="Times New Roman"/>
                <w:color w:val="auto"/>
              </w:rPr>
            </w:pPr>
            <w:r>
              <w:rPr>
                <w:rFonts w:ascii="Times New Roman" w:hAnsi="Times New Roman" w:cs="Times New Roman"/>
                <w:color w:val="auto"/>
              </w:rPr>
              <w:t>物</w:t>
            </w:r>
          </w:p>
          <w:p>
            <w:pPr>
              <w:spacing w:line="360" w:lineRule="auto"/>
              <w:jc w:val="center"/>
              <w:rPr>
                <w:rFonts w:ascii="Times New Roman" w:hAnsi="Times New Roman" w:cs="Times New Roman"/>
                <w:color w:val="auto"/>
              </w:rPr>
            </w:pPr>
            <w:r>
              <w:rPr>
                <w:rFonts w:ascii="Times New Roman" w:hAnsi="Times New Roman" w:cs="Times New Roman"/>
                <w:color w:val="auto"/>
              </w:rPr>
              <w:t>排</w:t>
            </w:r>
          </w:p>
          <w:p>
            <w:pPr>
              <w:spacing w:line="360" w:lineRule="auto"/>
              <w:jc w:val="center"/>
              <w:rPr>
                <w:rFonts w:ascii="Times New Roman" w:hAnsi="Times New Roman" w:cs="Times New Roman"/>
                <w:color w:val="auto"/>
              </w:rPr>
            </w:pPr>
            <w:r>
              <w:rPr>
                <w:rFonts w:ascii="Times New Roman" w:hAnsi="Times New Roman" w:cs="Times New Roman"/>
                <w:color w:val="auto"/>
              </w:rPr>
              <w:t>放</w:t>
            </w:r>
          </w:p>
          <w:p>
            <w:pPr>
              <w:spacing w:line="360" w:lineRule="auto"/>
              <w:jc w:val="center"/>
              <w:rPr>
                <w:rFonts w:ascii="Times New Roman" w:hAnsi="Times New Roman" w:cs="Times New Roman"/>
                <w:color w:val="auto"/>
              </w:rPr>
            </w:pPr>
            <w:r>
              <w:rPr>
                <w:rFonts w:ascii="Times New Roman" w:hAnsi="Times New Roman" w:cs="Times New Roman"/>
                <w:color w:val="auto"/>
              </w:rPr>
              <w:t>标</w:t>
            </w:r>
          </w:p>
          <w:p>
            <w:pPr>
              <w:spacing w:line="360" w:lineRule="auto"/>
              <w:jc w:val="center"/>
              <w:rPr>
                <w:rFonts w:ascii="Times New Roman" w:hAnsi="Times New Roman" w:cs="Times New Roman"/>
                <w:color w:val="auto"/>
              </w:rPr>
            </w:pPr>
            <w:r>
              <w:rPr>
                <w:rFonts w:ascii="Times New Roman" w:hAnsi="Times New Roman" w:cs="Times New Roman"/>
                <w:color w:val="auto"/>
              </w:rPr>
              <w:t>准</w:t>
            </w:r>
          </w:p>
        </w:tc>
        <w:tc>
          <w:tcPr>
            <w:tcW w:w="8513" w:type="dxa"/>
            <w:vAlign w:val="center"/>
          </w:tcPr>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ascii="Times New Roman" w:hAnsi="Times New Roman" w:cs="Times New Roman"/>
                <w:bCs/>
                <w:color w:val="auto"/>
              </w:rPr>
            </w:pPr>
            <w:r>
              <w:rPr>
                <w:rFonts w:ascii="Times New Roman" w:hAnsi="Times New Roman" w:cs="Times New Roman"/>
                <w:bCs/>
                <w:color w:val="auto"/>
              </w:rPr>
              <w:t>《大气污染物综合排放标准》(GB16297-1996)表2二级标准</w:t>
            </w:r>
            <w:r>
              <w:rPr>
                <w:rFonts w:hint="eastAsia" w:ascii="Times New Roman" w:hAnsi="Times New Roman" w:cs="Times New Roman"/>
                <w:bCs/>
                <w:color w:val="auto"/>
              </w:rPr>
              <w:t>；</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ascii="Times New Roman" w:hAnsi="Times New Roman" w:cs="Times New Roman"/>
                <w:bCs/>
                <w:color w:val="auto"/>
              </w:rPr>
            </w:pPr>
            <w:r>
              <w:rPr>
                <w:rFonts w:hint="eastAsia" w:ascii="Times New Roman" w:hAnsi="Times New Roman" w:cs="Times New Roman"/>
                <w:bCs/>
                <w:color w:val="auto"/>
                <w:lang w:val="en-US" w:eastAsia="zh-CN"/>
              </w:rPr>
              <w:t>天津市地方标准《工业企业挥发性有机物排放标准》（DB12/524-2014）</w:t>
            </w:r>
            <w:r>
              <w:rPr>
                <w:rFonts w:hint="eastAsia" w:ascii="Times New Roman" w:hAnsi="Times New Roman" w:cs="Times New Roman"/>
                <w:bCs/>
                <w:color w:val="auto"/>
              </w:rPr>
              <w:t>；</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ascii="Times New Roman" w:hAnsi="Times New Roman" w:cs="Times New Roman"/>
                <w:bCs/>
                <w:color w:val="auto"/>
              </w:rPr>
            </w:pPr>
            <w:r>
              <w:rPr>
                <w:rFonts w:hint="eastAsia" w:ascii="Times New Roman" w:hAnsi="Times New Roman" w:cs="Times New Roman"/>
                <w:bCs/>
                <w:color w:val="auto"/>
                <w:lang w:val="en-US" w:eastAsia="zh-CN"/>
              </w:rPr>
              <w:t>3</w:t>
            </w:r>
            <w:r>
              <w:rPr>
                <w:rFonts w:ascii="Times New Roman" w:hAnsi="Times New Roman" w:cs="Times New Roman"/>
                <w:bCs/>
                <w:color w:val="auto"/>
              </w:rPr>
              <w:t>、《工业企业厂界环境噪声排放标准》（GB12348-2008）</w:t>
            </w:r>
            <w:r>
              <w:rPr>
                <w:rFonts w:hint="eastAsia" w:ascii="Times New Roman" w:hAnsi="Times New Roman" w:cs="Times New Roman"/>
                <w:bCs/>
                <w:color w:val="auto"/>
              </w:rPr>
              <w:t>3</w:t>
            </w:r>
            <w:r>
              <w:rPr>
                <w:rFonts w:ascii="Times New Roman" w:hAnsi="Times New Roman" w:cs="Times New Roman"/>
                <w:bCs/>
                <w:color w:val="auto"/>
              </w:rPr>
              <w:t>类标准；</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ascii="Times New Roman" w:hAnsi="Times New Roman" w:cs="Times New Roman"/>
                <w:bCs/>
                <w:color w:val="auto"/>
              </w:rPr>
            </w:pPr>
            <w:r>
              <w:rPr>
                <w:rFonts w:hint="eastAsia" w:ascii="Times New Roman" w:hAnsi="Times New Roman" w:cs="Times New Roman"/>
                <w:bCs/>
                <w:color w:val="auto"/>
                <w:lang w:val="en-US" w:eastAsia="zh-CN"/>
              </w:rPr>
              <w:t>4</w:t>
            </w:r>
            <w:r>
              <w:rPr>
                <w:rFonts w:ascii="Times New Roman" w:hAnsi="Times New Roman" w:cs="Times New Roman"/>
                <w:bCs/>
                <w:color w:val="auto"/>
              </w:rPr>
              <w:t>、《污水综合排放标准》（GB8978-1996）表4三级标准且满足汤阴</w:t>
            </w:r>
            <w:r>
              <w:rPr>
                <w:rFonts w:hint="eastAsia" w:ascii="Times New Roman" w:hAnsi="Times New Roman" w:cs="Times New Roman"/>
                <w:bCs/>
                <w:color w:val="auto"/>
              </w:rPr>
              <w:t>县东方环宇污水处理</w:t>
            </w:r>
            <w:r>
              <w:rPr>
                <w:rFonts w:ascii="Times New Roman" w:hAnsi="Times New Roman" w:cs="Times New Roman"/>
                <w:bCs/>
                <w:color w:val="auto"/>
              </w:rPr>
              <w:t>有限公司进水水质要求（COD≦350mg/L，NH</w:t>
            </w:r>
            <w:r>
              <w:rPr>
                <w:rFonts w:ascii="Times New Roman" w:hAnsi="Times New Roman" w:cs="Times New Roman"/>
                <w:bCs/>
                <w:color w:val="auto"/>
                <w:vertAlign w:val="subscript"/>
              </w:rPr>
              <w:t>3</w:t>
            </w:r>
            <w:r>
              <w:rPr>
                <w:rFonts w:ascii="Times New Roman" w:hAnsi="Times New Roman" w:cs="Times New Roman"/>
                <w:bCs/>
                <w:color w:val="auto"/>
              </w:rPr>
              <w:t>-N≦</w:t>
            </w:r>
            <w:r>
              <w:rPr>
                <w:rFonts w:hint="eastAsia" w:ascii="Times New Roman" w:hAnsi="Times New Roman" w:cs="Times New Roman"/>
                <w:bCs/>
                <w:color w:val="auto"/>
                <w:lang w:val="en-US" w:eastAsia="zh-CN"/>
              </w:rPr>
              <w:t>35</w:t>
            </w:r>
            <w:r>
              <w:rPr>
                <w:rFonts w:ascii="Times New Roman" w:hAnsi="Times New Roman" w:cs="Times New Roman"/>
                <w:bCs/>
                <w:color w:val="auto"/>
              </w:rPr>
              <w:t>mg/L）；</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ascii="Times New Roman" w:hAnsi="Times New Roman" w:cs="Times New Roman"/>
                <w:bCs/>
                <w:color w:val="auto"/>
              </w:rPr>
            </w:pPr>
            <w:r>
              <w:rPr>
                <w:rFonts w:hint="eastAsia" w:ascii="Times New Roman" w:hAnsi="Times New Roman" w:cs="Times New Roman"/>
                <w:bCs/>
                <w:color w:val="auto"/>
                <w:lang w:val="en-US" w:eastAsia="zh-CN"/>
              </w:rPr>
              <w:t>5</w:t>
            </w:r>
            <w:r>
              <w:rPr>
                <w:rFonts w:ascii="Times New Roman" w:hAnsi="Times New Roman" w:cs="Times New Roman"/>
                <w:bCs/>
                <w:color w:val="auto"/>
              </w:rPr>
              <w:t>、《一般工业固体废物贮存、处置场污染控制标准》（GB18599-2001）；《危险废物贮存污染控制标准》（GB18597-2001）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74" w:hRule="atLeast"/>
          <w:jc w:val="center"/>
        </w:trPr>
        <w:tc>
          <w:tcPr>
            <w:tcW w:w="558" w:type="dxa"/>
            <w:vAlign w:val="center"/>
          </w:tcPr>
          <w:p>
            <w:pPr>
              <w:spacing w:line="400" w:lineRule="exact"/>
              <w:jc w:val="center"/>
              <w:rPr>
                <w:rFonts w:ascii="Times New Roman" w:hAnsi="Times New Roman" w:cs="Times New Roman"/>
                <w:color w:val="auto"/>
              </w:rPr>
            </w:pPr>
            <w:r>
              <w:rPr>
                <w:rFonts w:ascii="Times New Roman" w:hAnsi="Times New Roman" w:cs="Times New Roman"/>
                <w:color w:val="auto"/>
              </w:rPr>
              <w:t>总量控制</w:t>
            </w:r>
          </w:p>
          <w:p>
            <w:pPr>
              <w:spacing w:line="400" w:lineRule="exact"/>
              <w:jc w:val="center"/>
              <w:rPr>
                <w:rFonts w:ascii="Times New Roman" w:hAnsi="Times New Roman" w:cs="Times New Roman"/>
                <w:color w:val="auto"/>
              </w:rPr>
            </w:pPr>
            <w:r>
              <w:rPr>
                <w:rFonts w:ascii="Times New Roman" w:hAnsi="Times New Roman" w:cs="Times New Roman"/>
                <w:color w:val="auto"/>
              </w:rPr>
              <w:t>指标</w:t>
            </w:r>
          </w:p>
        </w:tc>
        <w:tc>
          <w:tcPr>
            <w:tcW w:w="8513" w:type="dxa"/>
            <w:vAlign w:val="center"/>
          </w:tcPr>
          <w:p>
            <w:pPr>
              <w:spacing w:line="360" w:lineRule="auto"/>
              <w:jc w:val="center"/>
              <w:rPr>
                <w:rFonts w:hint="eastAsia" w:eastAsia="宋体"/>
                <w:color w:val="auto"/>
                <w:lang w:val="en-US" w:eastAsia="zh-CN"/>
              </w:rPr>
            </w:pPr>
            <w:r>
              <w:rPr>
                <w:rFonts w:hint="eastAsia" w:ascii="Times New Roman" w:hAnsi="Times New Roman" w:cs="Times New Roman"/>
                <w:color w:val="auto"/>
                <w:sz w:val="24"/>
                <w:szCs w:val="24"/>
                <w:highlight w:val="none"/>
                <w:lang w:eastAsia="zh-CN"/>
              </w:rPr>
              <w:t>废水：</w:t>
            </w:r>
            <w:r>
              <w:rPr>
                <w:rFonts w:hint="default" w:ascii="Times New Roman" w:hAnsi="Times New Roman" w:cs="Times New Roman"/>
                <w:color w:val="auto"/>
                <w:sz w:val="24"/>
                <w:szCs w:val="24"/>
                <w:highlight w:val="none"/>
              </w:rPr>
              <w:t>COD:</w:t>
            </w:r>
            <w:r>
              <w:rPr>
                <w:rFonts w:hint="eastAsia" w:ascii="Times New Roman" w:hAnsi="Times New Roman" w:cs="Times New Roman"/>
                <w:color w:val="auto"/>
                <w:sz w:val="24"/>
                <w:szCs w:val="24"/>
                <w:highlight w:val="none"/>
                <w:lang w:val="en-US" w:eastAsia="zh-CN"/>
              </w:rPr>
              <w:t>0.022</w:t>
            </w:r>
            <w:r>
              <w:rPr>
                <w:rFonts w:hint="default" w:ascii="Times New Roman" w:hAnsi="Times New Roman" w:cs="Times New Roman"/>
                <w:color w:val="auto"/>
                <w:sz w:val="24"/>
                <w:szCs w:val="24"/>
                <w:highlight w:val="none"/>
              </w:rPr>
              <w:t>t/a；NH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-N:</w:t>
            </w:r>
            <w:r>
              <w:rPr>
                <w:rFonts w:hint="eastAsia" w:ascii="Times New Roman" w:hAnsi="Times New Roman" w:cs="Times New Roman"/>
                <w:color w:val="auto"/>
                <w:sz w:val="24"/>
                <w:szCs w:val="24"/>
                <w:highlight w:val="none"/>
                <w:lang w:val="en-US" w:eastAsia="zh-CN"/>
              </w:rPr>
              <w:t>0.0022</w:t>
            </w:r>
            <w:r>
              <w:rPr>
                <w:rFonts w:hint="default" w:ascii="Times New Roman" w:hAnsi="Times New Roman" w:cs="Times New Roman"/>
                <w:color w:val="auto"/>
                <w:sz w:val="24"/>
                <w:szCs w:val="24"/>
                <w:highlight w:val="none"/>
              </w:rPr>
              <w:t>t/a</w:t>
            </w:r>
          </w:p>
        </w:tc>
      </w:tr>
    </w:tbl>
    <w:p>
      <w:pPr>
        <w:spacing w:line="600" w:lineRule="exact"/>
        <w:rPr>
          <w:rFonts w:ascii="Times New Roman" w:hAnsi="Times New Roman" w:eastAsia="黑体" w:cs="Times New Roman"/>
          <w:bCs/>
          <w:color w:val="auto"/>
        </w:rPr>
      </w:pPr>
      <w:r>
        <w:rPr>
          <w:rFonts w:ascii="Times New Roman" w:hAnsi="Times New Roman" w:cs="Times New Roman"/>
          <w:b/>
          <w:color w:val="auto"/>
          <w:lang w:val="fr-FR"/>
        </w:rPr>
        <w:br w:type="page"/>
      </w:r>
      <w:r>
        <w:rPr>
          <w:rFonts w:ascii="Times New Roman" w:hAnsi="Times New Roman" w:cs="Times New Roman" w:eastAsiaTheme="minorEastAsia"/>
          <w:b/>
          <w:color w:val="auto"/>
        </w:rPr>
        <w:t>建设项目工程分析</w:t>
      </w:r>
    </w:p>
    <w:tbl>
      <w:tblPr>
        <w:tblStyle w:val="26"/>
        <w:tblW w:w="903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39" w:type="dxa"/>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工艺流程简述(图示)</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9"/>
              <w:rPr>
                <w:b/>
                <w:color w:val="auto"/>
              </w:rPr>
            </w:pPr>
            <w:r>
              <w:rPr>
                <w:b/>
                <w:color w:val="auto"/>
              </w:rPr>
              <w:t>施工期</w:t>
            </w:r>
          </w:p>
          <w:p>
            <w:pPr>
              <w:keepNext w:val="0"/>
              <w:keepLines w:val="0"/>
              <w:pageBreakBefore w:val="0"/>
              <w:widowControl w:val="0"/>
              <w:kinsoku/>
              <w:wordWrap/>
              <w:overflowPunct/>
              <w:topLinePunct w:val="0"/>
              <w:autoSpaceDE/>
              <w:autoSpaceDN/>
              <w:bidi w:val="0"/>
              <w:adjustRightInd/>
              <w:snapToGrid/>
              <w:spacing w:line="400" w:lineRule="exact"/>
              <w:ind w:firstLine="492" w:firstLineChars="200"/>
              <w:textAlignment w:val="auto"/>
              <w:outlineLvl w:val="9"/>
              <w:rPr>
                <w:color w:val="auto"/>
                <w:spacing w:val="3"/>
              </w:rPr>
            </w:pPr>
            <w:r>
              <w:rPr>
                <w:rFonts w:hint="eastAsia"/>
                <w:color w:val="auto"/>
                <w:spacing w:val="3"/>
              </w:rPr>
              <w:t>本项目租赁</w:t>
            </w:r>
            <w:r>
              <w:rPr>
                <w:rFonts w:hint="eastAsia"/>
                <w:color w:val="auto"/>
                <w:spacing w:val="3"/>
                <w:lang w:eastAsia="zh-CN"/>
              </w:rPr>
              <w:t>安阳市新型制造业产业园标准化</w:t>
            </w:r>
            <w:r>
              <w:rPr>
                <w:rFonts w:hint="eastAsia"/>
                <w:color w:val="auto"/>
                <w:spacing w:val="3"/>
              </w:rPr>
              <w:t>厂房</w:t>
            </w:r>
            <w:r>
              <w:rPr>
                <w:rFonts w:hint="eastAsia"/>
                <w:color w:val="auto"/>
                <w:spacing w:val="3"/>
                <w:lang w:val="en-US" w:eastAsia="zh-CN"/>
              </w:rPr>
              <w:t>1栋</w:t>
            </w:r>
            <w:r>
              <w:rPr>
                <w:rFonts w:hint="eastAsia"/>
                <w:color w:val="auto"/>
                <w:spacing w:val="3"/>
              </w:rPr>
              <w:t>，工程内容主要为购置生产设备、安装、调试。施工期较短，且主要在厂房内施工，不会对周围环境产生影响。因此本次评价不再进行分析。</w:t>
            </w:r>
          </w:p>
          <w:p>
            <w:pPr>
              <w:keepNext w:val="0"/>
              <w:keepLines w:val="0"/>
              <w:pageBreakBefore w:val="0"/>
              <w:widowControl w:val="0"/>
              <w:kinsoku/>
              <w:wordWrap/>
              <w:overflowPunct/>
              <w:topLinePunct w:val="0"/>
              <w:autoSpaceDE/>
              <w:autoSpaceDN/>
              <w:bidi w:val="0"/>
              <w:adjustRightInd/>
              <w:snapToGrid/>
              <w:spacing w:line="400" w:lineRule="exact"/>
              <w:ind w:firstLine="359" w:firstLineChars="149"/>
              <w:textAlignment w:val="auto"/>
              <w:outlineLvl w:val="9"/>
              <w:rPr>
                <w:b/>
                <w:color w:val="auto"/>
              </w:rPr>
            </w:pPr>
            <w:r>
              <w:rPr>
                <w:b/>
                <w:color w:val="auto"/>
              </w:rPr>
              <w:t>营运期</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outlineLvl w:val="9"/>
              <w:rPr>
                <w:rFonts w:hint="eastAsia" w:ascii="Times New Roman" w:hAnsi="Times New Roman" w:cs="Times New Roman" w:eastAsiaTheme="minorEastAsia"/>
                <w:b/>
                <w:bCs/>
                <w:color w:val="auto"/>
                <w:szCs w:val="24"/>
                <w:highlight w:val="none"/>
                <w:lang w:eastAsia="zh-CN"/>
              </w:rPr>
            </w:pPr>
            <w:r>
              <w:rPr>
                <w:rFonts w:hint="eastAsia" w:ascii="Times New Roman" w:hAnsi="Times New Roman" w:cs="Times New Roman"/>
                <w:b/>
                <w:bCs/>
                <w:color w:val="auto"/>
                <w:szCs w:val="24"/>
                <w:highlight w:val="none"/>
                <w:lang w:eastAsia="zh-CN"/>
              </w:rPr>
              <w:t>展览家具生产工艺流程及产污环节：</w:t>
            </w:r>
          </w:p>
          <w:p>
            <w:pPr>
              <w:spacing w:line="360" w:lineRule="auto"/>
              <w:ind w:firstLine="480"/>
              <w:jc w:val="center"/>
              <w:rPr>
                <w:rFonts w:hint="eastAsia" w:ascii="Times New Roman" w:hAnsi="Times New Roman" w:cs="Times New Roman"/>
                <w:b/>
                <w:bCs/>
                <w:color w:val="auto"/>
                <w:szCs w:val="24"/>
                <w:highlight w:val="none"/>
                <w:lang w:eastAsia="zh-CN"/>
              </w:rPr>
            </w:pPr>
            <w:r>
              <w:rPr>
                <w:b/>
                <w:bCs/>
                <w:color w:val="auto"/>
                <w:highlight w:val="none"/>
                <w:u w:val="single"/>
              </w:rPr>
              <w:pict>
                <v:shape id="_x0000_s1028" o:spid="_x0000_s1028" o:spt="75" type="#_x0000_t75" style="position:absolute;left:0pt;margin-left:13.35pt;margin-top:227.05pt;height:261.5pt;width:414.1pt;mso-wrap-distance-bottom:0pt;mso-wrap-distance-left:9pt;mso-wrap-distance-right:9pt;mso-wrap-distance-top:0pt;z-index:489100288;mso-width-relative:page;mso-height-relative:page;" o:ole="t" filled="f" o:preferrelative="t" stroked="t" coordsize="21600,21600">
                  <v:path/>
                  <v:fill on="f" focussize="0,0"/>
                  <v:stroke color="#000000 [3213]" joinstyle="miter"/>
                  <v:imagedata r:id="rId9" o:title=""/>
                  <o:lock v:ext="edit" aspectratio="f"/>
                  <w10:wrap type="square"/>
                </v:shape>
                <o:OLEObject Type="Embed" ProgID="Visio.Drawing.11" ShapeID="_x0000_s1028" DrawAspect="Content" ObjectID="_1468075725" r:id="rId8">
                  <o:LockedField>false</o:LockedField>
                </o:OLEObject>
              </w:pict>
            </w:r>
            <w:r>
              <w:rPr>
                <w:b/>
                <w:bCs/>
                <w:color w:val="auto"/>
                <w:u w:val="single"/>
              </w:rPr>
              <w:drawing>
                <wp:anchor distT="0" distB="0" distL="114300" distR="114300" simplePos="0" relativeHeight="4280664064" behindDoc="0" locked="0" layoutInCell="1" allowOverlap="1">
                  <wp:simplePos x="0" y="0"/>
                  <wp:positionH relativeFrom="column">
                    <wp:posOffset>168275</wp:posOffset>
                  </wp:positionH>
                  <wp:positionV relativeFrom="paragraph">
                    <wp:posOffset>43815</wp:posOffset>
                  </wp:positionV>
                  <wp:extent cx="5144770" cy="2813050"/>
                  <wp:effectExtent l="9525" t="9525" r="27305" b="15875"/>
                  <wp:wrapSquare wrapText="bothSides"/>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pic:cNvPicPr>
                            <a:picLocks noChangeAspect="1"/>
                          </pic:cNvPicPr>
                        </pic:nvPicPr>
                        <pic:blipFill>
                          <a:blip r:embed="rId10"/>
                          <a:stretch>
                            <a:fillRect/>
                          </a:stretch>
                        </pic:blipFill>
                        <pic:spPr>
                          <a:xfrm>
                            <a:off x="0" y="0"/>
                            <a:ext cx="5144770" cy="2813050"/>
                          </a:xfrm>
                          <a:prstGeom prst="rect">
                            <a:avLst/>
                          </a:prstGeom>
                          <a:noFill/>
                          <a:ln w="9525">
                            <a:solidFill>
                              <a:schemeClr val="tx1"/>
                            </a:solidFill>
                          </a:ln>
                        </pic:spPr>
                      </pic:pic>
                    </a:graphicData>
                  </a:graphic>
                </wp:anchor>
              </w:drawing>
            </w:r>
            <w:r>
              <w:rPr>
                <w:rFonts w:hint="eastAsia" w:ascii="Times New Roman" w:hAnsi="Times New Roman" w:cs="Times New Roman"/>
                <w:b/>
                <w:bCs/>
                <w:color w:val="auto"/>
                <w:szCs w:val="24"/>
                <w:highlight w:val="none"/>
                <w:lang w:eastAsia="zh-CN"/>
              </w:rPr>
              <w:t>图</w:t>
            </w:r>
            <w:r>
              <w:rPr>
                <w:rFonts w:hint="eastAsia" w:ascii="Times New Roman" w:hAnsi="Times New Roman" w:cs="Times New Roman"/>
                <w:b/>
                <w:bCs/>
                <w:color w:val="auto"/>
                <w:szCs w:val="24"/>
                <w:highlight w:val="none"/>
                <w:lang w:val="en-US" w:eastAsia="zh-CN"/>
              </w:rPr>
              <w:t>2   展览家具生产工艺流程及产污环节</w:t>
            </w:r>
          </w:p>
          <w:p>
            <w:pPr>
              <w:numPr>
                <w:ilvl w:val="0"/>
                <w:numId w:val="0"/>
              </w:numPr>
              <w:spacing w:line="360" w:lineRule="auto"/>
              <w:rPr>
                <w:rFonts w:hint="eastAsia" w:ascii="Times New Roman" w:hAnsi="Times New Roman" w:cs="Times New Roman"/>
                <w:b/>
                <w:bCs/>
                <w:color w:val="auto"/>
                <w:szCs w:val="24"/>
                <w:lang w:eastAsia="zh-CN"/>
              </w:rPr>
            </w:pPr>
            <w:r>
              <w:rPr>
                <w:rFonts w:hint="eastAsia" w:ascii="Times New Roman" w:hAnsi="Times New Roman" w:cs="Times New Roman"/>
                <w:b/>
                <w:bCs/>
                <w:color w:val="auto"/>
                <w:szCs w:val="24"/>
                <w:lang w:eastAsia="zh-CN"/>
              </w:rPr>
              <w:t>（</w:t>
            </w:r>
            <w:r>
              <w:rPr>
                <w:rFonts w:hint="eastAsia" w:ascii="Times New Roman" w:hAnsi="Times New Roman" w:cs="Times New Roman"/>
                <w:b/>
                <w:bCs/>
                <w:color w:val="auto"/>
                <w:szCs w:val="24"/>
                <w:lang w:val="en-US" w:eastAsia="zh-CN"/>
              </w:rPr>
              <w:t>1</w:t>
            </w:r>
            <w:r>
              <w:rPr>
                <w:rFonts w:hint="eastAsia" w:ascii="Times New Roman" w:hAnsi="Times New Roman" w:cs="Times New Roman"/>
                <w:b/>
                <w:bCs/>
                <w:color w:val="auto"/>
                <w:szCs w:val="24"/>
                <w:lang w:eastAsia="zh-CN"/>
              </w:rPr>
              <w:t>）五金制品工序</w:t>
            </w:r>
          </w:p>
          <w:p>
            <w:pPr>
              <w:spacing w:line="360" w:lineRule="auto"/>
              <w:ind w:firstLine="480" w:firstLineChars="0"/>
              <w:rPr>
                <w:color w:val="auto"/>
              </w:rPr>
            </w:pPr>
            <w:r>
              <w:rPr>
                <w:rFonts w:hint="eastAsia" w:cs="宋体"/>
                <w:color w:val="auto"/>
              </w:rPr>
              <w:t>①</w:t>
            </w:r>
            <w:r>
              <w:rPr>
                <w:rFonts w:hint="eastAsia" w:cs="宋体"/>
                <w:color w:val="auto"/>
                <w:lang w:eastAsia="zh-CN"/>
              </w:rPr>
              <w:t>切割</w:t>
            </w:r>
            <w:r>
              <w:rPr>
                <w:rFonts w:hint="eastAsia" w:cs="宋体"/>
                <w:color w:val="auto"/>
              </w:rPr>
              <w:t>：</w:t>
            </w:r>
            <w:r>
              <w:rPr>
                <w:rFonts w:hint="eastAsia" w:cs="宋体"/>
                <w:color w:val="auto"/>
                <w:lang w:val="en-US" w:eastAsia="zh-CN"/>
              </w:rPr>
              <w:t>钢板、钢管</w:t>
            </w:r>
            <w:r>
              <w:rPr>
                <w:rFonts w:hint="eastAsia" w:cs="宋体"/>
                <w:color w:val="auto"/>
              </w:rPr>
              <w:t>通过剪板机按照所需要的尺寸裁断分离，裁剪出合适的尺寸；</w:t>
            </w:r>
          </w:p>
          <w:p>
            <w:pPr>
              <w:spacing w:line="360" w:lineRule="auto"/>
              <w:ind w:firstLine="480" w:firstLineChars="0"/>
              <w:rPr>
                <w:rFonts w:ascii="Times New Roman" w:hAnsi="Times New Roman" w:cs="Times New Roman"/>
                <w:color w:val="auto"/>
              </w:rPr>
            </w:pPr>
            <w:r>
              <w:rPr>
                <w:rFonts w:hint="eastAsia" w:cs="宋体"/>
                <w:color w:val="auto"/>
              </w:rPr>
              <w:t>②冲孔折弯：</w:t>
            </w:r>
            <w:r>
              <w:rPr>
                <w:rFonts w:hint="eastAsia" w:ascii="Times New Roman" w:hAnsi="Times New Roman" w:cs="宋体"/>
                <w:color w:val="auto"/>
              </w:rPr>
              <w:t>将剪好的</w:t>
            </w:r>
            <w:r>
              <w:rPr>
                <w:rFonts w:hint="eastAsia" w:ascii="Times New Roman" w:hAnsi="Times New Roman" w:cs="宋体"/>
                <w:color w:val="auto"/>
                <w:lang w:val="en-US" w:eastAsia="zh-CN"/>
              </w:rPr>
              <w:t>金属原料</w:t>
            </w:r>
            <w:r>
              <w:rPr>
                <w:rFonts w:hint="eastAsia" w:ascii="Times New Roman" w:hAnsi="Times New Roman" w:cs="宋体"/>
                <w:color w:val="auto"/>
              </w:rPr>
              <w:t>根据客户需求进行冲切、折弯，使</w:t>
            </w:r>
            <w:r>
              <w:rPr>
                <w:rFonts w:hint="eastAsia" w:ascii="Times New Roman" w:hAnsi="Times New Roman" w:cs="宋体"/>
                <w:color w:val="auto"/>
                <w:lang w:val="en-US" w:eastAsia="zh-CN"/>
              </w:rPr>
              <w:t>钢材</w:t>
            </w:r>
            <w:r>
              <w:rPr>
                <w:rFonts w:hint="eastAsia" w:ascii="Times New Roman" w:hAnsi="Times New Roman" w:cs="宋体"/>
                <w:color w:val="auto"/>
              </w:rPr>
              <w:t>弯曲成型；</w:t>
            </w:r>
          </w:p>
          <w:p>
            <w:pPr>
              <w:spacing w:line="360" w:lineRule="auto"/>
              <w:ind w:firstLine="480" w:firstLineChars="0"/>
              <w:rPr>
                <w:color w:val="auto"/>
              </w:rPr>
            </w:pPr>
            <w:r>
              <w:rPr>
                <w:rFonts w:hint="eastAsia" w:cs="宋体"/>
                <w:color w:val="auto"/>
                <w:lang w:val="en-US" w:eastAsia="zh-CN"/>
              </w:rPr>
              <w:t>③</w:t>
            </w:r>
            <w:r>
              <w:rPr>
                <w:rFonts w:hint="eastAsia" w:cs="宋体"/>
                <w:color w:val="auto"/>
              </w:rPr>
              <w:t>焊接：</w:t>
            </w:r>
            <w:r>
              <w:rPr>
                <w:rFonts w:hint="eastAsia" w:cs="宋体"/>
                <w:color w:val="auto"/>
                <w:lang w:eastAsia="zh-CN"/>
              </w:rPr>
              <w:t>采用焊机对钢材</w:t>
            </w:r>
            <w:r>
              <w:rPr>
                <w:rFonts w:hint="eastAsia" w:cs="宋体"/>
                <w:color w:val="auto"/>
              </w:rPr>
              <w:t>进行焊接，主要采用焊丝进行成型处理；</w:t>
            </w:r>
          </w:p>
          <w:p>
            <w:pPr>
              <w:spacing w:line="360" w:lineRule="auto"/>
              <w:ind w:firstLine="480" w:firstLineChars="0"/>
              <w:rPr>
                <w:color w:val="auto"/>
              </w:rPr>
            </w:pPr>
            <w:r>
              <w:rPr>
                <w:rFonts w:hint="eastAsia" w:cs="宋体"/>
                <w:color w:val="auto"/>
                <w:lang w:val="en-US" w:eastAsia="zh-CN"/>
              </w:rPr>
              <w:t>④</w:t>
            </w:r>
            <w:r>
              <w:rPr>
                <w:rFonts w:hint="eastAsia" w:cs="宋体"/>
                <w:color w:val="auto"/>
              </w:rPr>
              <w:t>打磨：使用砂纸手工打磨，打磨修理不良表面，使表面光亮、平整</w:t>
            </w:r>
            <w:r>
              <w:rPr>
                <w:rFonts w:hint="eastAsia" w:cs="宋体"/>
                <w:color w:val="auto"/>
                <w:lang w:eastAsia="zh-CN"/>
              </w:rPr>
              <w:t>；</w:t>
            </w:r>
          </w:p>
          <w:p>
            <w:pPr>
              <w:spacing w:line="360" w:lineRule="auto"/>
              <w:ind w:firstLine="480" w:firstLineChars="0"/>
              <w:rPr>
                <w:color w:val="auto"/>
              </w:rPr>
            </w:pPr>
            <w:r>
              <w:rPr>
                <w:rFonts w:hint="eastAsia" w:cs="宋体"/>
                <w:color w:val="auto"/>
                <w:lang w:val="en-US" w:eastAsia="zh-CN"/>
              </w:rPr>
              <w:t>⑤</w:t>
            </w:r>
            <w:r>
              <w:rPr>
                <w:rFonts w:hint="eastAsia" w:cs="宋体"/>
                <w:color w:val="auto"/>
                <w:lang w:eastAsia="zh-CN"/>
              </w:rPr>
              <w:t>抛光</w:t>
            </w:r>
            <w:r>
              <w:rPr>
                <w:rFonts w:hint="eastAsia" w:cs="宋体"/>
                <w:color w:val="auto"/>
              </w:rPr>
              <w:t>：</w:t>
            </w:r>
            <w:r>
              <w:rPr>
                <w:rFonts w:hint="eastAsia" w:cs="宋体"/>
                <w:color w:val="auto"/>
                <w:lang w:eastAsia="zh-CN"/>
              </w:rPr>
              <w:t>采用抛光机</w:t>
            </w:r>
            <w:r>
              <w:rPr>
                <w:rFonts w:hint="eastAsia" w:cs="宋体"/>
                <w:color w:val="auto"/>
              </w:rPr>
              <w:t>使工件表面粗糙度降低，以获得光亮、平整表面</w:t>
            </w:r>
            <w:r>
              <w:rPr>
                <w:rFonts w:hint="eastAsia" w:cs="宋体"/>
                <w:color w:val="auto"/>
                <w:lang w:eastAsia="zh-CN"/>
              </w:rPr>
              <w:t>；</w:t>
            </w:r>
          </w:p>
          <w:p>
            <w:pPr>
              <w:spacing w:line="360" w:lineRule="auto"/>
              <w:ind w:firstLine="480"/>
              <w:rPr>
                <w:rFonts w:hint="eastAsia" w:cs="宋体"/>
                <w:color w:val="auto"/>
                <w:lang w:eastAsia="zh-CN"/>
              </w:rPr>
            </w:pPr>
            <w:r>
              <w:rPr>
                <w:rFonts w:hint="eastAsia" w:cs="宋体"/>
                <w:color w:val="auto"/>
                <w:lang w:val="en-US" w:eastAsia="zh-CN"/>
              </w:rPr>
              <w:t>⑥</w:t>
            </w:r>
            <w:r>
              <w:rPr>
                <w:rFonts w:hint="eastAsia" w:cs="宋体"/>
                <w:color w:val="auto"/>
                <w:lang w:eastAsia="zh-CN"/>
              </w:rPr>
              <w:t>静电喷塑：采用静电喷涂设备对部分工件进行喷塑，喷塑完成后进入烘干间固化，</w:t>
            </w:r>
            <w:r>
              <w:rPr>
                <w:rFonts w:hint="eastAsia" w:ascii="宋体" w:hAnsi="宋体"/>
                <w:b w:val="0"/>
                <w:bCs w:val="0"/>
                <w:color w:val="auto"/>
                <w:spacing w:val="0"/>
                <w:szCs w:val="24"/>
                <w:u w:val="none"/>
                <w:lang w:eastAsia="zh-CN"/>
              </w:rPr>
              <w:t>固化的温度控制在</w:t>
            </w:r>
            <w:r>
              <w:rPr>
                <w:rFonts w:hint="eastAsia" w:ascii="宋体" w:hAnsi="宋体"/>
                <w:b w:val="0"/>
                <w:bCs w:val="0"/>
                <w:color w:val="auto"/>
                <w:spacing w:val="0"/>
                <w:szCs w:val="24"/>
                <w:u w:val="none"/>
                <w:lang w:val="en-US" w:eastAsia="zh-CN"/>
              </w:rPr>
              <w:t>120℃，固化的时间控制在3h，烘干固化后进行自然冷却，降到室温之后即为成品。</w:t>
            </w:r>
          </w:p>
          <w:p>
            <w:pPr>
              <w:autoSpaceDE w:val="0"/>
              <w:autoSpaceDN w:val="0"/>
              <w:adjustRightInd w:val="0"/>
              <w:spacing w:line="500" w:lineRule="exact"/>
              <w:ind w:firstLine="480" w:firstLineChars="200"/>
              <w:rPr>
                <w:rFonts w:hint="default" w:ascii="Times New Roman" w:hAnsi="Times New Roman" w:cs="Times New Roman"/>
                <w:color w:val="auto"/>
                <w:szCs w:val="24"/>
              </w:rPr>
            </w:pPr>
            <w:r>
              <w:rPr>
                <w:rFonts w:hint="eastAsia" w:ascii="Times New Roman" w:hAnsi="Times New Roman" w:cs="Times New Roman"/>
                <w:color w:val="auto"/>
                <w:szCs w:val="24"/>
                <w:lang w:val="en-US" w:eastAsia="zh-CN"/>
              </w:rPr>
              <w:t>⑦</w:t>
            </w:r>
            <w:r>
              <w:rPr>
                <w:rFonts w:hint="eastAsia" w:ascii="Times New Roman" w:hAnsi="Times New Roman" w:cs="Times New Roman"/>
                <w:color w:val="auto"/>
                <w:szCs w:val="24"/>
                <w:lang w:eastAsia="zh-CN"/>
              </w:rPr>
              <w:t>成品五金件</w:t>
            </w:r>
            <w:r>
              <w:rPr>
                <w:rFonts w:hint="eastAsia" w:ascii="Times New Roman" w:hAnsi="Times New Roman" w:cs="Times New Roman"/>
                <w:color w:val="auto"/>
                <w:szCs w:val="24"/>
              </w:rPr>
              <w:t>：整体装配完毕后，经检验人员检验合格后包装入库。</w:t>
            </w:r>
          </w:p>
          <w:p>
            <w:pPr>
              <w:autoSpaceDE w:val="0"/>
              <w:autoSpaceDN w:val="0"/>
              <w:adjustRightInd w:val="0"/>
              <w:spacing w:line="500" w:lineRule="exact"/>
              <w:ind w:firstLine="480" w:firstLineChars="200"/>
              <w:rPr>
                <w:rFonts w:hint="eastAsia" w:ascii="Times New Roman" w:hAnsi="Times New Roman" w:cs="Times New Roman"/>
                <w:color w:val="auto"/>
                <w:szCs w:val="24"/>
                <w:lang w:val="en-US" w:eastAsia="zh-CN"/>
              </w:rPr>
            </w:pPr>
            <w:r>
              <w:rPr>
                <w:rFonts w:hint="eastAsia" w:ascii="Times New Roman" w:hAnsi="Times New Roman" w:cs="Times New Roman"/>
                <w:color w:val="auto"/>
                <w:szCs w:val="24"/>
                <w:lang w:val="en-US" w:eastAsia="zh-CN"/>
              </w:rPr>
              <w:t>静电喷塑原理：</w:t>
            </w:r>
            <w:r>
              <w:rPr>
                <w:rFonts w:hint="eastAsia" w:ascii="Times New Roman" w:hAnsi="Times New Roman" w:cs="Times New Roman"/>
                <w:color w:val="auto"/>
                <w:szCs w:val="24"/>
                <w:lang w:eastAsia="zh-CN"/>
              </w:rPr>
              <w:t>在喷柜内进行静电喷塑，塑粉在高压静电的作用下，喷射吸附于工件表面，喷塑前调试喷枪气压、静电压，喷塑时枪口距离工件最小距离不小于</w:t>
            </w:r>
            <w:r>
              <w:rPr>
                <w:rFonts w:hint="eastAsia" w:ascii="Times New Roman" w:hAnsi="Times New Roman" w:cs="Times New Roman"/>
                <w:color w:val="auto"/>
                <w:szCs w:val="24"/>
                <w:lang w:val="en-US" w:eastAsia="zh-CN"/>
              </w:rPr>
              <w:t>15cm，喷塑厚度一般控制在60-120微米之间，低于60微米表面容易发青，高于120微米表面容易产生橘皮和流挂现象。</w:t>
            </w:r>
          </w:p>
          <w:p>
            <w:pPr>
              <w:autoSpaceDE w:val="0"/>
              <w:autoSpaceDN w:val="0"/>
              <w:adjustRightInd w:val="0"/>
              <w:spacing w:line="500" w:lineRule="exact"/>
              <w:ind w:firstLine="480" w:firstLineChars="200"/>
              <w:rPr>
                <w:rFonts w:hint="eastAsia" w:ascii="Times New Roman" w:hAnsi="Times New Roman" w:cs="Times New Roman"/>
                <w:color w:val="auto"/>
                <w:szCs w:val="24"/>
                <w:lang w:val="en-US" w:eastAsia="zh-CN"/>
              </w:rPr>
            </w:pPr>
            <w:r>
              <w:rPr>
                <w:rFonts w:hint="eastAsia" w:ascii="Times New Roman" w:hAnsi="Times New Roman" w:cs="Times New Roman"/>
                <w:color w:val="auto"/>
                <w:szCs w:val="24"/>
                <w:lang w:val="en-US" w:eastAsia="zh-CN"/>
              </w:rPr>
              <w:t>在喷枪与工件之间形成一个高压电晕放电场，当粉末粒子由喷枪口喷出经过放点时，便补集了大量的电子，成为带负电的微粒，在静电吸引的作用下，被吸附到带正电荷的工件上去。当粉末附着到一定厚度时，则会发生“同性相斥”的作用，不能再吸附粉末，从而使各部分的粉层厚度均匀，然后经高温烘烤固化后粉末流平成为均匀的膜层。喷塑工序产生喷塑粉尘及有机废气（非甲烷总烃）。</w:t>
            </w:r>
          </w:p>
          <w:p>
            <w:pPr>
              <w:autoSpaceDE w:val="0"/>
              <w:autoSpaceDN w:val="0"/>
              <w:adjustRightInd w:val="0"/>
              <w:spacing w:line="500" w:lineRule="exact"/>
              <w:rPr>
                <w:rFonts w:hint="eastAsia" w:ascii="Times New Roman" w:hAnsi="Times New Roman" w:cs="Times New Roman"/>
                <w:b/>
                <w:bCs/>
                <w:color w:val="auto"/>
                <w:szCs w:val="24"/>
                <w:lang w:eastAsia="zh-CN"/>
              </w:rPr>
            </w:pPr>
            <w:r>
              <w:rPr>
                <w:rFonts w:hint="eastAsia" w:ascii="Times New Roman" w:hAnsi="Times New Roman" w:cs="Times New Roman"/>
                <w:b/>
                <w:bCs/>
                <w:color w:val="auto"/>
                <w:szCs w:val="24"/>
                <w:lang w:eastAsia="zh-CN"/>
              </w:rPr>
              <w:t>（</w:t>
            </w:r>
            <w:r>
              <w:rPr>
                <w:rFonts w:hint="eastAsia" w:ascii="Times New Roman" w:hAnsi="Times New Roman" w:cs="Times New Roman"/>
                <w:b/>
                <w:bCs/>
                <w:color w:val="auto"/>
                <w:szCs w:val="24"/>
                <w:lang w:val="en-US" w:eastAsia="zh-CN"/>
              </w:rPr>
              <w:t>2</w:t>
            </w:r>
            <w:r>
              <w:rPr>
                <w:rFonts w:hint="eastAsia" w:ascii="Times New Roman" w:hAnsi="Times New Roman" w:cs="Times New Roman"/>
                <w:b/>
                <w:bCs/>
                <w:color w:val="auto"/>
                <w:szCs w:val="24"/>
                <w:lang w:eastAsia="zh-CN"/>
              </w:rPr>
              <w:t>）木制品工序</w:t>
            </w:r>
          </w:p>
          <w:p>
            <w:pPr>
              <w:autoSpaceDE w:val="0"/>
              <w:autoSpaceDN w:val="0"/>
              <w:adjustRightInd w:val="0"/>
              <w:spacing w:line="500" w:lineRule="exact"/>
              <w:ind w:firstLine="480" w:firstLineChars="200"/>
              <w:rPr>
                <w:rFonts w:hint="eastAsia" w:ascii="Times New Roman" w:hAnsi="Times New Roman" w:cs="Times New Roman"/>
                <w:color w:val="auto"/>
                <w:szCs w:val="24"/>
                <w:lang w:eastAsia="zh-CN"/>
              </w:rPr>
            </w:pPr>
            <w:r>
              <w:rPr>
                <w:rFonts w:hint="eastAsia" w:ascii="Times New Roman" w:hAnsi="Times New Roman" w:cs="Times New Roman"/>
                <w:color w:val="auto"/>
                <w:szCs w:val="24"/>
                <w:lang w:eastAsia="zh-CN"/>
              </w:rPr>
              <w:t>各部件加工简述：</w:t>
            </w:r>
          </w:p>
          <w:p>
            <w:pPr>
              <w:autoSpaceDE w:val="0"/>
              <w:autoSpaceDN w:val="0"/>
              <w:adjustRightInd w:val="0"/>
              <w:spacing w:line="500" w:lineRule="exact"/>
              <w:ind w:firstLine="480" w:firstLineChars="200"/>
              <w:rPr>
                <w:rFonts w:hint="eastAsia" w:ascii="Times New Roman" w:hAnsi="Times New Roman" w:cs="Times New Roman"/>
                <w:color w:val="auto"/>
                <w:szCs w:val="24"/>
                <w:lang w:eastAsia="zh-CN"/>
              </w:rPr>
            </w:pPr>
            <w:r>
              <w:rPr>
                <w:rFonts w:hint="eastAsia" w:ascii="Times New Roman" w:hAnsi="Times New Roman" w:cs="Times New Roman"/>
                <w:color w:val="auto"/>
                <w:szCs w:val="24"/>
                <w:lang w:eastAsia="zh-CN"/>
              </w:rPr>
              <w:t>①实木粗加工：实木板材进入刨光、断料、修边操作，进入修边锯修边定宽，然后同规格的木料被收集在一起进行拼板涂胶，在保证一端齐、一面平的前提下在拼板机上加压胶合，最后拼板而成的木料经刨光。锯线而成备料成品。</w:t>
            </w:r>
          </w:p>
          <w:p>
            <w:pPr>
              <w:autoSpaceDE w:val="0"/>
              <w:autoSpaceDN w:val="0"/>
              <w:adjustRightInd w:val="0"/>
              <w:spacing w:line="500" w:lineRule="exact"/>
              <w:ind w:firstLine="480" w:firstLineChars="200"/>
              <w:rPr>
                <w:rFonts w:hint="eastAsia" w:ascii="Times New Roman" w:hAnsi="Times New Roman" w:cs="Times New Roman"/>
                <w:color w:val="auto"/>
                <w:szCs w:val="24"/>
                <w:lang w:eastAsia="zh-CN"/>
              </w:rPr>
            </w:pPr>
            <w:r>
              <w:rPr>
                <w:rFonts w:hint="eastAsia" w:ascii="Times New Roman" w:hAnsi="Times New Roman" w:cs="Times New Roman"/>
                <w:color w:val="auto"/>
                <w:szCs w:val="24"/>
                <w:lang w:eastAsia="zh-CN"/>
              </w:rPr>
              <w:t>②板料粗加工：对木板进行定长、定宽、裁切，然后将裁切好的木板进行拼合，通过涂胶机对其涂胶，板料经上胶贴面后，进入加压胶合，并通过封边机封边，最后对板料进行砂光。</w:t>
            </w:r>
          </w:p>
          <w:p>
            <w:pPr>
              <w:autoSpaceDE w:val="0"/>
              <w:autoSpaceDN w:val="0"/>
              <w:adjustRightInd w:val="0"/>
              <w:spacing w:line="500" w:lineRule="exact"/>
              <w:ind w:firstLine="480" w:firstLineChars="200"/>
              <w:rPr>
                <w:rFonts w:hint="eastAsia" w:ascii="Times New Roman" w:hAnsi="Times New Roman" w:cs="Times New Roman"/>
                <w:color w:val="auto"/>
                <w:szCs w:val="24"/>
                <w:lang w:eastAsia="zh-CN"/>
              </w:rPr>
            </w:pPr>
            <w:r>
              <w:rPr>
                <w:rFonts w:hint="eastAsia" w:ascii="Times New Roman" w:hAnsi="Times New Roman" w:cs="Times New Roman"/>
                <w:color w:val="auto"/>
                <w:szCs w:val="24"/>
                <w:lang w:eastAsia="zh-CN"/>
              </w:rPr>
              <w:t>③精加工：根据不同类型家具的加工要求，在选好粗加工的坯料之后，首先按照配件对其进行细作、井切，包括定长、切角、成型、仿行等，形成配件毛坯；接着对配件毛坯进行钻孔、分件砂光，完成配件成品，之后通过胶接、铆接等方式对配件成品进行组立，形成成品毛坯，最后进行砂光完成整道工序。</w:t>
            </w:r>
          </w:p>
          <w:p>
            <w:pPr>
              <w:autoSpaceDE w:val="0"/>
              <w:autoSpaceDN w:val="0"/>
              <w:adjustRightInd w:val="0"/>
              <w:spacing w:line="500" w:lineRule="exact"/>
              <w:ind w:firstLine="482" w:firstLineChars="200"/>
              <w:rPr>
                <w:rFonts w:hint="eastAsia" w:cs="宋体"/>
                <w:b/>
                <w:bCs/>
                <w:color w:val="auto"/>
                <w:sz w:val="24"/>
                <w:lang w:val="zh-CN"/>
              </w:rPr>
            </w:pPr>
            <w:r>
              <w:rPr>
                <w:rFonts w:hint="eastAsia" w:cs="宋体"/>
                <w:b/>
                <w:bCs/>
                <w:color w:val="auto"/>
                <w:sz w:val="24"/>
                <w:lang w:val="zh-CN"/>
              </w:rPr>
              <w:t>其中密度板的前期加工工艺如下：</w:t>
            </w:r>
          </w:p>
          <w:p>
            <w:pPr>
              <w:autoSpaceDE w:val="0"/>
              <w:autoSpaceDN w:val="0"/>
              <w:adjustRightInd w:val="0"/>
              <w:spacing w:line="500" w:lineRule="exact"/>
              <w:ind w:firstLine="480" w:firstLineChars="200"/>
              <w:rPr>
                <w:rFonts w:hint="eastAsia" w:cs="宋体"/>
                <w:color w:val="auto"/>
                <w:sz w:val="24"/>
                <w:lang w:val="zh-CN"/>
              </w:rPr>
            </w:pPr>
            <w:r>
              <w:rPr>
                <w:rFonts w:hint="eastAsia"/>
                <w:color w:val="auto"/>
                <w:sz w:val="24"/>
                <w:lang w:val="en-US" w:eastAsia="zh-CN"/>
              </w:rPr>
              <w:t>1</w:t>
            </w:r>
            <w:r>
              <w:rPr>
                <w:rFonts w:hint="eastAsia" w:cs="宋体"/>
                <w:color w:val="auto"/>
                <w:sz w:val="24"/>
                <w:lang w:val="zh-CN"/>
              </w:rPr>
              <w:t>）开料：密度板采用推台锯、精锯等开料设备对板材进行切割处理，</w:t>
            </w:r>
          </w:p>
          <w:p>
            <w:pPr>
              <w:spacing w:line="360" w:lineRule="auto"/>
              <w:ind w:firstLine="480"/>
              <w:rPr>
                <w:rFonts w:hint="default" w:ascii="Times New Roman" w:hAnsi="Times New Roman" w:cs="Times New Roman"/>
                <w:color w:val="auto"/>
                <w:szCs w:val="24"/>
              </w:rPr>
            </w:pPr>
            <w:r>
              <w:rPr>
                <w:rFonts w:hint="eastAsia" w:ascii="Times New Roman" w:hAnsi="Times New Roman" w:cs="Times New Roman"/>
                <w:color w:val="auto"/>
                <w:szCs w:val="24"/>
                <w:lang w:val="en-US" w:eastAsia="zh-CN"/>
              </w:rPr>
              <w:t>2</w:t>
            </w:r>
            <w:r>
              <w:rPr>
                <w:rFonts w:hint="eastAsia" w:ascii="Times New Roman" w:hAnsi="Times New Roman" w:cs="Times New Roman"/>
                <w:color w:val="auto"/>
                <w:szCs w:val="24"/>
                <w:lang w:eastAsia="zh-CN"/>
              </w:rPr>
              <w:t>）刨平</w:t>
            </w:r>
            <w:r>
              <w:rPr>
                <w:rFonts w:hint="default" w:ascii="Times New Roman" w:hAnsi="Times New Roman" w:cs="Times New Roman"/>
                <w:color w:val="auto"/>
                <w:szCs w:val="24"/>
              </w:rPr>
              <w:t>：</w:t>
            </w:r>
            <w:r>
              <w:rPr>
                <w:rFonts w:hint="eastAsia" w:ascii="Times New Roman" w:hAnsi="Times New Roman" w:cs="Times New Roman"/>
                <w:color w:val="auto"/>
                <w:szCs w:val="24"/>
                <w:lang w:eastAsia="zh-CN"/>
              </w:rPr>
              <w:t>开料好的密度板通过平刨、压刨等进行定长、定宽、定厚加工；</w:t>
            </w:r>
          </w:p>
          <w:p>
            <w:pPr>
              <w:autoSpaceDE w:val="0"/>
              <w:autoSpaceDN w:val="0"/>
              <w:adjustRightInd w:val="0"/>
              <w:spacing w:line="500" w:lineRule="exact"/>
              <w:ind w:firstLine="480" w:firstLineChars="200"/>
              <w:rPr>
                <w:rFonts w:hint="eastAsia" w:cs="宋体"/>
                <w:color w:val="auto"/>
                <w:sz w:val="24"/>
                <w:lang w:val="zh-CN"/>
              </w:rPr>
            </w:pPr>
            <w:r>
              <w:rPr>
                <w:rFonts w:hint="eastAsia" w:cs="宋体"/>
                <w:color w:val="auto"/>
                <w:sz w:val="24"/>
                <w:lang w:val="zh-CN"/>
              </w:rPr>
              <w:t>处理后的板材与经前期处理后的实木板进行胶合。</w:t>
            </w:r>
          </w:p>
          <w:p>
            <w:pPr>
              <w:autoSpaceDE w:val="0"/>
              <w:autoSpaceDN w:val="0"/>
              <w:adjustRightInd w:val="0"/>
              <w:spacing w:line="500" w:lineRule="exact"/>
              <w:ind w:firstLine="482" w:firstLineChars="200"/>
              <w:rPr>
                <w:rFonts w:hint="eastAsia" w:cs="宋体"/>
                <w:b/>
                <w:bCs/>
                <w:color w:val="auto"/>
                <w:sz w:val="24"/>
                <w:lang w:val="zh-CN"/>
              </w:rPr>
            </w:pPr>
            <w:r>
              <w:rPr>
                <w:rFonts w:hint="eastAsia" w:cs="宋体"/>
                <w:b/>
                <w:bCs/>
                <w:color w:val="auto"/>
                <w:sz w:val="24"/>
                <w:lang w:val="zh-CN"/>
              </w:rPr>
              <w:t>实木板前期加工工艺如下：</w:t>
            </w:r>
          </w:p>
          <w:p>
            <w:pPr>
              <w:autoSpaceDE w:val="0"/>
              <w:autoSpaceDN w:val="0"/>
              <w:adjustRightInd w:val="0"/>
              <w:spacing w:line="500" w:lineRule="exact"/>
              <w:ind w:firstLine="480" w:firstLineChars="200"/>
              <w:rPr>
                <w:rFonts w:hint="eastAsia" w:cs="宋体"/>
                <w:color w:val="auto"/>
                <w:sz w:val="24"/>
                <w:lang w:val="zh-CN"/>
              </w:rPr>
            </w:pPr>
            <w:r>
              <w:rPr>
                <w:color w:val="auto"/>
                <w:sz w:val="24"/>
              </w:rPr>
              <w:t>1</w:t>
            </w:r>
            <w:r>
              <w:rPr>
                <w:rFonts w:hint="eastAsia" w:cs="宋体"/>
                <w:color w:val="auto"/>
                <w:sz w:val="24"/>
                <w:lang w:val="zh-CN"/>
              </w:rPr>
              <w:t>）开料：采用推台锯、精锯等开料设备对板材进行切割处理；</w:t>
            </w:r>
            <w:r>
              <w:rPr>
                <w:rFonts w:cs="宋体"/>
                <w:color w:val="auto"/>
                <w:sz w:val="24"/>
                <w:lang w:val="zh-CN"/>
              </w:rPr>
              <w:t xml:space="preserve"> </w:t>
            </w:r>
          </w:p>
          <w:p>
            <w:pPr>
              <w:autoSpaceDE w:val="0"/>
              <w:autoSpaceDN w:val="0"/>
              <w:adjustRightInd w:val="0"/>
              <w:spacing w:line="500" w:lineRule="exact"/>
              <w:ind w:left="480" w:leftChars="200" w:firstLine="0" w:firstLineChars="0"/>
              <w:rPr>
                <w:rFonts w:hint="eastAsia" w:cs="宋体"/>
                <w:color w:val="auto"/>
                <w:sz w:val="24"/>
                <w:lang w:val="zh-CN"/>
              </w:rPr>
            </w:pPr>
            <w:r>
              <w:rPr>
                <w:rFonts w:hint="eastAsia" w:cs="宋体"/>
                <w:color w:val="auto"/>
                <w:sz w:val="24"/>
                <w:lang w:val="zh-CN"/>
              </w:rPr>
              <w:t>2）刨平：</w:t>
            </w:r>
            <w:r>
              <w:rPr>
                <w:rFonts w:hint="eastAsia" w:ascii="Times New Roman" w:hAnsi="Times New Roman" w:cs="Times New Roman"/>
                <w:color w:val="auto"/>
                <w:szCs w:val="24"/>
                <w:lang w:eastAsia="zh-CN"/>
              </w:rPr>
              <w:t>开料好的实木板通过平刨、压刨等进行定长、定宽、定厚加工</w:t>
            </w:r>
            <w:r>
              <w:rPr>
                <w:rFonts w:hint="eastAsia" w:cs="宋体"/>
                <w:color w:val="auto"/>
                <w:sz w:val="24"/>
                <w:lang w:val="zh-CN"/>
              </w:rPr>
              <w:t>；</w:t>
            </w:r>
          </w:p>
          <w:p>
            <w:pPr>
              <w:autoSpaceDE w:val="0"/>
              <w:autoSpaceDN w:val="0"/>
              <w:adjustRightInd w:val="0"/>
              <w:spacing w:line="500" w:lineRule="exact"/>
              <w:ind w:firstLine="482" w:firstLineChars="200"/>
              <w:rPr>
                <w:rFonts w:cs="宋体"/>
                <w:b/>
                <w:bCs/>
                <w:color w:val="auto"/>
                <w:sz w:val="24"/>
                <w:lang w:val="zh-CN"/>
              </w:rPr>
            </w:pPr>
            <w:r>
              <w:rPr>
                <w:rFonts w:hint="eastAsia" w:cs="宋体"/>
                <w:b/>
                <w:bCs/>
                <w:color w:val="auto"/>
                <w:sz w:val="24"/>
                <w:lang w:val="zh-CN"/>
              </w:rPr>
              <w:t>后期生产工艺：</w:t>
            </w:r>
          </w:p>
          <w:p>
            <w:pPr>
              <w:autoSpaceDE w:val="0"/>
              <w:autoSpaceDN w:val="0"/>
              <w:adjustRightInd w:val="0"/>
              <w:spacing w:line="500" w:lineRule="exact"/>
              <w:ind w:firstLine="480" w:firstLineChars="200"/>
              <w:rPr>
                <w:color w:val="auto"/>
                <w:sz w:val="24"/>
              </w:rPr>
            </w:pPr>
            <w:r>
              <w:rPr>
                <w:rFonts w:hint="eastAsia"/>
                <w:color w:val="auto"/>
                <w:sz w:val="24"/>
              </w:rPr>
              <w:t>1</w:t>
            </w:r>
            <w:r>
              <w:rPr>
                <w:rFonts w:hint="eastAsia" w:cs="宋体"/>
                <w:color w:val="auto"/>
                <w:sz w:val="24"/>
                <w:lang w:val="zh-CN"/>
              </w:rPr>
              <w:t>）胶合：经前期加工后的密度板和实木板涂布胶粘剂（白乳胶）后，采用冷压机压合，压合温度为室温，加压约</w:t>
            </w:r>
            <w:r>
              <w:rPr>
                <w:rFonts w:hint="eastAsia" w:cs="宋体"/>
                <w:color w:val="auto"/>
                <w:sz w:val="24"/>
                <w:lang w:val="en-US" w:eastAsia="zh-CN"/>
              </w:rPr>
              <w:t>12h。</w:t>
            </w:r>
          </w:p>
          <w:p>
            <w:pPr>
              <w:autoSpaceDE w:val="0"/>
              <w:autoSpaceDN w:val="0"/>
              <w:adjustRightInd w:val="0"/>
              <w:spacing w:line="500" w:lineRule="exact"/>
              <w:ind w:firstLine="480" w:firstLineChars="200"/>
              <w:rPr>
                <w:rFonts w:hint="eastAsia" w:cs="宋体"/>
                <w:color w:val="auto"/>
                <w:sz w:val="24"/>
                <w:lang w:val="zh-CN"/>
              </w:rPr>
            </w:pPr>
            <w:r>
              <w:rPr>
                <w:rFonts w:hint="eastAsia"/>
                <w:color w:val="auto"/>
                <w:sz w:val="24"/>
              </w:rPr>
              <w:t>2</w:t>
            </w:r>
            <w:r>
              <w:rPr>
                <w:rFonts w:hint="eastAsia" w:cs="宋体"/>
                <w:color w:val="auto"/>
                <w:sz w:val="24"/>
                <w:lang w:val="zh-CN"/>
              </w:rPr>
              <w:t>）砂光：对木料钻孔、开槽，同时对毛糙的棱角进行打磨并铣出要求的弧度。</w:t>
            </w:r>
          </w:p>
          <w:p>
            <w:pPr>
              <w:autoSpaceDE w:val="0"/>
              <w:autoSpaceDN w:val="0"/>
              <w:adjustRightInd w:val="0"/>
              <w:spacing w:line="500" w:lineRule="exact"/>
              <w:ind w:firstLine="480" w:firstLineChars="200"/>
              <w:rPr>
                <w:rFonts w:hint="eastAsia" w:cs="宋体"/>
                <w:color w:val="auto"/>
                <w:sz w:val="24"/>
                <w:lang w:val="zh-CN"/>
              </w:rPr>
            </w:pPr>
            <w:r>
              <w:rPr>
                <w:rFonts w:hint="eastAsia" w:cs="宋体"/>
                <w:color w:val="auto"/>
                <w:sz w:val="24"/>
                <w:lang w:val="en-US" w:eastAsia="zh-CN"/>
              </w:rPr>
              <w:t>3</w:t>
            </w:r>
            <w:r>
              <w:rPr>
                <w:rFonts w:hint="eastAsia" w:cs="宋体"/>
                <w:color w:val="auto"/>
                <w:sz w:val="24"/>
                <w:lang w:val="zh-CN"/>
              </w:rPr>
              <w:t>）贴木皮：利用白乳胶将木皮贴在部件板面上，然后热压，温度控制在</w:t>
            </w:r>
            <w:r>
              <w:rPr>
                <w:rFonts w:hint="eastAsia" w:cs="宋体"/>
                <w:color w:val="auto"/>
                <w:sz w:val="24"/>
                <w:lang w:val="en-US" w:eastAsia="zh-CN"/>
              </w:rPr>
              <w:t>110℃，</w:t>
            </w:r>
            <w:r>
              <w:rPr>
                <w:color w:val="auto"/>
                <w:sz w:val="24"/>
              </w:rPr>
              <w:t>热压时间根据板材厚度，控制在7～20min之间，压力控制在18-20MPa之间</w:t>
            </w:r>
            <w:r>
              <w:rPr>
                <w:rFonts w:hint="eastAsia"/>
                <w:color w:val="auto"/>
                <w:sz w:val="24"/>
                <w:lang w:eastAsia="zh-CN"/>
              </w:rPr>
              <w:t>。采用电加热的方式提供热源；</w:t>
            </w:r>
          </w:p>
          <w:p>
            <w:pPr>
              <w:autoSpaceDE w:val="0"/>
              <w:autoSpaceDN w:val="0"/>
              <w:adjustRightInd w:val="0"/>
              <w:spacing w:line="500" w:lineRule="exact"/>
              <w:ind w:firstLine="480" w:firstLineChars="200"/>
              <w:rPr>
                <w:rFonts w:hint="eastAsia" w:cs="宋体"/>
                <w:color w:val="auto"/>
                <w:sz w:val="24"/>
                <w:lang w:val="zh-CN"/>
              </w:rPr>
            </w:pPr>
            <w:r>
              <w:rPr>
                <w:rFonts w:hint="eastAsia" w:cs="宋体"/>
                <w:color w:val="auto"/>
                <w:sz w:val="24"/>
                <w:lang w:val="en-US" w:eastAsia="zh-CN"/>
              </w:rPr>
              <w:t>4</w:t>
            </w:r>
            <w:r>
              <w:rPr>
                <w:rFonts w:hint="eastAsia" w:cs="宋体"/>
                <w:color w:val="auto"/>
                <w:sz w:val="24"/>
                <w:lang w:val="zh-CN"/>
              </w:rPr>
              <w:t>）封边：利用利用热熔胶通过封边机将木皮贴在部件外露边上；</w:t>
            </w:r>
          </w:p>
          <w:p>
            <w:pPr>
              <w:autoSpaceDE w:val="0"/>
              <w:autoSpaceDN w:val="0"/>
              <w:adjustRightInd w:val="0"/>
              <w:spacing w:line="500" w:lineRule="exact"/>
              <w:ind w:firstLine="480" w:firstLineChars="200"/>
              <w:rPr>
                <w:rFonts w:hint="eastAsia" w:cs="宋体"/>
                <w:color w:val="auto"/>
                <w:sz w:val="24"/>
                <w:lang w:val="zh-CN"/>
              </w:rPr>
            </w:pPr>
            <w:r>
              <w:rPr>
                <w:rFonts w:hint="eastAsia" w:cs="宋体"/>
                <w:color w:val="auto"/>
                <w:sz w:val="24"/>
                <w:lang w:val="zh-CN"/>
              </w:rPr>
              <w:t>5）雕刻：</w:t>
            </w:r>
            <w:r>
              <w:rPr>
                <w:rFonts w:hint="default" w:ascii="Times New Roman" w:hAnsi="Times New Roman" w:cs="Times New Roman"/>
                <w:color w:val="auto"/>
                <w:szCs w:val="24"/>
              </w:rPr>
              <w:t>在板材平面上进行雕刻各种图案</w:t>
            </w:r>
            <w:r>
              <w:rPr>
                <w:rFonts w:hint="eastAsia" w:ascii="Times New Roman" w:hAnsi="Times New Roman" w:cs="Times New Roman"/>
                <w:color w:val="auto"/>
                <w:szCs w:val="24"/>
                <w:lang w:eastAsia="zh-CN"/>
              </w:rPr>
              <w:t>；</w:t>
            </w:r>
          </w:p>
          <w:p>
            <w:pPr>
              <w:autoSpaceDE w:val="0"/>
              <w:autoSpaceDN w:val="0"/>
              <w:adjustRightInd w:val="0"/>
              <w:spacing w:line="500" w:lineRule="exact"/>
              <w:ind w:firstLine="480" w:firstLineChars="200"/>
              <w:rPr>
                <w:rFonts w:hint="eastAsia" w:cs="宋体"/>
                <w:color w:val="auto"/>
                <w:sz w:val="24"/>
                <w:lang w:val="zh-CN"/>
              </w:rPr>
            </w:pPr>
            <w:r>
              <w:rPr>
                <w:rFonts w:hint="eastAsia" w:cs="宋体"/>
                <w:color w:val="auto"/>
                <w:sz w:val="24"/>
                <w:lang w:val="en-US" w:eastAsia="zh-CN"/>
              </w:rPr>
              <w:t>6</w:t>
            </w:r>
            <w:r>
              <w:rPr>
                <w:rFonts w:hint="eastAsia" w:cs="宋体"/>
                <w:color w:val="auto"/>
                <w:sz w:val="24"/>
                <w:lang w:val="zh-CN"/>
              </w:rPr>
              <w:t>）钻孔：利用排钻等设备进行定位打孔；</w:t>
            </w:r>
          </w:p>
          <w:p>
            <w:pPr>
              <w:autoSpaceDE w:val="0"/>
              <w:autoSpaceDN w:val="0"/>
              <w:adjustRightInd w:val="0"/>
              <w:spacing w:line="500" w:lineRule="exact"/>
              <w:ind w:firstLine="480" w:firstLineChars="200"/>
              <w:rPr>
                <w:rFonts w:hint="eastAsia" w:cs="宋体"/>
                <w:color w:val="auto"/>
                <w:sz w:val="24"/>
                <w:lang w:val="zh-CN"/>
              </w:rPr>
            </w:pPr>
            <w:r>
              <w:rPr>
                <w:rFonts w:hint="eastAsia" w:cs="宋体"/>
                <w:color w:val="auto"/>
                <w:sz w:val="24"/>
                <w:lang w:val="en-US" w:eastAsia="zh-CN"/>
              </w:rPr>
              <w:t>7</w:t>
            </w:r>
            <w:r>
              <w:rPr>
                <w:rFonts w:hint="eastAsia" w:cs="宋体"/>
                <w:color w:val="auto"/>
                <w:sz w:val="24"/>
                <w:lang w:val="zh-CN"/>
              </w:rPr>
              <w:t>）</w:t>
            </w:r>
            <w:r>
              <w:rPr>
                <w:rFonts w:hint="eastAsia" w:cs="宋体"/>
                <w:color w:val="auto"/>
                <w:sz w:val="24"/>
                <w:lang w:val="en-US" w:eastAsia="zh-CN"/>
              </w:rPr>
              <w:t>打磨：</w:t>
            </w:r>
            <w:r>
              <w:rPr>
                <w:rFonts w:hint="eastAsia" w:cs="宋体"/>
                <w:color w:val="auto"/>
                <w:sz w:val="24"/>
                <w:lang w:val="zh-CN"/>
              </w:rPr>
              <w:t>半成品为满足喷漆前底材表面平整的需求，需要采用水性腻子批灰填平，然后打磨。</w:t>
            </w:r>
            <w:r>
              <w:rPr>
                <w:rFonts w:hint="eastAsia"/>
                <w:color w:val="auto"/>
                <w:sz w:val="24"/>
              </w:rPr>
              <w:t>企业配备打磨房，建议采用上部送风下部抽风，内部微负压的形式；</w:t>
            </w:r>
          </w:p>
          <w:p>
            <w:pPr>
              <w:autoSpaceDE w:val="0"/>
              <w:autoSpaceDN w:val="0"/>
              <w:adjustRightInd w:val="0"/>
              <w:spacing w:line="500" w:lineRule="exact"/>
              <w:ind w:firstLine="480" w:firstLineChars="200"/>
              <w:rPr>
                <w:color w:val="auto"/>
                <w:sz w:val="24"/>
              </w:rPr>
            </w:pPr>
            <w:r>
              <w:rPr>
                <w:rFonts w:hint="eastAsia"/>
                <w:color w:val="auto"/>
                <w:sz w:val="24"/>
                <w:lang w:val="en-US" w:eastAsia="zh-CN"/>
              </w:rPr>
              <w:t>8</w:t>
            </w:r>
            <w:r>
              <w:rPr>
                <w:rFonts w:hint="eastAsia" w:cs="宋体"/>
                <w:color w:val="auto"/>
                <w:sz w:val="24"/>
                <w:lang w:val="zh-CN"/>
              </w:rPr>
              <w:t>）底漆：批灰打磨后喷涂两遍底漆，喷涂底漆后在喷漆房自然晾干，喷底漆与晾干各两次，交替进行；将喷过底漆的半成品送至打磨房打磨，使表面漆层平整。</w:t>
            </w:r>
            <w:r>
              <w:rPr>
                <w:rFonts w:hint="eastAsia"/>
                <w:color w:val="auto"/>
                <w:sz w:val="24"/>
              </w:rPr>
              <w:t>企业配备打磨房，建议采用上部送风下部抽风，内部微负压；</w:t>
            </w:r>
          </w:p>
          <w:p>
            <w:pPr>
              <w:spacing w:line="500" w:lineRule="exact"/>
              <w:ind w:firstLine="480"/>
              <w:rPr>
                <w:rFonts w:hint="eastAsia"/>
                <w:color w:val="auto"/>
                <w:sz w:val="24"/>
              </w:rPr>
            </w:pPr>
            <w:r>
              <w:rPr>
                <w:rFonts w:hint="eastAsia"/>
                <w:color w:val="auto"/>
                <w:sz w:val="24"/>
                <w:lang w:val="en-US" w:eastAsia="zh-CN"/>
              </w:rPr>
              <w:t>9</w:t>
            </w:r>
            <w:r>
              <w:rPr>
                <w:rFonts w:hint="eastAsia" w:cs="宋体"/>
                <w:color w:val="auto"/>
                <w:sz w:val="24"/>
                <w:lang w:val="zh-CN"/>
              </w:rPr>
              <w:t>）面漆：已经喷底漆并打磨的半成品均进行一遍面漆喷涂（</w:t>
            </w:r>
            <w:r>
              <w:rPr>
                <w:rFonts w:hint="eastAsia" w:cs="宋体"/>
                <w:color w:val="auto"/>
                <w:sz w:val="24"/>
                <w:lang w:val="en-US" w:eastAsia="zh-CN"/>
              </w:rPr>
              <w:t>由人工在喷漆房内友喷枪对板材表面手工喷涂</w:t>
            </w:r>
            <w:r>
              <w:rPr>
                <w:rFonts w:hint="eastAsia" w:cs="宋体"/>
                <w:color w:val="auto"/>
                <w:sz w:val="24"/>
                <w:lang w:val="zh-CN"/>
              </w:rPr>
              <w:t>），喷漆后送晾干房晾干。</w:t>
            </w:r>
          </w:p>
          <w:p>
            <w:pPr>
              <w:autoSpaceDE w:val="0"/>
              <w:autoSpaceDN w:val="0"/>
              <w:adjustRightInd w:val="0"/>
              <w:spacing w:line="500" w:lineRule="exact"/>
              <w:ind w:firstLine="480" w:firstLineChars="200"/>
              <w:rPr>
                <w:rFonts w:hint="eastAsia" w:cs="宋体"/>
                <w:color w:val="auto"/>
                <w:sz w:val="24"/>
                <w:lang w:val="zh-CN"/>
              </w:rPr>
            </w:pPr>
            <w:r>
              <w:rPr>
                <w:rFonts w:hint="eastAsia" w:cs="宋体"/>
                <w:color w:val="auto"/>
                <w:sz w:val="24"/>
                <w:lang w:val="en-US" w:eastAsia="zh-CN"/>
              </w:rPr>
              <w:t>10</w:t>
            </w:r>
            <w:r>
              <w:rPr>
                <w:rFonts w:hint="eastAsia" w:cs="宋体"/>
                <w:color w:val="auto"/>
                <w:sz w:val="24"/>
                <w:lang w:val="zh-CN" w:eastAsia="zh-CN"/>
              </w:rPr>
              <w:t>）</w:t>
            </w:r>
            <w:r>
              <w:rPr>
                <w:rFonts w:hint="eastAsia" w:cs="宋体"/>
                <w:color w:val="auto"/>
                <w:sz w:val="24"/>
                <w:lang w:val="zh-CN"/>
              </w:rPr>
              <w:t>包装入库：经检验之后，成品包装入库。</w:t>
            </w:r>
          </w:p>
          <w:p>
            <w:pPr>
              <w:autoSpaceDE w:val="0"/>
              <w:autoSpaceDN w:val="0"/>
              <w:adjustRightInd w:val="0"/>
              <w:spacing w:line="500" w:lineRule="exact"/>
              <w:ind w:firstLine="480" w:firstLineChars="200"/>
              <w:rPr>
                <w:rFonts w:ascii="Times New Roman" w:hAnsi="Times New Roman" w:cs="Times New Roman" w:eastAsiaTheme="minorEastAsia"/>
                <w:color w:val="auto"/>
              </w:rPr>
            </w:pPr>
            <w:r>
              <w:rPr>
                <w:rFonts w:hint="eastAsia" w:cs="宋体"/>
                <w:color w:val="auto"/>
                <w:sz w:val="24"/>
                <w:lang w:val="zh-CN" w:eastAsia="zh-CN"/>
              </w:rPr>
              <w:t>项目打磨、抛光、开料、刨平、钻孔、雕刻、砂光、打磨、喷塑等工</w:t>
            </w:r>
            <w:r>
              <w:rPr>
                <w:rFonts w:hint="eastAsia" w:cs="宋体"/>
                <w:color w:val="auto"/>
                <w:sz w:val="24"/>
                <w:u w:val="none"/>
                <w:lang w:val="zh-CN" w:eastAsia="zh-CN"/>
              </w:rPr>
              <w:t>序产生粉尘和噪声，</w:t>
            </w:r>
            <w:r>
              <w:rPr>
                <w:rFonts w:hint="eastAsia" w:cs="宋体"/>
                <w:color w:val="auto"/>
                <w:sz w:val="24"/>
                <w:lang w:val="zh-CN" w:eastAsia="zh-CN"/>
              </w:rPr>
              <w:t>胶合、</w:t>
            </w:r>
            <w:r>
              <w:rPr>
                <w:rFonts w:hint="eastAsia" w:cs="宋体"/>
                <w:color w:val="auto"/>
                <w:sz w:val="24"/>
                <w:lang w:val="en-US" w:eastAsia="zh-CN"/>
              </w:rPr>
              <w:t>封边</w:t>
            </w:r>
            <w:r>
              <w:rPr>
                <w:rFonts w:hint="eastAsia" w:cs="宋体"/>
                <w:color w:val="auto"/>
                <w:sz w:val="24"/>
                <w:lang w:val="zh-CN" w:eastAsia="zh-CN"/>
              </w:rPr>
              <w:t>、喷塑工序产生有机废气，调漆、喷漆、晾干工序产生漆雾及有机废气。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39" w:type="dxa"/>
          </w:tcPr>
          <w:p>
            <w:pPr>
              <w:keepNext w:val="0"/>
              <w:keepLines w:val="0"/>
              <w:pageBreakBefore w:val="0"/>
              <w:widowControl w:val="0"/>
              <w:kinsoku/>
              <w:wordWrap/>
              <w:overflowPunct/>
              <w:topLinePunct w:val="0"/>
              <w:autoSpaceDE/>
              <w:autoSpaceDN/>
              <w:bidi w:val="0"/>
              <w:adjustRightInd/>
              <w:spacing w:line="480" w:lineRule="exact"/>
              <w:ind w:right="0" w:rightChars="0"/>
              <w:textAlignment w:val="auto"/>
              <w:outlineLvl w:val="9"/>
              <w:rPr>
                <w:rFonts w:ascii="Times New Roman" w:hAnsi="Times New Roman" w:cs="Times New Roman"/>
                <w:b/>
                <w:bCs/>
                <w:color w:val="auto"/>
              </w:rPr>
            </w:pPr>
            <w:r>
              <w:rPr>
                <w:rFonts w:ascii="Times New Roman" w:hAnsi="Times New Roman" w:cs="Times New Roman"/>
                <w:b/>
                <w:bCs/>
                <w:color w:val="auto"/>
              </w:rPr>
              <w:t>主要污染工序：</w:t>
            </w:r>
          </w:p>
          <w:p>
            <w:pPr>
              <w:keepNext w:val="0"/>
              <w:keepLines w:val="0"/>
              <w:pageBreakBefore w:val="0"/>
              <w:widowControl w:val="0"/>
              <w:kinsoku/>
              <w:wordWrap/>
              <w:overflowPunct/>
              <w:topLinePunct w:val="0"/>
              <w:autoSpaceDE/>
              <w:autoSpaceDN/>
              <w:bidi w:val="0"/>
              <w:adjustRightInd/>
              <w:snapToGrid w:val="0"/>
              <w:spacing w:line="480" w:lineRule="exact"/>
              <w:ind w:right="0" w:rightChars="0" w:firstLine="482" w:firstLineChars="200"/>
              <w:textAlignment w:val="auto"/>
              <w:outlineLvl w:val="9"/>
              <w:rPr>
                <w:rFonts w:ascii="Times New Roman" w:hAnsi="Times New Roman" w:cs="Times New Roman"/>
                <w:b/>
                <w:bCs/>
                <w:color w:val="auto"/>
              </w:rPr>
            </w:pPr>
            <w:bookmarkStart w:id="20" w:name="OLE_LINK13"/>
            <w:r>
              <w:rPr>
                <w:rFonts w:ascii="Times New Roman" w:hAnsi="Times New Roman" w:cs="Times New Roman"/>
                <w:b/>
                <w:bCs/>
                <w:color w:val="auto"/>
              </w:rPr>
              <w:t>一、施工期</w:t>
            </w:r>
          </w:p>
          <w:p>
            <w:pPr>
              <w:keepNext w:val="0"/>
              <w:keepLines w:val="0"/>
              <w:pageBreakBefore w:val="0"/>
              <w:widowControl w:val="0"/>
              <w:kinsoku/>
              <w:wordWrap/>
              <w:overflowPunct/>
              <w:topLinePunct w:val="0"/>
              <w:autoSpaceDE/>
              <w:autoSpaceDN/>
              <w:bidi w:val="0"/>
              <w:adjustRightInd/>
              <w:spacing w:line="480" w:lineRule="exact"/>
              <w:ind w:right="0" w:rightChars="0" w:firstLine="492" w:firstLineChars="200"/>
              <w:textAlignment w:val="auto"/>
              <w:outlineLvl w:val="9"/>
              <w:rPr>
                <w:color w:val="auto"/>
                <w:spacing w:val="3"/>
              </w:rPr>
            </w:pPr>
            <w:r>
              <w:rPr>
                <w:rFonts w:hint="eastAsia"/>
                <w:color w:val="auto"/>
                <w:spacing w:val="3"/>
              </w:rPr>
              <w:t>本项目租赁</w:t>
            </w:r>
            <w:r>
              <w:rPr>
                <w:rFonts w:hint="eastAsia"/>
                <w:color w:val="auto"/>
                <w:spacing w:val="3"/>
                <w:lang w:val="en-US" w:eastAsia="zh-CN"/>
              </w:rPr>
              <w:t>标准化</w:t>
            </w:r>
            <w:r>
              <w:rPr>
                <w:rFonts w:hint="eastAsia"/>
                <w:color w:val="auto"/>
                <w:spacing w:val="3"/>
              </w:rPr>
              <w:t>厂房</w:t>
            </w:r>
            <w:r>
              <w:rPr>
                <w:rFonts w:hint="eastAsia"/>
                <w:color w:val="auto"/>
                <w:spacing w:val="3"/>
                <w:lang w:val="en-US" w:eastAsia="zh-CN"/>
              </w:rPr>
              <w:t>生产</w:t>
            </w:r>
            <w:r>
              <w:rPr>
                <w:rFonts w:hint="eastAsia"/>
                <w:color w:val="auto"/>
                <w:spacing w:val="3"/>
              </w:rPr>
              <w:t>，工程内容主要为购置生产设备、安装、调试。施工期较短，且主要在厂房内施工，不会对周围环境产生影响。因此本次评价不再进行分析。</w:t>
            </w:r>
          </w:p>
          <w:p>
            <w:pPr>
              <w:keepNext w:val="0"/>
              <w:keepLines w:val="0"/>
              <w:pageBreakBefore w:val="0"/>
              <w:widowControl w:val="0"/>
              <w:kinsoku/>
              <w:wordWrap/>
              <w:overflowPunct/>
              <w:topLinePunct w:val="0"/>
              <w:autoSpaceDE/>
              <w:autoSpaceDN/>
              <w:bidi w:val="0"/>
              <w:adjustRightInd/>
              <w:snapToGrid w:val="0"/>
              <w:spacing w:line="480" w:lineRule="exact"/>
              <w:ind w:right="0" w:rightChars="0" w:firstLine="482" w:firstLineChars="200"/>
              <w:textAlignment w:val="auto"/>
              <w:outlineLvl w:val="9"/>
              <w:rPr>
                <w:rFonts w:ascii="Times New Roman" w:hAnsi="Times New Roman" w:cs="Times New Roman"/>
                <w:b/>
                <w:bCs/>
                <w:color w:val="auto"/>
              </w:rPr>
            </w:pPr>
            <w:r>
              <w:rPr>
                <w:rFonts w:ascii="Times New Roman" w:hAnsi="Times New Roman" w:cs="Times New Roman"/>
                <w:b/>
                <w:bCs/>
                <w:color w:val="auto"/>
              </w:rPr>
              <w:t>二、营运期</w:t>
            </w:r>
          </w:p>
          <w:p>
            <w:pPr>
              <w:keepNext w:val="0"/>
              <w:keepLines w:val="0"/>
              <w:pageBreakBefore w:val="0"/>
              <w:widowControl w:val="0"/>
              <w:numPr>
                <w:ilvl w:val="0"/>
                <w:numId w:val="3"/>
              </w:numPr>
              <w:kinsoku/>
              <w:wordWrap/>
              <w:overflowPunct/>
              <w:topLinePunct w:val="0"/>
              <w:autoSpaceDE/>
              <w:autoSpaceDN/>
              <w:bidi w:val="0"/>
              <w:adjustRightInd/>
              <w:spacing w:line="480" w:lineRule="exact"/>
              <w:ind w:right="0" w:rightChars="0" w:firstLine="482" w:firstLineChars="200"/>
              <w:textAlignment w:val="auto"/>
              <w:outlineLvl w:val="9"/>
              <w:rPr>
                <w:rFonts w:ascii="Times New Roman" w:hAnsi="Times New Roman" w:cs="Times New Roman"/>
                <w:b/>
                <w:bCs/>
                <w:color w:val="auto"/>
                <w:u w:val="none"/>
              </w:rPr>
            </w:pPr>
            <w:r>
              <w:rPr>
                <w:rFonts w:ascii="Times New Roman" w:hAnsi="Times New Roman" w:cs="Times New Roman"/>
                <w:b/>
                <w:bCs/>
                <w:color w:val="auto"/>
                <w:u w:val="none"/>
              </w:rPr>
              <w:t>废气</w:t>
            </w:r>
          </w:p>
          <w:p>
            <w:pPr>
              <w:keepNext w:val="0"/>
              <w:keepLines w:val="0"/>
              <w:pageBreakBefore w:val="0"/>
              <w:widowControl w:val="0"/>
              <w:kinsoku/>
              <w:wordWrap/>
              <w:overflowPunct/>
              <w:topLinePunct w:val="0"/>
              <w:autoSpaceDE/>
              <w:autoSpaceDN/>
              <w:bidi w:val="0"/>
              <w:adjustRightInd/>
              <w:spacing w:line="480" w:lineRule="exact"/>
              <w:ind w:right="0" w:rightChars="0" w:firstLine="720" w:firstLineChars="300"/>
              <w:textAlignment w:val="auto"/>
              <w:outlineLvl w:val="9"/>
              <w:rPr>
                <w:rFonts w:hint="eastAsia" w:ascii="Times New Roman" w:hAnsi="Times New Roman" w:eastAsia="宋体" w:cs="Times New Roman"/>
                <w:b w:val="0"/>
                <w:bCs w:val="0"/>
                <w:color w:val="auto"/>
                <w:u w:val="none"/>
                <w:lang w:val="en-US" w:eastAsia="zh-CN"/>
              </w:rPr>
            </w:pPr>
            <w:r>
              <w:rPr>
                <w:rFonts w:ascii="Times New Roman" w:hAnsi="Times New Roman" w:cs="Times New Roman"/>
                <w:b w:val="0"/>
                <w:bCs w:val="0"/>
                <w:color w:val="auto"/>
                <w:u w:val="none"/>
              </w:rPr>
              <w:t>主要为木料加工各工序</w:t>
            </w:r>
            <w:r>
              <w:rPr>
                <w:rFonts w:hint="eastAsia" w:ascii="Times New Roman" w:hAnsi="Times New Roman" w:cs="Times New Roman"/>
                <w:b w:val="0"/>
                <w:bCs w:val="0"/>
                <w:color w:val="auto"/>
                <w:u w:val="none"/>
              </w:rPr>
              <w:t>、打磨工序</w:t>
            </w:r>
            <w:r>
              <w:rPr>
                <w:rFonts w:ascii="Times New Roman" w:hAnsi="Times New Roman" w:cs="Times New Roman"/>
                <w:b w:val="0"/>
                <w:bCs w:val="0"/>
                <w:color w:val="auto"/>
                <w:u w:val="none"/>
              </w:rPr>
              <w:t>产生的粉尘，</w:t>
            </w:r>
            <w:r>
              <w:rPr>
                <w:rFonts w:hint="eastAsia" w:ascii="Times New Roman" w:hAnsi="Times New Roman" w:cs="Times New Roman"/>
                <w:b w:val="0"/>
                <w:bCs w:val="0"/>
                <w:color w:val="auto"/>
                <w:u w:val="none"/>
                <w:lang w:val="en-US" w:eastAsia="zh-CN"/>
              </w:rPr>
              <w:t>胶合、封边、喷塑、</w:t>
            </w:r>
            <w:r>
              <w:rPr>
                <w:rFonts w:ascii="Times New Roman" w:hAnsi="Times New Roman" w:cs="Times New Roman"/>
                <w:b w:val="0"/>
                <w:bCs w:val="0"/>
                <w:color w:val="auto"/>
                <w:u w:val="none"/>
              </w:rPr>
              <w:t>喷漆</w:t>
            </w:r>
            <w:r>
              <w:rPr>
                <w:rFonts w:hint="eastAsia" w:ascii="Times New Roman" w:hAnsi="Times New Roman" w:cs="Times New Roman"/>
                <w:b w:val="0"/>
                <w:bCs w:val="0"/>
                <w:color w:val="auto"/>
                <w:u w:val="none"/>
                <w:lang w:val="en-US" w:eastAsia="zh-CN"/>
              </w:rPr>
              <w:t>及</w:t>
            </w:r>
            <w:r>
              <w:rPr>
                <w:rFonts w:ascii="Times New Roman" w:hAnsi="Times New Roman" w:cs="Times New Roman"/>
                <w:b w:val="0"/>
                <w:bCs w:val="0"/>
                <w:color w:val="auto"/>
                <w:u w:val="none"/>
              </w:rPr>
              <w:t>晾干</w:t>
            </w:r>
            <w:r>
              <w:rPr>
                <w:rFonts w:hint="eastAsia" w:ascii="Times New Roman" w:hAnsi="Times New Roman" w:cs="Times New Roman"/>
                <w:b w:val="0"/>
                <w:bCs w:val="0"/>
                <w:color w:val="auto"/>
                <w:u w:val="none"/>
                <w:lang w:val="en-US" w:eastAsia="zh-CN"/>
              </w:rPr>
              <w:t>等</w:t>
            </w:r>
            <w:r>
              <w:rPr>
                <w:rFonts w:ascii="Times New Roman" w:hAnsi="Times New Roman" w:cs="Times New Roman"/>
                <w:b w:val="0"/>
                <w:bCs w:val="0"/>
                <w:color w:val="auto"/>
                <w:u w:val="none"/>
              </w:rPr>
              <w:t>工序产生的甲苯、二甲苯、非甲烷总烃等有机废气。</w:t>
            </w:r>
            <w:r>
              <w:rPr>
                <w:rFonts w:hint="eastAsia" w:ascii="Times New Roman" w:hAnsi="Times New Roman" w:cs="Times New Roman"/>
                <w:b w:val="0"/>
                <w:bCs w:val="0"/>
                <w:color w:val="auto"/>
                <w:u w:val="none"/>
                <w:lang w:val="en-US" w:eastAsia="zh-CN"/>
              </w:rPr>
              <w:t>金属制品加工工序产生大颗粒铁屑，沉降在车间地面，作为固废收集。</w:t>
            </w:r>
          </w:p>
          <w:p>
            <w:pPr>
              <w:keepNext w:val="0"/>
              <w:keepLines w:val="0"/>
              <w:pageBreakBefore w:val="0"/>
              <w:widowControl w:val="0"/>
              <w:kinsoku/>
              <w:wordWrap/>
              <w:overflowPunct/>
              <w:topLinePunct w:val="0"/>
              <w:autoSpaceDE/>
              <w:autoSpaceDN/>
              <w:bidi w:val="0"/>
              <w:adjustRightInd/>
              <w:spacing w:line="480" w:lineRule="exact"/>
              <w:ind w:left="480" w:leftChars="200" w:right="0" w:rightChars="0"/>
              <w:textAlignment w:val="auto"/>
              <w:outlineLvl w:val="9"/>
              <w:rPr>
                <w:rFonts w:ascii="Times New Roman" w:hAnsi="Times New Roman" w:cs="Times New Roman"/>
                <w:color w:val="auto"/>
              </w:rPr>
            </w:pPr>
            <w:r>
              <w:rPr>
                <w:rFonts w:ascii="Times New Roman" w:hAnsi="Times New Roman" w:cs="Times New Roman"/>
                <w:color w:val="auto"/>
              </w:rPr>
              <w:t>（1）木加工废气</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textAlignment w:val="auto"/>
              <w:outlineLvl w:val="9"/>
              <w:rPr>
                <w:rFonts w:hint="default" w:ascii="Times New Roman" w:hAnsi="Times New Roman" w:cs="Times New Roman"/>
                <w:color w:val="auto"/>
              </w:rPr>
            </w:pPr>
            <w:r>
              <w:rPr>
                <w:rFonts w:hint="default" w:ascii="Times New Roman" w:hAnsi="Times New Roman" w:cs="Times New Roman" w:eastAsiaTheme="minorEastAsia"/>
                <w:color w:val="auto"/>
              </w:rPr>
              <w:t>本项目木加工过程会产生木屑粉尘。经类比已报批的《温县尚硕定制家居有限公司年产30万套定制家具项目环境影响报告书项目》，开料过程产生粉尘量按木材总量的0.5%计算，铣型过程产生粉尘量按木材总量的0.3%计算，修边、雕刻工序产生粉尘量按木材总量的0.1%计算，修边和排孔工序产生粉尘量按木材总量的0.2%计算，本项目木材总用量为</w:t>
            </w:r>
            <w:r>
              <w:rPr>
                <w:rFonts w:hint="eastAsia" w:ascii="Times New Roman" w:hAnsi="Times New Roman" w:cs="Times New Roman" w:eastAsiaTheme="minorEastAsia"/>
                <w:color w:val="auto"/>
                <w:lang w:val="en-US" w:eastAsia="zh-CN"/>
              </w:rPr>
              <w:t>216</w:t>
            </w:r>
            <w:r>
              <w:rPr>
                <w:rFonts w:hint="default" w:ascii="Times New Roman" w:hAnsi="Times New Roman" w:cs="Times New Roman" w:eastAsiaTheme="minorEastAsia"/>
                <w:color w:val="auto"/>
              </w:rPr>
              <w:t>t/a，开料过程产生粉尘量为</w:t>
            </w:r>
            <w:r>
              <w:rPr>
                <w:rFonts w:hint="eastAsia" w:ascii="Times New Roman" w:hAnsi="Times New Roman" w:cs="Times New Roman" w:eastAsiaTheme="minorEastAsia"/>
                <w:color w:val="auto"/>
                <w:lang w:val="en-US" w:eastAsia="zh-CN"/>
              </w:rPr>
              <w:t>1.08</w:t>
            </w:r>
            <w:r>
              <w:rPr>
                <w:rFonts w:hint="default" w:ascii="Times New Roman" w:hAnsi="Times New Roman" w:cs="Times New Roman" w:eastAsiaTheme="minorEastAsia"/>
                <w:color w:val="auto"/>
              </w:rPr>
              <w:t>t/a，铣型过程产生粉尘量</w:t>
            </w:r>
            <w:r>
              <w:rPr>
                <w:rFonts w:hint="default" w:ascii="Times New Roman" w:hAnsi="Times New Roman" w:cs="Times New Roman" w:eastAsiaTheme="minorEastAsia"/>
                <w:color w:val="auto"/>
                <w:lang w:val="en-US" w:eastAsia="zh-CN"/>
              </w:rPr>
              <w:t>0.</w:t>
            </w:r>
            <w:r>
              <w:rPr>
                <w:rFonts w:hint="eastAsia" w:ascii="Times New Roman" w:hAnsi="Times New Roman" w:cs="Times New Roman" w:eastAsiaTheme="minorEastAsia"/>
                <w:color w:val="auto"/>
                <w:lang w:val="en-US" w:eastAsia="zh-CN"/>
              </w:rPr>
              <w:t>648</w:t>
            </w:r>
            <w:r>
              <w:rPr>
                <w:rFonts w:hint="default" w:ascii="Times New Roman" w:hAnsi="Times New Roman" w:cs="Times New Roman" w:eastAsiaTheme="minorEastAsia"/>
                <w:color w:val="auto"/>
              </w:rPr>
              <w:t>t/a，修边、雕刻过程产生粉尘量为0.</w:t>
            </w:r>
            <w:r>
              <w:rPr>
                <w:rFonts w:hint="eastAsia" w:ascii="Times New Roman" w:hAnsi="Times New Roman" w:cs="Times New Roman" w:eastAsiaTheme="minorEastAsia"/>
                <w:color w:val="auto"/>
                <w:lang w:val="en-US" w:eastAsia="zh-CN"/>
              </w:rPr>
              <w:t>216</w:t>
            </w:r>
            <w:r>
              <w:rPr>
                <w:rFonts w:hint="default" w:ascii="Times New Roman" w:hAnsi="Times New Roman" w:cs="Times New Roman" w:eastAsiaTheme="minorEastAsia"/>
                <w:color w:val="auto"/>
              </w:rPr>
              <w:t>t/a，修边和排孔过程产生粉尘量</w:t>
            </w:r>
            <w:r>
              <w:rPr>
                <w:rFonts w:hint="eastAsia" w:ascii="Times New Roman" w:hAnsi="Times New Roman" w:cs="Times New Roman" w:eastAsiaTheme="minorEastAsia"/>
                <w:color w:val="auto"/>
                <w:lang w:val="en-US" w:eastAsia="zh-CN"/>
              </w:rPr>
              <w:t>0.432</w:t>
            </w:r>
            <w:r>
              <w:rPr>
                <w:rFonts w:hint="default" w:ascii="Times New Roman" w:hAnsi="Times New Roman" w:cs="Times New Roman" w:eastAsiaTheme="minorEastAsia"/>
                <w:color w:val="auto"/>
              </w:rPr>
              <w:t>t/a，</w:t>
            </w:r>
            <w:r>
              <w:rPr>
                <w:rFonts w:hint="default" w:ascii="Times New Roman" w:hAnsi="Times New Roman" w:cs="Times New Roman"/>
                <w:color w:val="auto"/>
              </w:rPr>
              <w:t>则木屑粉尘产生量为</w:t>
            </w:r>
            <w:r>
              <w:rPr>
                <w:rFonts w:hint="eastAsia" w:ascii="Times New Roman" w:hAnsi="Times New Roman" w:cs="Times New Roman"/>
                <w:color w:val="auto"/>
                <w:lang w:val="en-US" w:eastAsia="zh-CN"/>
              </w:rPr>
              <w:t>2.376</w:t>
            </w:r>
            <w:r>
              <w:rPr>
                <w:rFonts w:hint="default" w:ascii="Times New Roman" w:hAnsi="Times New Roman" w:cs="Times New Roman"/>
                <w:color w:val="auto"/>
              </w:rPr>
              <w:t>t/a。</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textAlignment w:val="auto"/>
              <w:outlineLvl w:val="9"/>
              <w:rPr>
                <w:rFonts w:hint="default" w:ascii="Times New Roman" w:hAnsi="Times New Roman" w:cs="Times New Roman"/>
                <w:b/>
                <w:bCs w:val="0"/>
                <w:color w:val="auto"/>
                <w:u w:val="single"/>
              </w:rPr>
            </w:pPr>
            <w:r>
              <w:rPr>
                <w:rFonts w:hint="default" w:ascii="Times New Roman" w:hAnsi="Times New Roman" w:cs="Times New Roman"/>
                <w:b w:val="0"/>
                <w:bCs/>
                <w:color w:val="auto"/>
                <w:szCs w:val="24"/>
                <w:u w:val="none"/>
              </w:rPr>
              <w:t>本项目粉尘主要在木料加工（精密锯、双面刨床、推台锯、电子开料锯、镂铣机、立铣机、雕刻机）等产生粉尘点每台设备上经设置</w:t>
            </w:r>
            <w:r>
              <w:rPr>
                <w:rFonts w:hint="eastAsia" w:ascii="Times New Roman" w:hAnsi="Times New Roman" w:cs="Times New Roman"/>
                <w:b w:val="0"/>
                <w:bCs/>
                <w:color w:val="auto"/>
                <w:szCs w:val="24"/>
                <w:u w:val="none"/>
                <w:lang w:val="en-US" w:eastAsia="zh-CN"/>
              </w:rPr>
              <w:t>集气罩+</w:t>
            </w:r>
            <w:r>
              <w:rPr>
                <w:rFonts w:hint="eastAsia" w:ascii="Times New Roman" w:hAnsi="Times New Roman" w:cs="Times New Roman"/>
                <w:b w:val="0"/>
                <w:bCs/>
                <w:color w:val="auto"/>
                <w:szCs w:val="24"/>
                <w:u w:val="none"/>
                <w:lang w:val="en-US" w:eastAsia="zh-CN"/>
              </w:rPr>
              <w:t>袋式除尘器</w:t>
            </w:r>
            <w:r>
              <w:rPr>
                <w:rFonts w:hint="default" w:ascii="Times New Roman" w:hAnsi="Times New Roman" w:cs="Times New Roman"/>
                <w:b w:val="0"/>
                <w:bCs/>
                <w:color w:val="auto"/>
                <w:szCs w:val="24"/>
                <w:u w:val="none"/>
              </w:rPr>
              <w:t>，统一收集后再</w:t>
            </w:r>
            <w:r>
              <w:rPr>
                <w:rFonts w:hint="eastAsia" w:ascii="Times New Roman" w:hAnsi="Times New Roman" w:cs="Times New Roman"/>
                <w:b w:val="0"/>
                <w:bCs/>
                <w:color w:val="auto"/>
                <w:szCs w:val="24"/>
                <w:u w:val="none"/>
                <w:lang w:val="en-US" w:eastAsia="zh-CN"/>
              </w:rPr>
              <w:t>经</w:t>
            </w:r>
            <w:r>
              <w:rPr>
                <w:rFonts w:hint="eastAsia" w:ascii="Times New Roman" w:hAnsi="Times New Roman" w:cs="Times New Roman"/>
                <w:b w:val="0"/>
                <w:bCs/>
                <w:color w:val="auto"/>
                <w:szCs w:val="24"/>
                <w:u w:val="none"/>
                <w:lang w:val="en-US" w:eastAsia="zh-CN"/>
              </w:rPr>
              <w:t>中央除尘器</w:t>
            </w:r>
            <w:r>
              <w:rPr>
                <w:rFonts w:hint="default" w:ascii="Times New Roman" w:hAnsi="Times New Roman" w:cs="Times New Roman"/>
                <w:b w:val="0"/>
                <w:bCs/>
                <w:color w:val="auto"/>
                <w:szCs w:val="24"/>
                <w:u w:val="none"/>
              </w:rPr>
              <w:t>处理后</w:t>
            </w:r>
            <w:r>
              <w:rPr>
                <w:rFonts w:hint="eastAsia" w:ascii="Times New Roman" w:hAnsi="Times New Roman" w:cs="Times New Roman"/>
                <w:b w:val="0"/>
                <w:bCs/>
                <w:color w:val="auto"/>
                <w:szCs w:val="24"/>
                <w:u w:val="none"/>
                <w:lang w:eastAsia="zh-CN"/>
              </w:rPr>
              <w:t>，</w:t>
            </w:r>
            <w:r>
              <w:rPr>
                <w:rFonts w:hint="eastAsia" w:ascii="Times New Roman" w:hAnsi="Times New Roman" w:cs="Times New Roman"/>
                <w:b w:val="0"/>
                <w:bCs/>
                <w:color w:val="auto"/>
                <w:szCs w:val="24"/>
                <w:u w:val="none"/>
                <w:lang w:val="en-US" w:eastAsia="zh-CN"/>
              </w:rPr>
              <w:t>并通过</w:t>
            </w:r>
            <w:r>
              <w:rPr>
                <w:rFonts w:hint="default" w:ascii="Times New Roman" w:hAnsi="Times New Roman" w:cs="Times New Roman"/>
                <w:b w:val="0"/>
                <w:bCs/>
                <w:color w:val="auto"/>
                <w:szCs w:val="24"/>
                <w:u w:val="none"/>
              </w:rPr>
              <w:t>15m高排气筒排放，生产车间设置负压引风管道风机风量为</w:t>
            </w:r>
            <w:r>
              <w:rPr>
                <w:rFonts w:hint="eastAsia" w:ascii="Times New Roman" w:hAnsi="Times New Roman" w:cs="Times New Roman"/>
                <w:b w:val="0"/>
                <w:bCs/>
                <w:color w:val="auto"/>
                <w:szCs w:val="24"/>
                <w:u w:val="none"/>
                <w:lang w:val="en-US" w:eastAsia="zh-CN"/>
              </w:rPr>
              <w:t>10</w:t>
            </w:r>
            <w:r>
              <w:rPr>
                <w:rFonts w:hint="default" w:ascii="Times New Roman" w:hAnsi="Times New Roman" w:cs="Times New Roman"/>
                <w:b w:val="0"/>
                <w:bCs/>
                <w:color w:val="auto"/>
                <w:szCs w:val="24"/>
                <w:u w:val="none"/>
                <w:lang w:val="en-US" w:eastAsia="zh-CN"/>
              </w:rPr>
              <w:t>0</w:t>
            </w:r>
            <w:r>
              <w:rPr>
                <w:rFonts w:hint="default" w:ascii="Times New Roman" w:hAnsi="Times New Roman" w:cs="Times New Roman"/>
                <w:b w:val="0"/>
                <w:bCs/>
                <w:color w:val="auto"/>
                <w:szCs w:val="24"/>
                <w:u w:val="none"/>
              </w:rPr>
              <w:t>0</w:t>
            </w:r>
            <w:r>
              <w:rPr>
                <w:rFonts w:hint="default" w:ascii="Times New Roman" w:hAnsi="Times New Roman" w:cs="Times New Roman"/>
                <w:b w:val="0"/>
                <w:bCs/>
                <w:color w:val="auto"/>
                <w:szCs w:val="24"/>
                <w:u w:val="none"/>
                <w:lang w:val="en-GB"/>
              </w:rPr>
              <w:t>0m</w:t>
            </w:r>
            <w:r>
              <w:rPr>
                <w:rFonts w:hint="default" w:ascii="Times New Roman" w:hAnsi="Times New Roman" w:cs="Times New Roman"/>
                <w:b w:val="0"/>
                <w:bCs/>
                <w:color w:val="auto"/>
                <w:szCs w:val="24"/>
                <w:u w:val="none"/>
                <w:vertAlign w:val="superscript"/>
                <w:lang w:val="en-GB"/>
              </w:rPr>
              <w:t>3</w:t>
            </w:r>
            <w:r>
              <w:rPr>
                <w:rFonts w:hint="default" w:ascii="Times New Roman" w:hAnsi="Times New Roman" w:cs="Times New Roman"/>
                <w:b w:val="0"/>
                <w:bCs/>
                <w:color w:val="auto"/>
                <w:szCs w:val="24"/>
                <w:u w:val="none"/>
                <w:lang w:val="en-GB"/>
              </w:rPr>
              <w:t>/h，</w:t>
            </w:r>
            <w:r>
              <w:rPr>
                <w:rFonts w:hint="default" w:ascii="Times New Roman" w:hAnsi="Times New Roman" w:cs="Times New Roman"/>
                <w:b w:val="0"/>
                <w:bCs/>
                <w:color w:val="auto"/>
                <w:szCs w:val="24"/>
                <w:u w:val="none"/>
              </w:rPr>
              <w:t>收集效率在</w:t>
            </w:r>
            <w:r>
              <w:rPr>
                <w:rFonts w:hint="default" w:ascii="Times New Roman" w:hAnsi="Times New Roman" w:cs="Times New Roman"/>
                <w:b w:val="0"/>
                <w:bCs/>
                <w:color w:val="auto"/>
                <w:szCs w:val="24"/>
                <w:u w:val="none"/>
                <w:lang w:val="en-US" w:eastAsia="zh-CN"/>
              </w:rPr>
              <w:t>90</w:t>
            </w:r>
            <w:r>
              <w:rPr>
                <w:rFonts w:hint="default" w:ascii="Times New Roman" w:hAnsi="Times New Roman" w:cs="Times New Roman"/>
                <w:b w:val="0"/>
                <w:bCs/>
                <w:color w:val="auto"/>
                <w:szCs w:val="24"/>
                <w:u w:val="none"/>
              </w:rPr>
              <w:t>%，</w:t>
            </w:r>
            <w:r>
              <w:rPr>
                <w:rFonts w:hint="default" w:ascii="Times New Roman" w:hAnsi="Times New Roman" w:cs="Times New Roman"/>
                <w:b w:val="0"/>
                <w:bCs/>
                <w:color w:val="auto"/>
                <w:szCs w:val="24"/>
                <w:u w:val="none"/>
                <w:lang w:eastAsia="zh-CN"/>
              </w:rPr>
              <w:t>则</w:t>
            </w:r>
            <w:r>
              <w:rPr>
                <w:rFonts w:hint="default" w:ascii="Times New Roman" w:hAnsi="Times New Roman" w:cs="Times New Roman"/>
                <w:b w:val="0"/>
                <w:bCs/>
                <w:color w:val="auto"/>
                <w:szCs w:val="24"/>
                <w:u w:val="none"/>
                <w:lang w:val="en-US" w:eastAsia="zh-CN"/>
              </w:rPr>
              <w:t>有组织引风管道收集量为</w:t>
            </w:r>
            <w:r>
              <w:rPr>
                <w:rFonts w:hint="eastAsia" w:ascii="Times New Roman" w:hAnsi="Times New Roman" w:cs="Times New Roman"/>
                <w:b w:val="0"/>
                <w:bCs/>
                <w:color w:val="auto"/>
                <w:szCs w:val="24"/>
                <w:u w:val="none"/>
                <w:lang w:val="en-US" w:eastAsia="zh-CN"/>
              </w:rPr>
              <w:t>2.14</w:t>
            </w:r>
            <w:r>
              <w:rPr>
                <w:rFonts w:hint="default" w:ascii="Times New Roman" w:hAnsi="Times New Roman" w:cs="Times New Roman"/>
                <w:b w:val="0"/>
                <w:bCs/>
                <w:color w:val="auto"/>
                <w:szCs w:val="24"/>
                <w:u w:val="none"/>
                <w:lang w:val="en-US" w:eastAsia="zh-CN"/>
              </w:rPr>
              <w:t>t/a。</w:t>
            </w:r>
            <w:r>
              <w:rPr>
                <w:rFonts w:hint="default" w:ascii="Times New Roman" w:hAnsi="Times New Roman" w:cs="Times New Roman"/>
                <w:b w:val="0"/>
                <w:bCs/>
                <w:color w:val="auto"/>
                <w:u w:val="none"/>
              </w:rPr>
              <w:t>参照《第一次全国污染源普查工业污染源产排污系数手册》第十册中对各除尘器除尘效率的统计（P212），袋式除尘器除尘效率在98%以上，按98%计，则</w:t>
            </w:r>
            <w:r>
              <w:rPr>
                <w:rFonts w:hint="default" w:ascii="Times New Roman" w:hAnsi="Times New Roman" w:cs="Times New Roman"/>
                <w:b w:val="0"/>
                <w:bCs/>
                <w:color w:val="auto"/>
                <w:u w:val="none"/>
                <w:lang w:val="en-US" w:eastAsia="zh-CN"/>
              </w:rPr>
              <w:t>生产车间</w:t>
            </w:r>
            <w:r>
              <w:rPr>
                <w:rFonts w:hint="default" w:ascii="Times New Roman" w:hAnsi="Times New Roman" w:cs="Times New Roman"/>
                <w:b w:val="0"/>
                <w:bCs/>
                <w:color w:val="auto"/>
                <w:u w:val="none"/>
              </w:rPr>
              <w:t>有组织粉尘排放量约</w:t>
            </w:r>
            <w:r>
              <w:rPr>
                <w:rFonts w:hint="eastAsia" w:ascii="Times New Roman" w:hAnsi="Times New Roman" w:cs="Times New Roman"/>
                <w:b w:val="0"/>
                <w:bCs/>
                <w:color w:val="auto"/>
                <w:u w:val="none"/>
                <w:lang w:val="en-US" w:eastAsia="zh-CN"/>
              </w:rPr>
              <w:t>0.043</w:t>
            </w:r>
            <w:r>
              <w:rPr>
                <w:rFonts w:hint="default" w:ascii="Times New Roman" w:hAnsi="Times New Roman" w:cs="Times New Roman"/>
                <w:b w:val="0"/>
                <w:bCs/>
                <w:color w:val="auto"/>
                <w:u w:val="none"/>
              </w:rPr>
              <w:t>t/a。按单班8小时工作制，每年生产300天计，有组织粉尘排放速率约</w:t>
            </w:r>
            <w:r>
              <w:rPr>
                <w:rFonts w:hint="eastAsia" w:ascii="Times New Roman" w:hAnsi="Times New Roman" w:cs="Times New Roman"/>
                <w:b w:val="0"/>
                <w:bCs/>
                <w:color w:val="auto"/>
                <w:u w:val="none"/>
                <w:lang w:val="en-US" w:eastAsia="zh-CN"/>
              </w:rPr>
              <w:t>0.0178</w:t>
            </w:r>
            <w:r>
              <w:rPr>
                <w:rFonts w:hint="default" w:ascii="Times New Roman" w:hAnsi="Times New Roman" w:cs="Times New Roman"/>
                <w:b w:val="0"/>
                <w:bCs/>
                <w:color w:val="auto"/>
                <w:u w:val="none"/>
              </w:rPr>
              <w:t>kg/h，引风机设计风量按</w:t>
            </w:r>
            <w:r>
              <w:rPr>
                <w:rFonts w:hint="eastAsia" w:ascii="Times New Roman" w:hAnsi="Times New Roman" w:cs="Times New Roman"/>
                <w:b w:val="0"/>
                <w:bCs/>
                <w:color w:val="auto"/>
                <w:u w:val="none"/>
                <w:lang w:val="en-US" w:eastAsia="zh-CN"/>
              </w:rPr>
              <w:t>10</w:t>
            </w:r>
            <w:r>
              <w:rPr>
                <w:rFonts w:hint="default" w:ascii="Times New Roman" w:hAnsi="Times New Roman" w:cs="Times New Roman"/>
                <w:b w:val="0"/>
                <w:bCs/>
                <w:color w:val="auto"/>
                <w:u w:val="none"/>
                <w:lang w:val="en-US" w:eastAsia="zh-CN"/>
              </w:rPr>
              <w:t>00</w:t>
            </w:r>
            <w:r>
              <w:rPr>
                <w:rFonts w:hint="default" w:ascii="Times New Roman" w:hAnsi="Times New Roman" w:cs="Times New Roman"/>
                <w:b w:val="0"/>
                <w:bCs/>
                <w:color w:val="auto"/>
                <w:u w:val="none"/>
              </w:rPr>
              <w:t>0m</w:t>
            </w:r>
            <w:r>
              <w:rPr>
                <w:rFonts w:hint="default" w:ascii="Times New Roman" w:hAnsi="Times New Roman" w:cs="Times New Roman"/>
                <w:b w:val="0"/>
                <w:bCs/>
                <w:color w:val="auto"/>
                <w:u w:val="none"/>
                <w:vertAlign w:val="superscript"/>
              </w:rPr>
              <w:t>3</w:t>
            </w:r>
            <w:r>
              <w:rPr>
                <w:rFonts w:hint="default" w:ascii="Times New Roman" w:hAnsi="Times New Roman" w:cs="Times New Roman"/>
                <w:b w:val="0"/>
                <w:bCs/>
                <w:color w:val="auto"/>
                <w:u w:val="none"/>
              </w:rPr>
              <w:t>/h计，</w:t>
            </w:r>
            <w:r>
              <w:rPr>
                <w:rFonts w:hint="default" w:ascii="Times New Roman" w:hAnsi="Times New Roman" w:cs="Times New Roman"/>
                <w:b w:val="0"/>
                <w:bCs/>
                <w:color w:val="auto"/>
                <w:u w:val="none"/>
                <w:lang w:val="en-US" w:eastAsia="zh-CN"/>
              </w:rPr>
              <w:t>排气筒</w:t>
            </w:r>
            <w:r>
              <w:rPr>
                <w:rFonts w:hint="default" w:ascii="Times New Roman" w:hAnsi="Times New Roman" w:cs="Times New Roman"/>
                <w:b w:val="0"/>
                <w:bCs/>
                <w:color w:val="auto"/>
                <w:u w:val="none"/>
              </w:rPr>
              <w:t>排放浓度约</w:t>
            </w:r>
            <w:r>
              <w:rPr>
                <w:rFonts w:hint="eastAsia" w:ascii="Times New Roman" w:hAnsi="Times New Roman" w:cs="Times New Roman"/>
                <w:b w:val="0"/>
                <w:bCs/>
                <w:color w:val="auto"/>
                <w:u w:val="none"/>
                <w:lang w:val="en-US" w:eastAsia="zh-CN"/>
              </w:rPr>
              <w:t>1.8</w:t>
            </w:r>
            <w:r>
              <w:rPr>
                <w:rFonts w:hint="default" w:ascii="Times New Roman" w:hAnsi="Times New Roman" w:cs="Times New Roman"/>
                <w:b w:val="0"/>
                <w:bCs/>
                <w:color w:val="auto"/>
                <w:u w:val="none"/>
              </w:rPr>
              <w:t>mg/m</w:t>
            </w:r>
            <w:r>
              <w:rPr>
                <w:rFonts w:hint="default" w:ascii="Times New Roman" w:hAnsi="Times New Roman" w:cs="Times New Roman"/>
                <w:b w:val="0"/>
                <w:bCs/>
                <w:color w:val="auto"/>
                <w:u w:val="none"/>
                <w:vertAlign w:val="superscript"/>
              </w:rPr>
              <w:t>3</w:t>
            </w:r>
            <w:r>
              <w:rPr>
                <w:rFonts w:hint="default" w:ascii="Times New Roman" w:hAnsi="Times New Roman" w:cs="Times New Roman"/>
                <w:b w:val="0"/>
                <w:bCs/>
                <w:color w:val="auto"/>
                <w:u w:val="none"/>
              </w:rPr>
              <w:t>，无组织排放速率约</w:t>
            </w:r>
            <w:r>
              <w:rPr>
                <w:rFonts w:hint="eastAsia" w:ascii="Times New Roman" w:hAnsi="Times New Roman" w:cs="Times New Roman"/>
                <w:b w:val="0"/>
                <w:bCs/>
                <w:color w:val="auto"/>
                <w:u w:val="none"/>
                <w:lang w:val="en-US" w:eastAsia="zh-CN"/>
              </w:rPr>
              <w:t>0.058</w:t>
            </w:r>
            <w:r>
              <w:rPr>
                <w:rFonts w:hint="default" w:ascii="Times New Roman" w:hAnsi="Times New Roman" w:cs="Times New Roman"/>
                <w:b w:val="0"/>
                <w:bCs/>
                <w:color w:val="auto"/>
                <w:u w:val="none"/>
              </w:rPr>
              <w:t>kg/h。有组织排放粉尘可满足《大气污染物综合排放标准》（GB16297-1996）表2二级标准（颗粒物：烟囱15m，排放速率3.5kg/h，最高允许排放浓度120mg/m</w:t>
            </w:r>
            <w:r>
              <w:rPr>
                <w:rFonts w:hint="default" w:ascii="Times New Roman" w:hAnsi="Times New Roman" w:cs="Times New Roman"/>
                <w:b w:val="0"/>
                <w:bCs/>
                <w:color w:val="auto"/>
                <w:u w:val="none"/>
                <w:vertAlign w:val="superscript"/>
              </w:rPr>
              <w:t>3</w:t>
            </w:r>
            <w:r>
              <w:rPr>
                <w:rFonts w:hint="default" w:ascii="Times New Roman" w:hAnsi="Times New Roman" w:cs="Times New Roman"/>
                <w:b w:val="0"/>
                <w:bCs/>
                <w:color w:val="auto"/>
                <w:u w:val="none"/>
              </w:rPr>
              <w:t>）。</w:t>
            </w:r>
            <w:r>
              <w:rPr>
                <w:rFonts w:hint="default" w:ascii="Times New Roman" w:hAnsi="Times New Roman" w:cs="Times New Roman"/>
                <w:color w:val="auto"/>
              </w:rPr>
              <w:t>废气产排情况详见表</w:t>
            </w:r>
            <w:r>
              <w:rPr>
                <w:rFonts w:hint="eastAsia" w:ascii="Times New Roman" w:hAnsi="Times New Roman" w:cs="Times New Roman"/>
                <w:color w:val="auto"/>
                <w:lang w:val="en-US" w:eastAsia="zh-CN"/>
              </w:rPr>
              <w:t>15</w:t>
            </w:r>
            <w:r>
              <w:rPr>
                <w:rFonts w:hint="default" w:ascii="Times New Roman" w:hAnsi="Times New Roman" w:cs="Times New Roman"/>
                <w:color w:val="auto"/>
                <w:lang w:eastAsia="zh-CN"/>
              </w:rPr>
              <w:t>。</w:t>
            </w:r>
          </w:p>
          <w:p>
            <w:pPr>
              <w:tabs>
                <w:tab w:val="left" w:pos="2865"/>
              </w:tabs>
              <w:spacing w:line="560" w:lineRule="exact"/>
              <w:ind w:firstLine="422"/>
              <w:jc w:val="center"/>
              <w:rPr>
                <w:rFonts w:hint="default" w:ascii="Times New Roman" w:hAnsi="Times New Roman" w:cs="Times New Roman"/>
                <w:b/>
                <w:bCs w:val="0"/>
                <w:color w:val="auto"/>
                <w:sz w:val="24"/>
                <w:szCs w:val="24"/>
                <w:u w:val="none"/>
              </w:rPr>
            </w:pPr>
            <w:r>
              <w:rPr>
                <w:rFonts w:hint="default" w:ascii="Times New Roman" w:hAnsi="Times New Roman" w:cs="Times New Roman"/>
                <w:b/>
                <w:bCs w:val="0"/>
                <w:color w:val="auto"/>
                <w:sz w:val="24"/>
                <w:szCs w:val="24"/>
                <w:u w:val="none"/>
              </w:rPr>
              <w:t>表</w:t>
            </w:r>
            <w:r>
              <w:rPr>
                <w:rFonts w:hint="eastAsia" w:ascii="Times New Roman" w:hAnsi="Times New Roman" w:cs="Times New Roman"/>
                <w:b/>
                <w:bCs w:val="0"/>
                <w:color w:val="auto"/>
                <w:sz w:val="24"/>
                <w:szCs w:val="24"/>
                <w:u w:val="none"/>
                <w:lang w:val="en-US" w:eastAsia="zh-CN"/>
              </w:rPr>
              <w:t>15</w:t>
            </w:r>
            <w:r>
              <w:rPr>
                <w:rFonts w:hint="default" w:ascii="Times New Roman" w:hAnsi="Times New Roman" w:cs="Times New Roman"/>
                <w:b/>
                <w:bCs w:val="0"/>
                <w:color w:val="auto"/>
                <w:sz w:val="24"/>
                <w:szCs w:val="24"/>
                <w:u w:val="none"/>
              </w:rPr>
              <w:t xml:space="preserve">   项目</w:t>
            </w:r>
            <w:r>
              <w:rPr>
                <w:rFonts w:hint="eastAsia" w:ascii="Times New Roman" w:hAnsi="Times New Roman" w:cs="Times New Roman"/>
                <w:b/>
                <w:bCs w:val="0"/>
                <w:color w:val="auto"/>
                <w:sz w:val="24"/>
                <w:szCs w:val="24"/>
                <w:u w:val="none"/>
                <w:lang w:val="en-US" w:eastAsia="zh-CN"/>
              </w:rPr>
              <w:t>木加工粉尘</w:t>
            </w:r>
            <w:r>
              <w:rPr>
                <w:rFonts w:hint="default" w:ascii="Times New Roman" w:hAnsi="Times New Roman" w:cs="Times New Roman"/>
                <w:b/>
                <w:bCs w:val="0"/>
                <w:color w:val="auto"/>
                <w:sz w:val="24"/>
                <w:szCs w:val="24"/>
                <w:u w:val="none"/>
              </w:rPr>
              <w:t>产</w:t>
            </w:r>
            <w:r>
              <w:rPr>
                <w:rFonts w:hint="default" w:ascii="Times New Roman" w:hAnsi="Times New Roman" w:cs="Times New Roman"/>
                <w:b/>
                <w:bCs w:val="0"/>
                <w:color w:val="auto"/>
                <w:sz w:val="24"/>
                <w:szCs w:val="24"/>
                <w:u w:val="none"/>
                <w:lang w:eastAsia="zh-CN"/>
              </w:rPr>
              <w:t>排</w:t>
            </w:r>
            <w:r>
              <w:rPr>
                <w:rFonts w:hint="default" w:ascii="Times New Roman" w:hAnsi="Times New Roman" w:cs="Times New Roman"/>
                <w:b/>
                <w:bCs w:val="0"/>
                <w:color w:val="auto"/>
                <w:sz w:val="24"/>
                <w:szCs w:val="24"/>
                <w:u w:val="none"/>
              </w:rPr>
              <w:t>情况一览表</w:t>
            </w:r>
          </w:p>
          <w:tbl>
            <w:tblPr>
              <w:tblStyle w:val="26"/>
              <w:tblW w:w="8793"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Layout w:type="fixed"/>
              <w:tblCellMar>
                <w:top w:w="0" w:type="dxa"/>
                <w:left w:w="0" w:type="dxa"/>
                <w:bottom w:w="0" w:type="dxa"/>
                <w:right w:w="0" w:type="dxa"/>
              </w:tblCellMar>
            </w:tblPr>
            <w:tblGrid>
              <w:gridCol w:w="699"/>
              <w:gridCol w:w="794"/>
              <w:gridCol w:w="787"/>
              <w:gridCol w:w="712"/>
              <w:gridCol w:w="714"/>
              <w:gridCol w:w="539"/>
              <w:gridCol w:w="690"/>
              <w:gridCol w:w="676"/>
              <w:gridCol w:w="718"/>
              <w:gridCol w:w="704"/>
              <w:gridCol w:w="967"/>
              <w:gridCol w:w="7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Layout w:type="fixed"/>
                <w:tblCellMar>
                  <w:top w:w="0" w:type="dxa"/>
                  <w:left w:w="0" w:type="dxa"/>
                  <w:bottom w:w="0" w:type="dxa"/>
                  <w:right w:w="0" w:type="dxa"/>
                </w:tblCellMar>
              </w:tblPrEx>
              <w:trPr>
                <w:cantSplit/>
                <w:trHeight w:val="363" w:hRule="atLeast"/>
                <w:tblHeader/>
                <w:jc w:val="center"/>
              </w:trPr>
              <w:tc>
                <w:tcPr>
                  <w:tcW w:w="699"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污染源</w:t>
                  </w:r>
                </w:p>
              </w:tc>
              <w:tc>
                <w:tcPr>
                  <w:tcW w:w="794"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废气量</w:t>
                  </w:r>
                </w:p>
                <w:p>
                  <w:pPr>
                    <w:spacing w:line="240" w:lineRule="auto"/>
                    <w:ind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Nm</w:t>
                  </w:r>
                  <w:r>
                    <w:rPr>
                      <w:rFonts w:hint="default" w:ascii="Times New Roman" w:hAnsi="Times New Roman" w:cs="Times New Roman"/>
                      <w:b/>
                      <w:color w:val="auto"/>
                      <w:sz w:val="18"/>
                      <w:szCs w:val="18"/>
                      <w:vertAlign w:val="superscript"/>
                    </w:rPr>
                    <w:t>3</w:t>
                  </w:r>
                  <w:r>
                    <w:rPr>
                      <w:rFonts w:hint="default" w:ascii="Times New Roman" w:hAnsi="Times New Roman" w:cs="Times New Roman"/>
                      <w:b/>
                      <w:color w:val="auto"/>
                      <w:sz w:val="18"/>
                      <w:szCs w:val="18"/>
                    </w:rPr>
                    <w:t>/h</w:t>
                  </w:r>
                </w:p>
              </w:tc>
              <w:tc>
                <w:tcPr>
                  <w:tcW w:w="78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污染物</w:t>
                  </w:r>
                </w:p>
              </w:tc>
              <w:tc>
                <w:tcPr>
                  <w:tcW w:w="1965"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产生情况</w:t>
                  </w:r>
                </w:p>
              </w:tc>
              <w:tc>
                <w:tcPr>
                  <w:tcW w:w="2084"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排放情况</w:t>
                  </w:r>
                </w:p>
              </w:tc>
              <w:tc>
                <w:tcPr>
                  <w:tcW w:w="704"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排放</w:t>
                  </w:r>
                </w:p>
                <w:p>
                  <w:pPr>
                    <w:spacing w:line="240" w:lineRule="auto"/>
                    <w:ind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方式</w:t>
                  </w:r>
                </w:p>
              </w:tc>
              <w:tc>
                <w:tcPr>
                  <w:tcW w:w="96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处理</w:t>
                  </w:r>
                </w:p>
                <w:p>
                  <w:pPr>
                    <w:spacing w:line="240" w:lineRule="auto"/>
                    <w:ind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措施</w:t>
                  </w:r>
                </w:p>
              </w:tc>
              <w:tc>
                <w:tcPr>
                  <w:tcW w:w="79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排放工况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Layout w:type="fixed"/>
                <w:tblCellMar>
                  <w:top w:w="0" w:type="dxa"/>
                  <w:left w:w="0" w:type="dxa"/>
                  <w:bottom w:w="0" w:type="dxa"/>
                  <w:right w:w="0" w:type="dxa"/>
                </w:tblCellMar>
              </w:tblPrEx>
              <w:trPr>
                <w:cantSplit/>
                <w:trHeight w:val="348" w:hRule="atLeast"/>
                <w:tblHeader/>
                <w:jc w:val="center"/>
              </w:trPr>
              <w:tc>
                <w:tcPr>
                  <w:tcW w:w="69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color w:val="auto"/>
                      <w:sz w:val="18"/>
                      <w:szCs w:val="18"/>
                    </w:rPr>
                  </w:pPr>
                </w:p>
              </w:tc>
              <w:tc>
                <w:tcPr>
                  <w:tcW w:w="794"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color w:val="auto"/>
                      <w:sz w:val="18"/>
                      <w:szCs w:val="18"/>
                    </w:rPr>
                  </w:pPr>
                </w:p>
              </w:tc>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color w:val="auto"/>
                      <w:sz w:val="18"/>
                      <w:szCs w:val="18"/>
                    </w:rPr>
                  </w:pPr>
                </w:p>
              </w:tc>
              <w:tc>
                <w:tcPr>
                  <w:tcW w:w="712" w:type="dxa"/>
                  <w:tcBorders>
                    <w:tl2br w:val="nil"/>
                    <w:tr2bl w:val="nil"/>
                  </w:tcBorders>
                  <w:tcMar>
                    <w:left w:w="0" w:type="dxa"/>
                    <w:right w:w="0" w:type="dxa"/>
                  </w:tcMar>
                  <w:vAlign w:val="center"/>
                </w:tcPr>
                <w:p>
                  <w:pPr>
                    <w:spacing w:line="240" w:lineRule="auto"/>
                    <w:ind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mg/m</w:t>
                  </w:r>
                  <w:r>
                    <w:rPr>
                      <w:rFonts w:hint="default" w:ascii="Times New Roman" w:hAnsi="Times New Roman" w:cs="Times New Roman"/>
                      <w:b/>
                      <w:color w:val="auto"/>
                      <w:sz w:val="18"/>
                      <w:szCs w:val="18"/>
                      <w:vertAlign w:val="superscript"/>
                    </w:rPr>
                    <w:t>3</w:t>
                  </w:r>
                </w:p>
              </w:tc>
              <w:tc>
                <w:tcPr>
                  <w:tcW w:w="714" w:type="dxa"/>
                  <w:tcBorders>
                    <w:tl2br w:val="nil"/>
                    <w:tr2bl w:val="nil"/>
                  </w:tcBorders>
                  <w:vAlign w:val="center"/>
                </w:tcPr>
                <w:p>
                  <w:pPr>
                    <w:spacing w:line="240" w:lineRule="auto"/>
                    <w:ind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kg/h</w:t>
                  </w:r>
                </w:p>
              </w:tc>
              <w:tc>
                <w:tcPr>
                  <w:tcW w:w="539" w:type="dxa"/>
                  <w:tcBorders>
                    <w:tl2br w:val="nil"/>
                    <w:tr2bl w:val="nil"/>
                  </w:tcBorders>
                  <w:vAlign w:val="center"/>
                </w:tcPr>
                <w:p>
                  <w:pPr>
                    <w:spacing w:line="240" w:lineRule="auto"/>
                    <w:ind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t/a</w:t>
                  </w:r>
                </w:p>
              </w:tc>
              <w:tc>
                <w:tcPr>
                  <w:tcW w:w="690" w:type="dxa"/>
                  <w:tcBorders>
                    <w:tl2br w:val="nil"/>
                    <w:tr2bl w:val="nil"/>
                  </w:tcBorders>
                  <w:vAlign w:val="center"/>
                </w:tcPr>
                <w:p>
                  <w:pPr>
                    <w:spacing w:line="240" w:lineRule="auto"/>
                    <w:ind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mg/m</w:t>
                  </w:r>
                  <w:r>
                    <w:rPr>
                      <w:rFonts w:hint="default" w:ascii="Times New Roman" w:hAnsi="Times New Roman" w:cs="Times New Roman"/>
                      <w:b/>
                      <w:color w:val="auto"/>
                      <w:sz w:val="18"/>
                      <w:szCs w:val="18"/>
                      <w:vertAlign w:val="superscript"/>
                    </w:rPr>
                    <w:t>3</w:t>
                  </w:r>
                </w:p>
              </w:tc>
              <w:tc>
                <w:tcPr>
                  <w:tcW w:w="676" w:type="dxa"/>
                  <w:tcBorders>
                    <w:tl2br w:val="nil"/>
                    <w:tr2bl w:val="nil"/>
                  </w:tcBorders>
                  <w:tcMar>
                    <w:left w:w="0" w:type="dxa"/>
                    <w:right w:w="0" w:type="dxa"/>
                  </w:tcMar>
                  <w:vAlign w:val="center"/>
                </w:tcPr>
                <w:p>
                  <w:pPr>
                    <w:spacing w:line="240" w:lineRule="auto"/>
                    <w:ind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kg/h</w:t>
                  </w:r>
                </w:p>
              </w:tc>
              <w:tc>
                <w:tcPr>
                  <w:tcW w:w="718" w:type="dxa"/>
                  <w:tcBorders>
                    <w:tl2br w:val="nil"/>
                    <w:tr2bl w:val="nil"/>
                  </w:tcBorders>
                  <w:vAlign w:val="center"/>
                </w:tcPr>
                <w:p>
                  <w:pPr>
                    <w:spacing w:line="240" w:lineRule="auto"/>
                    <w:ind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t/a</w:t>
                  </w:r>
                </w:p>
              </w:tc>
              <w:tc>
                <w:tcPr>
                  <w:tcW w:w="704"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18"/>
                      <w:szCs w:val="18"/>
                    </w:rPr>
                  </w:pPr>
                </w:p>
              </w:tc>
              <w:tc>
                <w:tcPr>
                  <w:tcW w:w="96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18"/>
                      <w:szCs w:val="18"/>
                    </w:rPr>
                  </w:pPr>
                </w:p>
              </w:tc>
              <w:tc>
                <w:tcPr>
                  <w:tcW w:w="79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Layout w:type="fixed"/>
                <w:tblCellMar>
                  <w:top w:w="0" w:type="dxa"/>
                  <w:left w:w="0" w:type="dxa"/>
                  <w:bottom w:w="0" w:type="dxa"/>
                  <w:right w:w="0" w:type="dxa"/>
                </w:tblCellMar>
              </w:tblPrEx>
              <w:trPr>
                <w:cantSplit/>
                <w:trHeight w:val="817" w:hRule="atLeast"/>
                <w:jc w:val="center"/>
              </w:trPr>
              <w:tc>
                <w:tcPr>
                  <w:tcW w:w="699" w:type="dxa"/>
                  <w:vMerge w:val="restar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生产</w:t>
                  </w:r>
                </w:p>
                <w:p>
                  <w:pPr>
                    <w:spacing w:line="240" w:lineRule="auto"/>
                    <w:ind w:firstLine="0" w:firstLineChars="0"/>
                    <w:jc w:val="center"/>
                    <w:rPr>
                      <w:rFonts w:hint="default" w:ascii="Times New Roman" w:hAnsi="Times New Roman" w:cs="Times New Roman" w:eastAsiaTheme="minorEastAsia"/>
                      <w:bCs/>
                      <w:color w:val="auto"/>
                      <w:sz w:val="18"/>
                      <w:szCs w:val="18"/>
                      <w:lang w:val="en-US" w:eastAsia="zh-CN"/>
                    </w:rPr>
                  </w:pPr>
                  <w:r>
                    <w:rPr>
                      <w:rFonts w:hint="default" w:ascii="Times New Roman" w:hAnsi="Times New Roman" w:cs="Times New Roman"/>
                      <w:bCs/>
                      <w:color w:val="auto"/>
                      <w:sz w:val="21"/>
                      <w:szCs w:val="21"/>
                      <w:lang w:val="en-US" w:eastAsia="zh-CN"/>
                    </w:rPr>
                    <w:t>车间</w:t>
                  </w:r>
                </w:p>
              </w:tc>
              <w:tc>
                <w:tcPr>
                  <w:tcW w:w="794" w:type="dxa"/>
                  <w:vMerge w:val="restar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1</w:t>
                  </w:r>
                  <w:r>
                    <w:rPr>
                      <w:rFonts w:hint="default" w:ascii="Times New Roman" w:hAnsi="Times New Roman" w:cs="Times New Roman"/>
                      <w:bCs/>
                      <w:color w:val="auto"/>
                      <w:sz w:val="21"/>
                      <w:szCs w:val="21"/>
                      <w:lang w:val="en-US" w:eastAsia="zh-CN"/>
                    </w:rPr>
                    <w:t>×</w:t>
                  </w:r>
                  <w:r>
                    <w:rPr>
                      <w:rFonts w:hint="eastAsia" w:ascii="Times New Roman" w:hAnsi="Times New Roman" w:cs="Times New Roman"/>
                      <w:bCs/>
                      <w:color w:val="auto"/>
                      <w:sz w:val="21"/>
                      <w:szCs w:val="21"/>
                      <w:lang w:val="en-US" w:eastAsia="zh-CN"/>
                    </w:rPr>
                    <w:t>10</w:t>
                  </w:r>
                  <w:r>
                    <w:rPr>
                      <w:rFonts w:hint="default" w:ascii="Times New Roman" w:hAnsi="Times New Roman" w:cs="Times New Roman"/>
                      <w:bCs/>
                      <w:color w:val="auto"/>
                      <w:sz w:val="21"/>
                      <w:szCs w:val="21"/>
                      <w:lang w:val="en-US" w:eastAsia="zh-CN"/>
                    </w:rPr>
                    <w:t>000</w:t>
                  </w:r>
                </w:p>
              </w:tc>
              <w:tc>
                <w:tcPr>
                  <w:tcW w:w="787" w:type="dxa"/>
                  <w:vMerge w:val="restar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颗粒物</w:t>
                  </w:r>
                </w:p>
              </w:tc>
              <w:tc>
                <w:tcPr>
                  <w:tcW w:w="712"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89.1</w:t>
                  </w:r>
                </w:p>
              </w:tc>
              <w:tc>
                <w:tcPr>
                  <w:tcW w:w="714"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0.891</w:t>
                  </w:r>
                </w:p>
              </w:tc>
              <w:tc>
                <w:tcPr>
                  <w:tcW w:w="539"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2.14</w:t>
                  </w:r>
                </w:p>
              </w:tc>
              <w:tc>
                <w:tcPr>
                  <w:tcW w:w="690"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1.78</w:t>
                  </w:r>
                </w:p>
              </w:tc>
              <w:tc>
                <w:tcPr>
                  <w:tcW w:w="676" w:type="dxa"/>
                  <w:tcBorders>
                    <w:tl2br w:val="nil"/>
                    <w:tr2bl w:val="nil"/>
                  </w:tcBorders>
                  <w:shd w:val="clear" w:color="auto" w:fill="auto"/>
                  <w:tcMar>
                    <w:left w:w="57" w:type="dxa"/>
                    <w:right w:w="57" w:type="dxa"/>
                  </w:tcMar>
                  <w:vAlign w:val="center"/>
                </w:tcPr>
                <w:p>
                  <w:pPr>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0.0178</w:t>
                  </w:r>
                </w:p>
              </w:tc>
              <w:tc>
                <w:tcPr>
                  <w:tcW w:w="718"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0.043</w:t>
                  </w:r>
                </w:p>
              </w:tc>
              <w:tc>
                <w:tcPr>
                  <w:tcW w:w="704"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有组织</w:t>
                  </w:r>
                </w:p>
              </w:tc>
              <w:tc>
                <w:tcPr>
                  <w:tcW w:w="967" w:type="dxa"/>
                  <w:vMerge w:val="restar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集气罩+袋式除尘器</w:t>
                  </w:r>
                  <w:r>
                    <w:rPr>
                      <w:rFonts w:hint="default" w:ascii="Times New Roman" w:hAnsi="Times New Roman" w:cs="Times New Roman"/>
                      <w:bCs/>
                      <w:color w:val="auto"/>
                      <w:sz w:val="21"/>
                      <w:szCs w:val="21"/>
                      <w:lang w:val="en-US" w:eastAsia="zh-CN"/>
                    </w:rPr>
                    <w:t>+中央除尘器，集气效率90%，除尘效率98%</w:t>
                  </w:r>
                </w:p>
              </w:tc>
              <w:tc>
                <w:tcPr>
                  <w:tcW w:w="79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连续排放</w:t>
                  </w:r>
                </w:p>
                <w:p>
                  <w:pPr>
                    <w:spacing w:line="240" w:lineRule="auto"/>
                    <w:ind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H：15m</w:t>
                  </w:r>
                </w:p>
                <w:p>
                  <w:pPr>
                    <w:spacing w:line="240" w:lineRule="auto"/>
                    <w:ind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Φ：0.3</w:t>
                  </w:r>
                </w:p>
                <w:p>
                  <w:pPr>
                    <w:spacing w:line="240" w:lineRule="auto"/>
                    <w:ind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Layout w:type="fixed"/>
                <w:tblCellMar>
                  <w:top w:w="0" w:type="dxa"/>
                  <w:left w:w="0" w:type="dxa"/>
                  <w:bottom w:w="0" w:type="dxa"/>
                  <w:right w:w="0" w:type="dxa"/>
                </w:tblCellMar>
              </w:tblPrEx>
              <w:trPr>
                <w:cantSplit/>
                <w:trHeight w:val="551" w:hRule="atLeast"/>
                <w:jc w:val="center"/>
              </w:trPr>
              <w:tc>
                <w:tcPr>
                  <w:tcW w:w="699" w:type="dxa"/>
                  <w:vMerge w:val="continue"/>
                  <w:tcBorders>
                    <w:tl2br w:val="nil"/>
                    <w:tr2bl w:val="nil"/>
                  </w:tcBorders>
                  <w:shd w:val="clear" w:color="auto" w:fill="auto"/>
                  <w:vAlign w:val="center"/>
                </w:tcPr>
                <w:p>
                  <w:pPr>
                    <w:snapToGrid w:val="0"/>
                    <w:spacing w:line="240" w:lineRule="auto"/>
                    <w:ind w:firstLine="0" w:firstLineChars="0"/>
                    <w:jc w:val="center"/>
                    <w:rPr>
                      <w:rFonts w:hint="default" w:ascii="Times New Roman" w:hAnsi="Times New Roman" w:cs="Times New Roman"/>
                      <w:bCs/>
                      <w:color w:val="auto"/>
                      <w:sz w:val="18"/>
                      <w:szCs w:val="18"/>
                    </w:rPr>
                  </w:pPr>
                </w:p>
              </w:tc>
              <w:tc>
                <w:tcPr>
                  <w:tcW w:w="794" w:type="dxa"/>
                  <w:vMerge w:val="continue"/>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Cs/>
                      <w:color w:val="auto"/>
                      <w:sz w:val="21"/>
                      <w:szCs w:val="21"/>
                      <w:lang w:val="en-US" w:eastAsia="zh-CN"/>
                    </w:rPr>
                  </w:pPr>
                </w:p>
              </w:tc>
              <w:tc>
                <w:tcPr>
                  <w:tcW w:w="787" w:type="dxa"/>
                  <w:vMerge w:val="continue"/>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Cs/>
                      <w:color w:val="auto"/>
                      <w:sz w:val="21"/>
                      <w:szCs w:val="21"/>
                      <w:lang w:val="en-US" w:eastAsia="zh-CN"/>
                    </w:rPr>
                  </w:pPr>
                </w:p>
              </w:tc>
              <w:tc>
                <w:tcPr>
                  <w:tcW w:w="712"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714"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0.1</w:t>
                  </w:r>
                </w:p>
              </w:tc>
              <w:tc>
                <w:tcPr>
                  <w:tcW w:w="539"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0.24</w:t>
                  </w:r>
                </w:p>
              </w:tc>
              <w:tc>
                <w:tcPr>
                  <w:tcW w:w="690"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w:t>
                  </w:r>
                </w:p>
              </w:tc>
              <w:tc>
                <w:tcPr>
                  <w:tcW w:w="676" w:type="dxa"/>
                  <w:tcBorders>
                    <w:tl2br w:val="nil"/>
                    <w:tr2bl w:val="nil"/>
                  </w:tcBorders>
                  <w:shd w:val="clear" w:color="auto" w:fill="auto"/>
                  <w:tcMar>
                    <w:left w:w="57" w:type="dxa"/>
                    <w:right w:w="57" w:type="dxa"/>
                  </w:tcMar>
                  <w:vAlign w:val="center"/>
                </w:tcPr>
                <w:p>
                  <w:pPr>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0.1</w:t>
                  </w:r>
                </w:p>
              </w:tc>
              <w:tc>
                <w:tcPr>
                  <w:tcW w:w="718"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0.24</w:t>
                  </w:r>
                </w:p>
              </w:tc>
              <w:tc>
                <w:tcPr>
                  <w:tcW w:w="704"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无组织</w:t>
                  </w:r>
                </w:p>
              </w:tc>
              <w:tc>
                <w:tcPr>
                  <w:tcW w:w="967" w:type="dxa"/>
                  <w:vMerge w:val="continue"/>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Cs/>
                      <w:color w:val="auto"/>
                      <w:sz w:val="21"/>
                      <w:szCs w:val="21"/>
                      <w:lang w:val="en-US" w:eastAsia="zh-CN"/>
                    </w:rPr>
                  </w:pPr>
                </w:p>
              </w:tc>
              <w:tc>
                <w:tcPr>
                  <w:tcW w:w="79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18"/>
                      <w:szCs w:val="18"/>
                    </w:rPr>
                  </w:pPr>
                </w:p>
              </w:tc>
            </w:tr>
          </w:tbl>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color w:val="auto"/>
                <w:lang w:val="en-US" w:eastAsia="zh-CN"/>
              </w:rPr>
              <w:t>砂光</w:t>
            </w:r>
            <w:r>
              <w:rPr>
                <w:rFonts w:hint="default" w:ascii="Times New Roman" w:hAnsi="Times New Roman" w:cs="Times New Roman"/>
                <w:color w:val="auto"/>
              </w:rPr>
              <w:t>打磨废气</w:t>
            </w:r>
          </w:p>
          <w:p>
            <w:pPr>
              <w:pStyle w:val="30"/>
              <w:spacing w:line="520" w:lineRule="exact"/>
              <w:ind w:firstLine="48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本项目底漆和面漆喷涂前均要进行</w:t>
            </w:r>
            <w:r>
              <w:rPr>
                <w:rFonts w:hint="eastAsia" w:ascii="Times New Roman" w:eastAsia="宋体" w:cs="Times New Roman"/>
                <w:color w:val="auto"/>
                <w:kern w:val="2"/>
                <w:sz w:val="24"/>
                <w:szCs w:val="24"/>
                <w:lang w:val="en-US" w:eastAsia="zh-CN" w:bidi="ar-SA"/>
              </w:rPr>
              <w:t>砂光</w:t>
            </w:r>
            <w:r>
              <w:rPr>
                <w:rFonts w:hint="default" w:ascii="Times New Roman" w:hAnsi="Times New Roman" w:eastAsia="宋体" w:cs="Times New Roman"/>
                <w:color w:val="auto"/>
                <w:kern w:val="2"/>
                <w:sz w:val="24"/>
                <w:szCs w:val="24"/>
                <w:lang w:val="en-US" w:eastAsia="zh-CN" w:bidi="ar-SA"/>
              </w:rPr>
              <w:t>打磨，打磨过程中会产生部分粉尘，经类比已报批的《温县尚硕定制家居有限公司年产30万套定制家具项目环境影响》报告书项目，批灰打磨过程产生的颗粒物约为原料用量（腻子）的0.1%，底漆</w:t>
            </w:r>
            <w:r>
              <w:rPr>
                <w:rFonts w:hint="eastAsia" w:ascii="Times New Roman" w:eastAsia="宋体" w:cs="Times New Roman"/>
                <w:color w:val="auto"/>
                <w:kern w:val="2"/>
                <w:sz w:val="24"/>
                <w:szCs w:val="24"/>
                <w:lang w:val="en-US" w:eastAsia="zh-CN" w:bidi="ar-SA"/>
              </w:rPr>
              <w:t>、面漆打磨工序</w:t>
            </w:r>
            <w:r>
              <w:rPr>
                <w:rFonts w:hint="default" w:ascii="Times New Roman" w:hAnsi="Times New Roman" w:eastAsia="宋体" w:cs="Times New Roman"/>
                <w:color w:val="auto"/>
                <w:kern w:val="2"/>
                <w:sz w:val="24"/>
                <w:szCs w:val="24"/>
                <w:lang w:val="en-US" w:eastAsia="zh-CN" w:bidi="ar-SA"/>
              </w:rPr>
              <w:t>约</w:t>
            </w:r>
            <w:r>
              <w:rPr>
                <w:rFonts w:hint="eastAsia" w:ascii="Times New Roman" w:eastAsia="宋体" w:cs="Times New Roman"/>
                <w:color w:val="auto"/>
                <w:kern w:val="2"/>
                <w:sz w:val="24"/>
                <w:szCs w:val="24"/>
                <w:lang w:val="en-US" w:eastAsia="zh-CN" w:bidi="ar-SA"/>
              </w:rPr>
              <w:t>占</w:t>
            </w:r>
            <w:r>
              <w:rPr>
                <w:rFonts w:hint="default" w:ascii="Times New Roman" w:hAnsi="Times New Roman" w:eastAsia="宋体" w:cs="Times New Roman"/>
                <w:color w:val="auto"/>
                <w:kern w:val="2"/>
                <w:sz w:val="24"/>
                <w:szCs w:val="24"/>
                <w:lang w:val="en-US" w:eastAsia="zh-CN" w:bidi="ar-SA"/>
              </w:rPr>
              <w:t>油漆</w:t>
            </w:r>
            <w:r>
              <w:rPr>
                <w:rFonts w:hint="eastAsia" w:ascii="Times New Roman" w:eastAsia="宋体" w:cs="Times New Roman"/>
                <w:color w:val="auto"/>
                <w:kern w:val="2"/>
                <w:sz w:val="24"/>
                <w:szCs w:val="24"/>
                <w:lang w:val="en-US" w:eastAsia="zh-CN" w:bidi="ar-SA"/>
              </w:rPr>
              <w:t>用量的</w:t>
            </w:r>
            <w:r>
              <w:rPr>
                <w:rFonts w:hint="default" w:ascii="Times New Roman" w:hAnsi="Times New Roman" w:eastAsia="宋体" w:cs="Times New Roman"/>
                <w:color w:val="auto"/>
                <w:kern w:val="2"/>
                <w:sz w:val="24"/>
                <w:szCs w:val="24"/>
                <w:lang w:val="en-US" w:eastAsia="zh-CN" w:bidi="ar-SA"/>
              </w:rPr>
              <w:t>0.1%。项目腻子用量为</w:t>
            </w:r>
            <w:r>
              <w:rPr>
                <w:rFonts w:hint="eastAsia" w:ascii="Times New Roman" w:eastAsia="宋体" w:cs="Times New Roman"/>
                <w:color w:val="auto"/>
                <w:kern w:val="2"/>
                <w:sz w:val="24"/>
                <w:szCs w:val="24"/>
                <w:lang w:val="en-US" w:eastAsia="zh-CN" w:bidi="ar-SA"/>
              </w:rPr>
              <w:t>1.5</w:t>
            </w:r>
            <w:r>
              <w:rPr>
                <w:rFonts w:hint="default" w:ascii="Times New Roman" w:hAnsi="Times New Roman" w:eastAsia="宋体" w:cs="Times New Roman"/>
                <w:color w:val="auto"/>
                <w:kern w:val="2"/>
                <w:sz w:val="24"/>
                <w:szCs w:val="24"/>
                <w:lang w:val="en-US" w:eastAsia="zh-CN" w:bidi="ar-SA"/>
              </w:rPr>
              <w:t>t/a，则批灰打磨粉尘产生量为</w:t>
            </w:r>
            <w:r>
              <w:rPr>
                <w:rFonts w:hint="eastAsia" w:ascii="Times New Roman" w:eastAsia="宋体" w:cs="Times New Roman"/>
                <w:color w:val="auto"/>
                <w:kern w:val="2"/>
                <w:sz w:val="24"/>
                <w:szCs w:val="24"/>
                <w:lang w:val="en-US" w:eastAsia="zh-CN" w:bidi="ar-SA"/>
              </w:rPr>
              <w:t>0.0015</w:t>
            </w:r>
            <w:r>
              <w:rPr>
                <w:rFonts w:hint="default" w:ascii="Times New Roman" w:hAnsi="Times New Roman" w:eastAsia="宋体" w:cs="Times New Roman"/>
                <w:color w:val="auto"/>
                <w:kern w:val="2"/>
                <w:sz w:val="24"/>
                <w:szCs w:val="24"/>
                <w:lang w:val="en-US" w:eastAsia="zh-CN" w:bidi="ar-SA"/>
              </w:rPr>
              <w:t>t/a；油漆总用量为</w:t>
            </w:r>
            <w:r>
              <w:rPr>
                <w:rFonts w:hint="eastAsia" w:ascii="Times New Roman" w:eastAsia="宋体" w:cs="Times New Roman"/>
                <w:color w:val="auto"/>
                <w:kern w:val="2"/>
                <w:sz w:val="24"/>
                <w:szCs w:val="24"/>
                <w:lang w:val="en-US" w:eastAsia="zh-CN" w:bidi="ar-SA"/>
              </w:rPr>
              <w:t>18.72</w:t>
            </w:r>
            <w:r>
              <w:rPr>
                <w:rFonts w:hint="default" w:ascii="Times New Roman" w:hAnsi="Times New Roman" w:eastAsia="宋体" w:cs="Times New Roman"/>
                <w:color w:val="auto"/>
                <w:kern w:val="2"/>
                <w:sz w:val="24"/>
                <w:szCs w:val="24"/>
                <w:lang w:val="en-US" w:eastAsia="zh-CN" w:bidi="ar-SA"/>
              </w:rPr>
              <w:t>t/a，则油漆打磨粉尘产生量为</w:t>
            </w:r>
            <w:r>
              <w:rPr>
                <w:rFonts w:hint="eastAsia" w:ascii="Times New Roman" w:eastAsia="宋体" w:cs="Times New Roman"/>
                <w:color w:val="auto"/>
                <w:kern w:val="2"/>
                <w:sz w:val="24"/>
                <w:szCs w:val="24"/>
                <w:lang w:val="en-US" w:eastAsia="zh-CN" w:bidi="ar-SA"/>
              </w:rPr>
              <w:t>0.019</w:t>
            </w:r>
            <w:r>
              <w:rPr>
                <w:rFonts w:hint="default" w:ascii="Times New Roman" w:hAnsi="Times New Roman" w:eastAsia="宋体" w:cs="Times New Roman"/>
                <w:color w:val="auto"/>
                <w:kern w:val="2"/>
                <w:sz w:val="24"/>
                <w:szCs w:val="24"/>
                <w:lang w:val="en-US" w:eastAsia="zh-CN" w:bidi="ar-SA"/>
              </w:rPr>
              <w:t>t/a，打磨房粉尘总产生量为</w:t>
            </w:r>
            <w:r>
              <w:rPr>
                <w:rFonts w:hint="eastAsia" w:ascii="Times New Roman" w:eastAsia="宋体" w:cs="Times New Roman"/>
                <w:color w:val="auto"/>
                <w:kern w:val="2"/>
                <w:sz w:val="24"/>
                <w:szCs w:val="24"/>
                <w:lang w:val="en-US" w:eastAsia="zh-CN" w:bidi="ar-SA"/>
              </w:rPr>
              <w:t>0.0205</w:t>
            </w:r>
            <w:r>
              <w:rPr>
                <w:rFonts w:hint="default" w:ascii="Times New Roman" w:hAnsi="Times New Roman" w:eastAsia="宋体" w:cs="Times New Roman"/>
                <w:color w:val="auto"/>
                <w:kern w:val="2"/>
                <w:sz w:val="24"/>
                <w:szCs w:val="24"/>
                <w:lang w:val="en-US" w:eastAsia="zh-CN" w:bidi="ar-SA"/>
              </w:rPr>
              <w:t>t/a，</w:t>
            </w:r>
            <w:r>
              <w:rPr>
                <w:rFonts w:hint="default" w:ascii="Times New Roman" w:hAnsi="Times New Roman" w:eastAsia="宋体" w:cs="Times New Roman"/>
                <w:b w:val="0"/>
                <w:bCs w:val="0"/>
                <w:color w:val="auto"/>
                <w:kern w:val="2"/>
                <w:sz w:val="24"/>
                <w:szCs w:val="24"/>
                <w:u w:val="none"/>
                <w:lang w:val="en-US" w:eastAsia="zh-CN" w:bidi="ar-SA"/>
              </w:rPr>
              <w:t>项目区设置封闭打磨房，风机风量为2000m</w:t>
            </w:r>
            <w:r>
              <w:rPr>
                <w:rFonts w:hint="default" w:ascii="Times New Roman" w:hAnsi="Times New Roman" w:eastAsia="宋体" w:cs="Times New Roman"/>
                <w:b w:val="0"/>
                <w:bCs w:val="0"/>
                <w:color w:val="auto"/>
                <w:kern w:val="2"/>
                <w:sz w:val="24"/>
                <w:szCs w:val="24"/>
                <w:u w:val="none"/>
                <w:vertAlign w:val="superscript"/>
                <w:lang w:val="en-US" w:eastAsia="zh-CN" w:bidi="ar-SA"/>
              </w:rPr>
              <w:t>3</w:t>
            </w:r>
            <w:r>
              <w:rPr>
                <w:rFonts w:hint="default" w:ascii="Times New Roman" w:hAnsi="Times New Roman" w:eastAsia="宋体" w:cs="Times New Roman"/>
                <w:b w:val="0"/>
                <w:bCs w:val="0"/>
                <w:color w:val="auto"/>
                <w:kern w:val="2"/>
                <w:sz w:val="24"/>
                <w:szCs w:val="24"/>
                <w:u w:val="none"/>
                <w:lang w:val="en-US" w:eastAsia="zh-CN" w:bidi="ar-SA"/>
              </w:rPr>
              <w:t>/h，大颗粒</w:t>
            </w:r>
            <w:r>
              <w:rPr>
                <w:rFonts w:hint="eastAsia" w:ascii="Times New Roman" w:eastAsia="宋体" w:cs="Times New Roman"/>
                <w:b w:val="0"/>
                <w:bCs w:val="0"/>
                <w:color w:val="auto"/>
                <w:kern w:val="2"/>
                <w:sz w:val="24"/>
                <w:szCs w:val="24"/>
                <w:u w:val="none"/>
                <w:lang w:val="en-US" w:eastAsia="zh-CN" w:bidi="ar-SA"/>
              </w:rPr>
              <w:t>物由</w:t>
            </w:r>
            <w:r>
              <w:rPr>
                <w:rFonts w:hint="default" w:ascii="Times New Roman" w:hAnsi="Times New Roman" w:eastAsia="宋体" w:cs="Times New Roman"/>
                <w:b w:val="0"/>
                <w:bCs w:val="0"/>
                <w:color w:val="auto"/>
                <w:kern w:val="2"/>
                <w:sz w:val="24"/>
                <w:szCs w:val="24"/>
                <w:u w:val="none"/>
                <w:lang w:val="en-US" w:eastAsia="zh-CN" w:bidi="ar-SA"/>
              </w:rPr>
              <w:t>滤筒</w:t>
            </w:r>
            <w:r>
              <w:rPr>
                <w:rFonts w:hint="eastAsia" w:ascii="Times New Roman" w:eastAsia="宋体" w:cs="Times New Roman"/>
                <w:b w:val="0"/>
                <w:bCs w:val="0"/>
                <w:color w:val="auto"/>
                <w:kern w:val="2"/>
                <w:sz w:val="24"/>
                <w:szCs w:val="24"/>
                <w:u w:val="none"/>
                <w:lang w:val="en-US" w:eastAsia="zh-CN" w:bidi="ar-SA"/>
              </w:rPr>
              <w:t>收集</w:t>
            </w:r>
            <w:r>
              <w:rPr>
                <w:rFonts w:hint="default" w:ascii="Times New Roman" w:hAnsi="Times New Roman" w:eastAsia="宋体" w:cs="Times New Roman"/>
                <w:b w:val="0"/>
                <w:bCs w:val="0"/>
                <w:color w:val="auto"/>
                <w:kern w:val="2"/>
                <w:sz w:val="24"/>
                <w:szCs w:val="24"/>
                <w:u w:val="none"/>
                <w:lang w:val="en-US" w:eastAsia="zh-CN" w:bidi="ar-SA"/>
              </w:rPr>
              <w:t>，小颗粒</w:t>
            </w:r>
            <w:r>
              <w:rPr>
                <w:rFonts w:hint="eastAsia" w:ascii="Times New Roman" w:eastAsia="宋体" w:cs="Times New Roman"/>
                <w:b w:val="0"/>
                <w:bCs w:val="0"/>
                <w:color w:val="auto"/>
                <w:kern w:val="2"/>
                <w:sz w:val="24"/>
                <w:szCs w:val="24"/>
                <w:u w:val="none"/>
                <w:lang w:val="en-US" w:eastAsia="zh-CN" w:bidi="ar-SA"/>
              </w:rPr>
              <w:t>物由集气罩收集后经</w:t>
            </w:r>
            <w:r>
              <w:rPr>
                <w:rFonts w:hint="default" w:ascii="Times New Roman" w:hAnsi="Times New Roman" w:eastAsia="宋体" w:cs="Times New Roman"/>
                <w:b w:val="0"/>
                <w:bCs w:val="0"/>
                <w:color w:val="auto"/>
                <w:kern w:val="2"/>
                <w:sz w:val="24"/>
                <w:szCs w:val="24"/>
                <w:u w:val="none"/>
                <w:lang w:val="en-US" w:eastAsia="zh-CN" w:bidi="ar-SA"/>
              </w:rPr>
              <w:t>15m高排气筒排放。</w:t>
            </w:r>
            <w:r>
              <w:rPr>
                <w:rFonts w:hint="eastAsia" w:ascii="Times New Roman" w:eastAsia="宋体" w:cs="Times New Roman"/>
                <w:color w:val="auto"/>
                <w:kern w:val="2"/>
                <w:sz w:val="24"/>
                <w:szCs w:val="24"/>
                <w:lang w:val="en-US" w:eastAsia="zh-CN" w:bidi="ar-SA"/>
              </w:rPr>
              <w:t>集气罩</w:t>
            </w:r>
            <w:r>
              <w:rPr>
                <w:rFonts w:hint="default" w:ascii="Times New Roman" w:hAnsi="Times New Roman" w:eastAsia="宋体" w:cs="Times New Roman"/>
                <w:color w:val="auto"/>
                <w:kern w:val="2"/>
                <w:sz w:val="24"/>
                <w:szCs w:val="24"/>
                <w:lang w:val="en-US" w:eastAsia="zh-CN" w:bidi="ar-SA"/>
              </w:rPr>
              <w:t>收集效率按90%计，参照《第一次全国污染源普查工业污染源产排污系数手册》2021中过滤式除尘的统计，过滤式除尘效率为98%，有组织粉尘排放量为</w:t>
            </w:r>
            <w:r>
              <w:rPr>
                <w:rFonts w:hint="eastAsia" w:ascii="Times New Roman" w:eastAsia="宋体" w:cs="Times New Roman"/>
                <w:color w:val="auto"/>
                <w:kern w:val="2"/>
                <w:sz w:val="24"/>
                <w:szCs w:val="24"/>
                <w:lang w:val="en-US" w:eastAsia="zh-CN" w:bidi="ar-SA"/>
              </w:rPr>
              <w:t>0.00037</w:t>
            </w:r>
            <w:r>
              <w:rPr>
                <w:rFonts w:hint="default" w:ascii="Times New Roman" w:hAnsi="Times New Roman" w:eastAsia="宋体" w:cs="Times New Roman"/>
                <w:color w:val="auto"/>
                <w:kern w:val="2"/>
                <w:sz w:val="24"/>
                <w:szCs w:val="24"/>
                <w:lang w:val="en-US" w:eastAsia="zh-CN" w:bidi="ar-SA"/>
              </w:rPr>
              <w:t>t/a。</w:t>
            </w:r>
            <w:r>
              <w:rPr>
                <w:rFonts w:hint="eastAsia" w:ascii="Times New Roman" w:eastAsia="宋体" w:cs="Times New Roman"/>
                <w:color w:val="auto"/>
                <w:kern w:val="2"/>
                <w:sz w:val="24"/>
                <w:szCs w:val="24"/>
                <w:lang w:val="en-US" w:eastAsia="zh-CN" w:bidi="ar-SA"/>
              </w:rPr>
              <w:t>砂光打磨区位于车间东侧，设置1根排气筒，</w:t>
            </w:r>
            <w:r>
              <w:rPr>
                <w:rFonts w:hint="default" w:ascii="Times New Roman" w:hAnsi="Times New Roman" w:eastAsia="宋体" w:cs="Times New Roman"/>
                <w:color w:val="auto"/>
                <w:kern w:val="2"/>
                <w:sz w:val="24"/>
                <w:szCs w:val="24"/>
                <w:lang w:val="en-US" w:eastAsia="zh-CN" w:bidi="ar-SA"/>
              </w:rPr>
              <w:t>打磨工序平均每年工作300d，每天工作8h。</w:t>
            </w:r>
          </w:p>
          <w:p>
            <w:pPr>
              <w:spacing w:beforeLines="50" w:afterLines="20"/>
              <w:ind w:left="480" w:leftChars="200" w:firstLine="0" w:firstLineChars="0"/>
              <w:jc w:val="center"/>
              <w:rPr>
                <w:b/>
                <w:color w:val="auto"/>
                <w:sz w:val="21"/>
                <w:szCs w:val="21"/>
              </w:rPr>
            </w:pPr>
            <w:r>
              <w:rPr>
                <w:rFonts w:hint="eastAsia"/>
                <w:b/>
                <w:color w:val="auto"/>
                <w:sz w:val="21"/>
                <w:szCs w:val="21"/>
              </w:rPr>
              <w:t>表</w:t>
            </w:r>
            <w:r>
              <w:rPr>
                <w:rFonts w:hint="eastAsia"/>
                <w:b/>
                <w:color w:val="auto"/>
                <w:sz w:val="21"/>
                <w:szCs w:val="21"/>
                <w:lang w:val="en-US" w:eastAsia="zh-CN"/>
              </w:rPr>
              <w:t xml:space="preserve">16  </w:t>
            </w:r>
            <w:r>
              <w:rPr>
                <w:rFonts w:hint="eastAsia"/>
                <w:b/>
                <w:color w:val="auto"/>
                <w:sz w:val="21"/>
                <w:szCs w:val="21"/>
              </w:rPr>
              <w:t xml:space="preserve"> 本项目打磨废气产排情况一览表</w:t>
            </w:r>
          </w:p>
          <w:tbl>
            <w:tblPr>
              <w:tblStyle w:val="26"/>
              <w:tblW w:w="879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99"/>
              <w:gridCol w:w="794"/>
              <w:gridCol w:w="708"/>
              <w:gridCol w:w="704"/>
              <w:gridCol w:w="663"/>
              <w:gridCol w:w="774"/>
              <w:gridCol w:w="593"/>
              <w:gridCol w:w="802"/>
              <w:gridCol w:w="735"/>
              <w:gridCol w:w="561"/>
              <w:gridCol w:w="967"/>
              <w:gridCol w:w="7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553" w:hRule="atLeast"/>
                <w:tblHeader/>
              </w:trPr>
              <w:tc>
                <w:tcPr>
                  <w:tcW w:w="699" w:type="dxa"/>
                  <w:vMerge w:val="restart"/>
                  <w:tcBorders>
                    <w:tl2br w:val="nil"/>
                    <w:tr2bl w:val="nil"/>
                  </w:tcBorders>
                  <w:vAlign w:val="center"/>
                </w:tcPr>
                <w:p>
                  <w:pPr>
                    <w:spacing w:line="240" w:lineRule="auto"/>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污染源</w:t>
                  </w:r>
                </w:p>
              </w:tc>
              <w:tc>
                <w:tcPr>
                  <w:tcW w:w="794" w:type="dxa"/>
                  <w:vMerge w:val="restart"/>
                  <w:tcBorders>
                    <w:tl2br w:val="nil"/>
                    <w:tr2bl w:val="nil"/>
                  </w:tcBorders>
                  <w:vAlign w:val="center"/>
                </w:tcPr>
                <w:p>
                  <w:pPr>
                    <w:spacing w:line="240" w:lineRule="auto"/>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废气量</w:t>
                  </w:r>
                </w:p>
                <w:p>
                  <w:pPr>
                    <w:spacing w:line="240" w:lineRule="auto"/>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Nm</w:t>
                  </w:r>
                  <w:r>
                    <w:rPr>
                      <w:rFonts w:ascii="Times New Roman" w:hAnsi="Times New Roman" w:cs="Times New Roman"/>
                      <w:b/>
                      <w:color w:val="auto"/>
                      <w:sz w:val="21"/>
                      <w:szCs w:val="21"/>
                      <w:vertAlign w:val="superscript"/>
                    </w:rPr>
                    <w:t>3</w:t>
                  </w:r>
                  <w:r>
                    <w:rPr>
                      <w:rFonts w:ascii="Times New Roman" w:hAnsi="Times New Roman" w:cs="Times New Roman"/>
                      <w:b/>
                      <w:color w:val="auto"/>
                      <w:sz w:val="21"/>
                      <w:szCs w:val="21"/>
                    </w:rPr>
                    <w:t>/h</w:t>
                  </w:r>
                </w:p>
              </w:tc>
              <w:tc>
                <w:tcPr>
                  <w:tcW w:w="708" w:type="dxa"/>
                  <w:vMerge w:val="restart"/>
                  <w:tcBorders>
                    <w:tl2br w:val="nil"/>
                    <w:tr2bl w:val="nil"/>
                  </w:tcBorders>
                  <w:vAlign w:val="center"/>
                </w:tcPr>
                <w:p>
                  <w:pPr>
                    <w:spacing w:line="240" w:lineRule="auto"/>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污染物</w:t>
                  </w:r>
                </w:p>
              </w:tc>
              <w:tc>
                <w:tcPr>
                  <w:tcW w:w="2141" w:type="dxa"/>
                  <w:gridSpan w:val="3"/>
                  <w:tcBorders>
                    <w:tl2br w:val="nil"/>
                    <w:tr2bl w:val="nil"/>
                  </w:tcBorders>
                  <w:vAlign w:val="center"/>
                </w:tcPr>
                <w:p>
                  <w:pPr>
                    <w:spacing w:line="240" w:lineRule="auto"/>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产生情况</w:t>
                  </w:r>
                </w:p>
              </w:tc>
              <w:tc>
                <w:tcPr>
                  <w:tcW w:w="2130" w:type="dxa"/>
                  <w:gridSpan w:val="3"/>
                  <w:tcBorders>
                    <w:tl2br w:val="nil"/>
                    <w:tr2bl w:val="nil"/>
                  </w:tcBorders>
                  <w:vAlign w:val="center"/>
                </w:tcPr>
                <w:p>
                  <w:pPr>
                    <w:spacing w:line="240" w:lineRule="auto"/>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排放情况</w:t>
                  </w:r>
                </w:p>
              </w:tc>
              <w:tc>
                <w:tcPr>
                  <w:tcW w:w="561" w:type="dxa"/>
                  <w:vMerge w:val="restart"/>
                  <w:tcBorders>
                    <w:tl2br w:val="nil"/>
                    <w:tr2bl w:val="nil"/>
                  </w:tcBorders>
                  <w:vAlign w:val="center"/>
                </w:tcPr>
                <w:p>
                  <w:pPr>
                    <w:spacing w:line="240" w:lineRule="auto"/>
                    <w:ind w:firstLine="0" w:firstLineChars="0"/>
                    <w:jc w:val="center"/>
                    <w:rPr>
                      <w:rFonts w:ascii="Times New Roman" w:hAnsi="Times New Roman" w:cs="Times New Roman"/>
                      <w:b/>
                      <w:color w:val="auto"/>
                      <w:sz w:val="21"/>
                      <w:szCs w:val="21"/>
                    </w:rPr>
                  </w:pPr>
                  <w:r>
                    <w:rPr>
                      <w:rFonts w:hint="eastAsia" w:ascii="Times New Roman" w:hAnsi="Times New Roman" w:cs="Times New Roman"/>
                      <w:b/>
                      <w:color w:val="auto"/>
                      <w:sz w:val="21"/>
                      <w:szCs w:val="21"/>
                    </w:rPr>
                    <w:t>排放</w:t>
                  </w:r>
                </w:p>
                <w:p>
                  <w:pPr>
                    <w:spacing w:line="240" w:lineRule="auto"/>
                    <w:ind w:firstLine="0" w:firstLineChars="0"/>
                    <w:jc w:val="center"/>
                    <w:rPr>
                      <w:rFonts w:ascii="Times New Roman" w:hAnsi="Times New Roman" w:cs="Times New Roman"/>
                      <w:b/>
                      <w:color w:val="auto"/>
                      <w:sz w:val="21"/>
                      <w:szCs w:val="21"/>
                    </w:rPr>
                  </w:pPr>
                  <w:r>
                    <w:rPr>
                      <w:rFonts w:hint="eastAsia" w:ascii="Times New Roman" w:hAnsi="Times New Roman" w:cs="Times New Roman"/>
                      <w:b/>
                      <w:color w:val="auto"/>
                      <w:sz w:val="21"/>
                      <w:szCs w:val="21"/>
                    </w:rPr>
                    <w:t>方式</w:t>
                  </w:r>
                </w:p>
              </w:tc>
              <w:tc>
                <w:tcPr>
                  <w:tcW w:w="967" w:type="dxa"/>
                  <w:vMerge w:val="restart"/>
                  <w:tcBorders>
                    <w:tl2br w:val="nil"/>
                    <w:tr2bl w:val="nil"/>
                  </w:tcBorders>
                  <w:vAlign w:val="center"/>
                </w:tcPr>
                <w:p>
                  <w:pPr>
                    <w:spacing w:line="240" w:lineRule="auto"/>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处理</w:t>
                  </w:r>
                </w:p>
                <w:p>
                  <w:pPr>
                    <w:spacing w:line="240" w:lineRule="auto"/>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措施</w:t>
                  </w:r>
                </w:p>
              </w:tc>
              <w:tc>
                <w:tcPr>
                  <w:tcW w:w="793" w:type="dxa"/>
                  <w:vMerge w:val="restart"/>
                  <w:tcBorders>
                    <w:tl2br w:val="nil"/>
                    <w:tr2bl w:val="nil"/>
                  </w:tcBorders>
                  <w:vAlign w:val="center"/>
                </w:tcPr>
                <w:p>
                  <w:pPr>
                    <w:spacing w:line="240" w:lineRule="auto"/>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排放工况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348" w:hRule="atLeast"/>
                <w:tblHeader/>
              </w:trPr>
              <w:tc>
                <w:tcPr>
                  <w:tcW w:w="699" w:type="dxa"/>
                  <w:vMerge w:val="continue"/>
                  <w:tcBorders>
                    <w:tl2br w:val="nil"/>
                    <w:tr2bl w:val="nil"/>
                  </w:tcBorders>
                  <w:vAlign w:val="center"/>
                </w:tcPr>
                <w:p>
                  <w:pPr>
                    <w:spacing w:line="240" w:lineRule="auto"/>
                    <w:ind w:firstLine="0" w:firstLineChars="0"/>
                    <w:jc w:val="center"/>
                    <w:rPr>
                      <w:rFonts w:ascii="Times New Roman" w:hAnsi="Times New Roman" w:cs="Times New Roman"/>
                      <w:b/>
                      <w:color w:val="auto"/>
                      <w:sz w:val="21"/>
                      <w:szCs w:val="21"/>
                    </w:rPr>
                  </w:pPr>
                </w:p>
              </w:tc>
              <w:tc>
                <w:tcPr>
                  <w:tcW w:w="794" w:type="dxa"/>
                  <w:vMerge w:val="continue"/>
                  <w:tcBorders>
                    <w:tl2br w:val="nil"/>
                    <w:tr2bl w:val="nil"/>
                  </w:tcBorders>
                  <w:vAlign w:val="center"/>
                </w:tcPr>
                <w:p>
                  <w:pPr>
                    <w:spacing w:line="240" w:lineRule="auto"/>
                    <w:ind w:firstLine="0" w:firstLineChars="0"/>
                    <w:jc w:val="center"/>
                    <w:rPr>
                      <w:rFonts w:ascii="Times New Roman" w:hAnsi="Times New Roman" w:cs="Times New Roman"/>
                      <w:b/>
                      <w:color w:val="auto"/>
                      <w:sz w:val="21"/>
                      <w:szCs w:val="21"/>
                    </w:rPr>
                  </w:pPr>
                </w:p>
              </w:tc>
              <w:tc>
                <w:tcPr>
                  <w:tcW w:w="708" w:type="dxa"/>
                  <w:vMerge w:val="continue"/>
                  <w:tcBorders>
                    <w:tl2br w:val="nil"/>
                    <w:tr2bl w:val="nil"/>
                  </w:tcBorders>
                  <w:vAlign w:val="center"/>
                </w:tcPr>
                <w:p>
                  <w:pPr>
                    <w:spacing w:line="240" w:lineRule="auto"/>
                    <w:ind w:firstLine="0" w:firstLineChars="0"/>
                    <w:jc w:val="center"/>
                    <w:rPr>
                      <w:rFonts w:ascii="Times New Roman" w:hAnsi="Times New Roman" w:cs="Times New Roman"/>
                      <w:b/>
                      <w:color w:val="auto"/>
                      <w:sz w:val="21"/>
                      <w:szCs w:val="21"/>
                    </w:rPr>
                  </w:pPr>
                </w:p>
              </w:tc>
              <w:tc>
                <w:tcPr>
                  <w:tcW w:w="704" w:type="dxa"/>
                  <w:tcBorders>
                    <w:tl2br w:val="nil"/>
                    <w:tr2bl w:val="nil"/>
                  </w:tcBorders>
                  <w:tcMar>
                    <w:left w:w="0" w:type="dxa"/>
                    <w:right w:w="0" w:type="dxa"/>
                  </w:tcMar>
                  <w:vAlign w:val="center"/>
                </w:tcPr>
                <w:p>
                  <w:pPr>
                    <w:spacing w:line="240" w:lineRule="auto"/>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mg/m</w:t>
                  </w:r>
                  <w:r>
                    <w:rPr>
                      <w:rFonts w:ascii="Times New Roman" w:hAnsi="Times New Roman" w:cs="Times New Roman"/>
                      <w:b/>
                      <w:color w:val="auto"/>
                      <w:sz w:val="21"/>
                      <w:szCs w:val="21"/>
                      <w:vertAlign w:val="superscript"/>
                    </w:rPr>
                    <w:t>3</w:t>
                  </w:r>
                </w:p>
              </w:tc>
              <w:tc>
                <w:tcPr>
                  <w:tcW w:w="663" w:type="dxa"/>
                  <w:tcBorders>
                    <w:tl2br w:val="nil"/>
                    <w:tr2bl w:val="nil"/>
                  </w:tcBorders>
                  <w:vAlign w:val="center"/>
                </w:tcPr>
                <w:p>
                  <w:pPr>
                    <w:spacing w:line="240" w:lineRule="auto"/>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kg/h</w:t>
                  </w:r>
                </w:p>
              </w:tc>
              <w:tc>
                <w:tcPr>
                  <w:tcW w:w="774" w:type="dxa"/>
                  <w:tcBorders>
                    <w:tl2br w:val="nil"/>
                    <w:tr2bl w:val="nil"/>
                  </w:tcBorders>
                  <w:vAlign w:val="center"/>
                </w:tcPr>
                <w:p>
                  <w:pPr>
                    <w:spacing w:line="240" w:lineRule="auto"/>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t/a</w:t>
                  </w:r>
                </w:p>
              </w:tc>
              <w:tc>
                <w:tcPr>
                  <w:tcW w:w="593" w:type="dxa"/>
                  <w:tcBorders>
                    <w:tl2br w:val="nil"/>
                    <w:tr2bl w:val="nil"/>
                  </w:tcBorders>
                  <w:vAlign w:val="center"/>
                </w:tcPr>
                <w:p>
                  <w:pPr>
                    <w:spacing w:line="240" w:lineRule="auto"/>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mg/m</w:t>
                  </w:r>
                  <w:r>
                    <w:rPr>
                      <w:rFonts w:ascii="Times New Roman" w:hAnsi="Times New Roman" w:cs="Times New Roman"/>
                      <w:b/>
                      <w:color w:val="auto"/>
                      <w:sz w:val="21"/>
                      <w:szCs w:val="21"/>
                      <w:vertAlign w:val="superscript"/>
                    </w:rPr>
                    <w:t>3</w:t>
                  </w:r>
                </w:p>
              </w:tc>
              <w:tc>
                <w:tcPr>
                  <w:tcW w:w="802" w:type="dxa"/>
                  <w:tcBorders>
                    <w:tl2br w:val="nil"/>
                    <w:tr2bl w:val="nil"/>
                  </w:tcBorders>
                  <w:tcMar>
                    <w:left w:w="0" w:type="dxa"/>
                    <w:right w:w="0" w:type="dxa"/>
                  </w:tcMar>
                  <w:vAlign w:val="center"/>
                </w:tcPr>
                <w:p>
                  <w:pPr>
                    <w:spacing w:line="240" w:lineRule="auto"/>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kg/h</w:t>
                  </w:r>
                </w:p>
              </w:tc>
              <w:tc>
                <w:tcPr>
                  <w:tcW w:w="735" w:type="dxa"/>
                  <w:tcBorders>
                    <w:tl2br w:val="nil"/>
                    <w:tr2bl w:val="nil"/>
                  </w:tcBorders>
                  <w:vAlign w:val="center"/>
                </w:tcPr>
                <w:p>
                  <w:pPr>
                    <w:spacing w:line="240" w:lineRule="auto"/>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t/a</w:t>
                  </w:r>
                </w:p>
              </w:tc>
              <w:tc>
                <w:tcPr>
                  <w:tcW w:w="561" w:type="dxa"/>
                  <w:vMerge w:val="continue"/>
                  <w:tcBorders>
                    <w:tl2br w:val="nil"/>
                    <w:tr2bl w:val="nil"/>
                  </w:tcBorders>
                  <w:vAlign w:val="center"/>
                </w:tcPr>
                <w:p>
                  <w:pPr>
                    <w:spacing w:line="240" w:lineRule="auto"/>
                    <w:ind w:firstLine="0" w:firstLineChars="0"/>
                    <w:jc w:val="center"/>
                    <w:rPr>
                      <w:rFonts w:ascii="Times New Roman" w:hAnsi="Times New Roman" w:cs="Times New Roman"/>
                      <w:bCs/>
                      <w:color w:val="auto"/>
                      <w:sz w:val="21"/>
                      <w:szCs w:val="21"/>
                    </w:rPr>
                  </w:pPr>
                </w:p>
              </w:tc>
              <w:tc>
                <w:tcPr>
                  <w:tcW w:w="967" w:type="dxa"/>
                  <w:vMerge w:val="continue"/>
                  <w:tcBorders>
                    <w:tl2br w:val="nil"/>
                    <w:tr2bl w:val="nil"/>
                  </w:tcBorders>
                  <w:vAlign w:val="center"/>
                </w:tcPr>
                <w:p>
                  <w:pPr>
                    <w:spacing w:line="240" w:lineRule="auto"/>
                    <w:ind w:firstLine="0" w:firstLineChars="0"/>
                    <w:jc w:val="center"/>
                    <w:rPr>
                      <w:rFonts w:ascii="Times New Roman" w:hAnsi="Times New Roman" w:cs="Times New Roman"/>
                      <w:bCs/>
                      <w:color w:val="auto"/>
                      <w:sz w:val="21"/>
                      <w:szCs w:val="21"/>
                    </w:rPr>
                  </w:pPr>
                </w:p>
              </w:tc>
              <w:tc>
                <w:tcPr>
                  <w:tcW w:w="793" w:type="dxa"/>
                  <w:vMerge w:val="continue"/>
                  <w:tcBorders>
                    <w:tl2br w:val="nil"/>
                    <w:tr2bl w:val="nil"/>
                  </w:tcBorders>
                  <w:vAlign w:val="center"/>
                </w:tcPr>
                <w:p>
                  <w:pPr>
                    <w:spacing w:line="240" w:lineRule="auto"/>
                    <w:ind w:firstLine="0" w:firstLineChars="0"/>
                    <w:jc w:val="center"/>
                    <w:rPr>
                      <w:rFonts w:ascii="Times New Roman" w:hAnsi="Times New Roman" w:cs="Times New Roman"/>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924" w:hRule="atLeast"/>
              </w:trPr>
              <w:tc>
                <w:tcPr>
                  <w:tcW w:w="699" w:type="dxa"/>
                  <w:vMerge w:val="restart"/>
                  <w:tcBorders>
                    <w:tl2br w:val="nil"/>
                    <w:tr2bl w:val="nil"/>
                  </w:tcBorders>
                  <w:shd w:val="clear" w:color="auto" w:fill="auto"/>
                  <w:vAlign w:val="center"/>
                </w:tcPr>
                <w:p>
                  <w:pPr>
                    <w:snapToGrid w:val="0"/>
                    <w:spacing w:line="240" w:lineRule="auto"/>
                    <w:ind w:firstLine="0" w:firstLineChars="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打磨粉尘</w:t>
                  </w:r>
                </w:p>
              </w:tc>
              <w:tc>
                <w:tcPr>
                  <w:tcW w:w="794" w:type="dxa"/>
                  <w:vMerge w:val="restart"/>
                  <w:tcBorders>
                    <w:tl2br w:val="nil"/>
                    <w:tr2bl w:val="nil"/>
                  </w:tcBorders>
                  <w:shd w:val="clear" w:color="auto" w:fill="auto"/>
                  <w:vAlign w:val="center"/>
                </w:tcPr>
                <w:p>
                  <w:pPr>
                    <w:snapToGrid w:val="0"/>
                    <w:spacing w:line="240" w:lineRule="auto"/>
                    <w:ind w:firstLine="0" w:firstLineChars="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1</w:t>
                  </w:r>
                  <w:r>
                    <w:rPr>
                      <w:rFonts w:ascii="Times New Roman" w:hAnsi="Times New Roman" w:cs="Times New Roman"/>
                      <w:bCs/>
                      <w:color w:val="auto"/>
                      <w:sz w:val="21"/>
                      <w:szCs w:val="21"/>
                    </w:rPr>
                    <w:t>×</w:t>
                  </w:r>
                  <w:r>
                    <w:rPr>
                      <w:rFonts w:hint="eastAsia" w:ascii="Times New Roman" w:hAnsi="Times New Roman" w:cs="Times New Roman"/>
                      <w:bCs/>
                      <w:color w:val="auto"/>
                      <w:sz w:val="21"/>
                      <w:szCs w:val="21"/>
                      <w:lang w:val="en-US" w:eastAsia="zh-CN"/>
                    </w:rPr>
                    <w:t>2</w:t>
                  </w:r>
                  <w:r>
                    <w:rPr>
                      <w:rFonts w:ascii="Times New Roman" w:hAnsi="Times New Roman" w:cs="Times New Roman"/>
                      <w:bCs/>
                      <w:color w:val="auto"/>
                      <w:sz w:val="21"/>
                      <w:szCs w:val="21"/>
                    </w:rPr>
                    <w:t>000</w:t>
                  </w:r>
                </w:p>
              </w:tc>
              <w:tc>
                <w:tcPr>
                  <w:tcW w:w="708" w:type="dxa"/>
                  <w:vMerge w:val="restart"/>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bCs/>
                      <w:color w:val="auto"/>
                      <w:sz w:val="21"/>
                      <w:szCs w:val="21"/>
                    </w:rPr>
                  </w:pPr>
                  <w:r>
                    <w:rPr>
                      <w:rFonts w:ascii="Times New Roman" w:hAnsi="Times New Roman" w:cs="Times New Roman"/>
                      <w:bCs/>
                      <w:color w:val="auto"/>
                      <w:sz w:val="21"/>
                      <w:szCs w:val="21"/>
                    </w:rPr>
                    <w:t>颗粒物</w:t>
                  </w:r>
                </w:p>
              </w:tc>
              <w:tc>
                <w:tcPr>
                  <w:tcW w:w="704" w:type="dxa"/>
                  <w:tcBorders>
                    <w:tl2br w:val="nil"/>
                    <w:tr2bl w:val="nil"/>
                  </w:tcBorders>
                  <w:shd w:val="clear" w:color="auto" w:fill="auto"/>
                  <w:vAlign w:val="center"/>
                </w:tcPr>
                <w:p>
                  <w:pPr>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3.8</w:t>
                  </w:r>
                </w:p>
              </w:tc>
              <w:tc>
                <w:tcPr>
                  <w:tcW w:w="663" w:type="dxa"/>
                  <w:tcBorders>
                    <w:tl2br w:val="nil"/>
                    <w:tr2bl w:val="nil"/>
                  </w:tcBorders>
                  <w:shd w:val="clear" w:color="auto" w:fill="auto"/>
                  <w:vAlign w:val="center"/>
                </w:tcPr>
                <w:p>
                  <w:pPr>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0.008</w:t>
                  </w:r>
                </w:p>
              </w:tc>
              <w:tc>
                <w:tcPr>
                  <w:tcW w:w="774" w:type="dxa"/>
                  <w:tcBorders>
                    <w:tl2br w:val="nil"/>
                    <w:tr2bl w:val="nil"/>
                  </w:tcBorders>
                  <w:shd w:val="clear" w:color="auto" w:fill="auto"/>
                  <w:vAlign w:val="center"/>
                </w:tcPr>
                <w:p>
                  <w:pPr>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0.018</w:t>
                  </w:r>
                </w:p>
              </w:tc>
              <w:tc>
                <w:tcPr>
                  <w:tcW w:w="593" w:type="dxa"/>
                  <w:tcBorders>
                    <w:tl2br w:val="nil"/>
                    <w:tr2bl w:val="nil"/>
                  </w:tcBorders>
                  <w:shd w:val="clear" w:color="auto" w:fill="auto"/>
                  <w:vAlign w:val="center"/>
                </w:tcPr>
                <w:p>
                  <w:pPr>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0.08</w:t>
                  </w:r>
                </w:p>
              </w:tc>
              <w:tc>
                <w:tcPr>
                  <w:tcW w:w="802" w:type="dxa"/>
                  <w:tcBorders>
                    <w:tl2br w:val="nil"/>
                    <w:tr2bl w:val="nil"/>
                  </w:tcBorders>
                  <w:shd w:val="clear" w:color="auto" w:fill="auto"/>
                  <w:tcMar>
                    <w:left w:w="57" w:type="dxa"/>
                    <w:right w:w="57" w:type="dxa"/>
                  </w:tcMar>
                  <w:vAlign w:val="center"/>
                </w:tcPr>
                <w:p>
                  <w:pPr>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0.00015</w:t>
                  </w:r>
                </w:p>
              </w:tc>
              <w:tc>
                <w:tcPr>
                  <w:tcW w:w="735" w:type="dxa"/>
                  <w:tcBorders>
                    <w:tl2br w:val="nil"/>
                    <w:tr2bl w:val="nil"/>
                  </w:tcBorders>
                  <w:shd w:val="clear" w:color="auto" w:fill="auto"/>
                  <w:vAlign w:val="center"/>
                </w:tcPr>
                <w:p>
                  <w:pPr>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0.00037</w:t>
                  </w:r>
                </w:p>
              </w:tc>
              <w:tc>
                <w:tcPr>
                  <w:tcW w:w="561"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有组织</w:t>
                  </w:r>
                </w:p>
              </w:tc>
              <w:tc>
                <w:tcPr>
                  <w:tcW w:w="967" w:type="dxa"/>
                  <w:vMerge w:val="restart"/>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bCs/>
                      <w:color w:val="auto"/>
                      <w:sz w:val="21"/>
                      <w:szCs w:val="21"/>
                    </w:rPr>
                  </w:pPr>
                  <w:r>
                    <w:rPr>
                      <w:rFonts w:ascii="Times New Roman" w:hAnsi="Times New Roman" w:cs="Times New Roman"/>
                      <w:bCs/>
                      <w:color w:val="auto"/>
                      <w:sz w:val="21"/>
                      <w:szCs w:val="21"/>
                    </w:rPr>
                    <w:t>集气罩+</w:t>
                  </w:r>
                  <w:r>
                    <w:rPr>
                      <w:rFonts w:hint="eastAsia" w:ascii="Times New Roman" w:hAnsi="Times New Roman" w:cs="Times New Roman"/>
                      <w:bCs/>
                      <w:color w:val="auto"/>
                      <w:sz w:val="21"/>
                      <w:szCs w:val="21"/>
                    </w:rPr>
                    <w:t>滤筒</w:t>
                  </w:r>
                  <w:r>
                    <w:rPr>
                      <w:rFonts w:ascii="Times New Roman" w:hAnsi="Times New Roman" w:cs="Times New Roman"/>
                      <w:bCs/>
                      <w:color w:val="auto"/>
                      <w:sz w:val="21"/>
                      <w:szCs w:val="21"/>
                    </w:rPr>
                    <w:t>，集气效率</w:t>
                  </w:r>
                  <w:r>
                    <w:rPr>
                      <w:rFonts w:hint="eastAsia" w:ascii="Times New Roman" w:hAnsi="Times New Roman" w:cs="Times New Roman"/>
                      <w:bCs/>
                      <w:color w:val="auto"/>
                      <w:sz w:val="21"/>
                      <w:szCs w:val="21"/>
                    </w:rPr>
                    <w:t>90</w:t>
                  </w:r>
                  <w:r>
                    <w:rPr>
                      <w:rFonts w:ascii="Times New Roman" w:hAnsi="Times New Roman" w:cs="Times New Roman"/>
                      <w:bCs/>
                      <w:color w:val="auto"/>
                      <w:sz w:val="21"/>
                      <w:szCs w:val="21"/>
                    </w:rPr>
                    <w:t>%，除尘效率9</w:t>
                  </w:r>
                  <w:r>
                    <w:rPr>
                      <w:rFonts w:hint="eastAsia" w:ascii="Times New Roman" w:hAnsi="Times New Roman" w:cs="Times New Roman"/>
                      <w:bCs/>
                      <w:color w:val="auto"/>
                      <w:sz w:val="21"/>
                      <w:szCs w:val="21"/>
                    </w:rPr>
                    <w:t>8</w:t>
                  </w:r>
                  <w:r>
                    <w:rPr>
                      <w:rFonts w:ascii="Times New Roman" w:hAnsi="Times New Roman" w:cs="Times New Roman"/>
                      <w:bCs/>
                      <w:color w:val="auto"/>
                      <w:sz w:val="21"/>
                      <w:szCs w:val="21"/>
                    </w:rPr>
                    <w:t>%</w:t>
                  </w:r>
                </w:p>
              </w:tc>
              <w:tc>
                <w:tcPr>
                  <w:tcW w:w="793" w:type="dxa"/>
                  <w:vMerge w:val="restart"/>
                  <w:tcBorders>
                    <w:tl2br w:val="nil"/>
                    <w:tr2bl w:val="nil"/>
                  </w:tcBorders>
                  <w:vAlign w:val="center"/>
                </w:tcPr>
                <w:p>
                  <w:pPr>
                    <w:spacing w:line="240" w:lineRule="auto"/>
                    <w:ind w:firstLine="0" w:firstLineChars="0"/>
                    <w:jc w:val="center"/>
                    <w:rPr>
                      <w:rFonts w:ascii="Times New Roman" w:hAnsi="Times New Roman" w:cs="Times New Roman"/>
                      <w:bCs/>
                      <w:color w:val="auto"/>
                      <w:sz w:val="21"/>
                      <w:szCs w:val="21"/>
                    </w:rPr>
                  </w:pPr>
                  <w:r>
                    <w:rPr>
                      <w:rFonts w:ascii="Times New Roman" w:hAnsi="Times New Roman" w:cs="Times New Roman"/>
                      <w:bCs/>
                      <w:color w:val="auto"/>
                      <w:sz w:val="21"/>
                      <w:szCs w:val="21"/>
                    </w:rPr>
                    <w:t>连续排放</w:t>
                  </w:r>
                </w:p>
                <w:p>
                  <w:pPr>
                    <w:spacing w:line="240" w:lineRule="auto"/>
                    <w:ind w:firstLine="0" w:firstLineChars="0"/>
                    <w:jc w:val="center"/>
                    <w:rPr>
                      <w:rFonts w:ascii="Times New Roman" w:hAnsi="Times New Roman" w:cs="Times New Roman"/>
                      <w:bCs/>
                      <w:color w:val="auto"/>
                      <w:sz w:val="21"/>
                      <w:szCs w:val="21"/>
                    </w:rPr>
                  </w:pPr>
                  <w:r>
                    <w:rPr>
                      <w:rFonts w:ascii="Times New Roman" w:hAnsi="Times New Roman" w:cs="Times New Roman"/>
                      <w:bCs/>
                      <w:color w:val="auto"/>
                      <w:sz w:val="21"/>
                      <w:szCs w:val="21"/>
                    </w:rPr>
                    <w:t>H：15m</w:t>
                  </w:r>
                </w:p>
                <w:p>
                  <w:pPr>
                    <w:spacing w:line="240" w:lineRule="auto"/>
                    <w:ind w:firstLine="0" w:firstLineChars="0"/>
                    <w:jc w:val="center"/>
                    <w:rPr>
                      <w:rFonts w:ascii="Times New Roman" w:hAnsi="Times New Roman" w:cs="Times New Roman"/>
                      <w:bCs/>
                      <w:color w:val="auto"/>
                      <w:sz w:val="21"/>
                      <w:szCs w:val="21"/>
                    </w:rPr>
                  </w:pPr>
                  <w:r>
                    <w:rPr>
                      <w:rFonts w:ascii="Times New Roman" w:hAnsi="Times New Roman" w:cs="Times New Roman"/>
                      <w:bCs/>
                      <w:color w:val="auto"/>
                      <w:sz w:val="21"/>
                      <w:szCs w:val="21"/>
                    </w:rPr>
                    <w:t>Φ：0.</w:t>
                  </w:r>
                  <w:r>
                    <w:rPr>
                      <w:rFonts w:hint="eastAsia" w:ascii="Times New Roman" w:hAnsi="Times New Roman" w:cs="Times New Roman"/>
                      <w:bCs/>
                      <w:color w:val="auto"/>
                      <w:sz w:val="21"/>
                      <w:szCs w:val="21"/>
                    </w:rPr>
                    <w:t>3</w:t>
                  </w:r>
                </w:p>
                <w:p>
                  <w:pPr>
                    <w:spacing w:line="240" w:lineRule="auto"/>
                    <w:ind w:firstLine="0" w:firstLineChars="0"/>
                    <w:jc w:val="center"/>
                    <w:rPr>
                      <w:rFonts w:ascii="Times New Roman" w:hAnsi="Times New Roman" w:cs="Times New Roman"/>
                      <w:bCs/>
                      <w:color w:val="auto"/>
                      <w:sz w:val="21"/>
                      <w:szCs w:val="21"/>
                    </w:rPr>
                  </w:pPr>
                  <w:r>
                    <w:rPr>
                      <w:rFonts w:ascii="Times New Roman" w:hAnsi="Times New Roman" w:cs="Times New Roman"/>
                      <w:bCs/>
                      <w:color w:val="auto"/>
                      <w:sz w:val="21"/>
                      <w:szCs w:val="21"/>
                    </w:rPr>
                    <w:t>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62" w:hRule="atLeast"/>
              </w:trPr>
              <w:tc>
                <w:tcPr>
                  <w:tcW w:w="699" w:type="dxa"/>
                  <w:vMerge w:val="continue"/>
                  <w:tcBorders>
                    <w:tl2br w:val="nil"/>
                    <w:tr2bl w:val="nil"/>
                  </w:tcBorders>
                  <w:shd w:val="clear" w:color="auto" w:fill="auto"/>
                  <w:vAlign w:val="center"/>
                </w:tcPr>
                <w:p>
                  <w:pPr>
                    <w:snapToGrid w:val="0"/>
                    <w:spacing w:line="240" w:lineRule="auto"/>
                    <w:ind w:firstLine="0" w:firstLineChars="0"/>
                    <w:jc w:val="center"/>
                    <w:rPr>
                      <w:rFonts w:ascii="Times New Roman" w:hAnsi="Times New Roman" w:cs="Times New Roman"/>
                      <w:bCs/>
                      <w:color w:val="auto"/>
                      <w:sz w:val="21"/>
                      <w:szCs w:val="21"/>
                    </w:rPr>
                  </w:pPr>
                </w:p>
              </w:tc>
              <w:tc>
                <w:tcPr>
                  <w:tcW w:w="794" w:type="dxa"/>
                  <w:vMerge w:val="continue"/>
                  <w:tcBorders>
                    <w:tl2br w:val="nil"/>
                    <w:tr2bl w:val="nil"/>
                  </w:tcBorders>
                  <w:shd w:val="clear" w:color="auto" w:fill="auto"/>
                  <w:vAlign w:val="center"/>
                </w:tcPr>
                <w:p>
                  <w:pPr>
                    <w:snapToGrid w:val="0"/>
                    <w:spacing w:line="240" w:lineRule="auto"/>
                    <w:ind w:firstLine="0" w:firstLineChars="0"/>
                    <w:jc w:val="center"/>
                    <w:rPr>
                      <w:rFonts w:ascii="Times New Roman" w:hAnsi="Times New Roman" w:cs="Times New Roman"/>
                      <w:bCs/>
                      <w:color w:val="auto"/>
                      <w:sz w:val="21"/>
                      <w:szCs w:val="21"/>
                    </w:rPr>
                  </w:pPr>
                </w:p>
              </w:tc>
              <w:tc>
                <w:tcPr>
                  <w:tcW w:w="708" w:type="dxa"/>
                  <w:vMerge w:val="continue"/>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bCs/>
                      <w:color w:val="auto"/>
                      <w:sz w:val="21"/>
                      <w:szCs w:val="21"/>
                    </w:rPr>
                  </w:pPr>
                </w:p>
              </w:tc>
              <w:tc>
                <w:tcPr>
                  <w:tcW w:w="704" w:type="dxa"/>
                  <w:tcBorders>
                    <w:tl2br w:val="nil"/>
                    <w:tr2bl w:val="nil"/>
                  </w:tcBorders>
                  <w:shd w:val="clear" w:color="auto" w:fill="auto"/>
                  <w:vAlign w:val="center"/>
                </w:tcPr>
                <w:p>
                  <w:pPr>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w:t>
                  </w:r>
                </w:p>
              </w:tc>
              <w:tc>
                <w:tcPr>
                  <w:tcW w:w="663" w:type="dxa"/>
                  <w:tcBorders>
                    <w:tl2br w:val="nil"/>
                    <w:tr2bl w:val="nil"/>
                  </w:tcBorders>
                  <w:shd w:val="clear" w:color="auto" w:fill="auto"/>
                  <w:vAlign w:val="center"/>
                </w:tcPr>
                <w:p>
                  <w:pPr>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0.0008</w:t>
                  </w:r>
                </w:p>
              </w:tc>
              <w:tc>
                <w:tcPr>
                  <w:tcW w:w="774" w:type="dxa"/>
                  <w:tcBorders>
                    <w:tl2br w:val="nil"/>
                    <w:tr2bl w:val="nil"/>
                  </w:tcBorders>
                  <w:shd w:val="clear" w:color="auto" w:fill="auto"/>
                  <w:vAlign w:val="center"/>
                </w:tcPr>
                <w:p>
                  <w:pPr>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0.002</w:t>
                  </w:r>
                </w:p>
              </w:tc>
              <w:tc>
                <w:tcPr>
                  <w:tcW w:w="593"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w:t>
                  </w:r>
                </w:p>
              </w:tc>
              <w:tc>
                <w:tcPr>
                  <w:tcW w:w="802" w:type="dxa"/>
                  <w:tcBorders>
                    <w:tl2br w:val="nil"/>
                    <w:tr2bl w:val="nil"/>
                  </w:tcBorders>
                  <w:shd w:val="clear" w:color="auto" w:fill="auto"/>
                  <w:tcMar>
                    <w:left w:w="57" w:type="dxa"/>
                    <w:right w:w="57" w:type="dxa"/>
                  </w:tcMar>
                  <w:vAlign w:val="center"/>
                </w:tcPr>
                <w:p>
                  <w:pPr>
                    <w:spacing w:line="240" w:lineRule="auto"/>
                    <w:ind w:firstLine="0" w:firstLineChars="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0.0008</w:t>
                  </w:r>
                </w:p>
              </w:tc>
              <w:tc>
                <w:tcPr>
                  <w:tcW w:w="735" w:type="dxa"/>
                  <w:tcBorders>
                    <w:tl2br w:val="nil"/>
                    <w:tr2bl w:val="nil"/>
                  </w:tcBorders>
                  <w:shd w:val="clear" w:color="auto" w:fill="auto"/>
                  <w:vAlign w:val="center"/>
                </w:tcPr>
                <w:p>
                  <w:pPr>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0.002</w:t>
                  </w:r>
                </w:p>
              </w:tc>
              <w:tc>
                <w:tcPr>
                  <w:tcW w:w="561"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无组织</w:t>
                  </w:r>
                </w:p>
              </w:tc>
              <w:tc>
                <w:tcPr>
                  <w:tcW w:w="967" w:type="dxa"/>
                  <w:vMerge w:val="continue"/>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bCs/>
                      <w:color w:val="auto"/>
                      <w:sz w:val="21"/>
                      <w:szCs w:val="21"/>
                    </w:rPr>
                  </w:pPr>
                </w:p>
              </w:tc>
              <w:tc>
                <w:tcPr>
                  <w:tcW w:w="793" w:type="dxa"/>
                  <w:vMerge w:val="continue"/>
                  <w:tcBorders>
                    <w:tl2br w:val="nil"/>
                    <w:tr2bl w:val="nil"/>
                  </w:tcBorders>
                  <w:vAlign w:val="center"/>
                </w:tcPr>
                <w:p>
                  <w:pPr>
                    <w:spacing w:line="240" w:lineRule="auto"/>
                    <w:ind w:firstLine="0" w:firstLineChars="0"/>
                    <w:jc w:val="center"/>
                    <w:rPr>
                      <w:rFonts w:ascii="Times New Roman" w:hAnsi="Times New Roman" w:cs="Times New Roman"/>
                      <w:bCs/>
                      <w:color w:val="auto"/>
                      <w:sz w:val="21"/>
                      <w:szCs w:val="21"/>
                    </w:rPr>
                  </w:pPr>
                </w:p>
              </w:tc>
            </w:tr>
          </w:tbl>
          <w:p>
            <w:pPr>
              <w:numPr>
                <w:ilvl w:val="0"/>
                <w:numId w:val="0"/>
              </w:numPr>
              <w:spacing w:line="500" w:lineRule="exact"/>
              <w:ind w:leftChars="200"/>
              <w:rPr>
                <w:rFonts w:hint="eastAsia" w:ascii="Times New Roman" w:hAnsi="Times New Roman" w:cs="Times New Roman"/>
                <w:b/>
                <w:bCs/>
                <w:color w:val="auto"/>
                <w:sz w:val="24"/>
                <w:highlight w:val="none"/>
                <w:lang w:eastAsia="zh-CN"/>
              </w:rPr>
            </w:pPr>
            <w:r>
              <w:rPr>
                <w:rFonts w:hint="eastAsia" w:ascii="Times New Roman" w:hAnsi="Times New Roman" w:cs="Times New Roman"/>
                <w:b/>
                <w:bCs/>
                <w:color w:val="auto"/>
                <w:sz w:val="24"/>
                <w:highlight w:val="none"/>
                <w:lang w:eastAsia="zh-CN"/>
              </w:rPr>
              <w:t>（</w:t>
            </w:r>
            <w:r>
              <w:rPr>
                <w:rFonts w:hint="eastAsia" w:ascii="Times New Roman" w:hAnsi="Times New Roman" w:cs="Times New Roman"/>
                <w:b/>
                <w:bCs/>
                <w:color w:val="auto"/>
                <w:sz w:val="24"/>
                <w:highlight w:val="none"/>
                <w:lang w:val="en-US" w:eastAsia="zh-CN"/>
              </w:rPr>
              <w:t>3</w:t>
            </w:r>
            <w:r>
              <w:rPr>
                <w:rFonts w:hint="eastAsia" w:ascii="Times New Roman" w:hAnsi="Times New Roman" w:cs="Times New Roman"/>
                <w:b/>
                <w:bCs/>
                <w:color w:val="auto"/>
                <w:sz w:val="24"/>
                <w:highlight w:val="none"/>
                <w:lang w:eastAsia="zh-CN"/>
              </w:rPr>
              <w:t>）焊接烟尘</w:t>
            </w:r>
          </w:p>
          <w:p>
            <w:pPr>
              <w:numPr>
                <w:ilvl w:val="0"/>
                <w:numId w:val="0"/>
              </w:numPr>
              <w:spacing w:line="500" w:lineRule="exact"/>
              <w:ind w:firstLine="480" w:firstLineChars="200"/>
              <w:rPr>
                <w:color w:val="auto"/>
                <w:kern w:val="0"/>
                <w:sz w:val="24"/>
                <w:szCs w:val="24"/>
              </w:rPr>
            </w:pPr>
            <w:r>
              <w:rPr>
                <w:rFonts w:hint="eastAsia" w:cs="宋体"/>
                <w:color w:val="auto"/>
                <w:kern w:val="0"/>
                <w:sz w:val="24"/>
                <w:szCs w:val="24"/>
              </w:rPr>
              <w:t>焊接过程中会有焊接烟尘产生。焊接烟尘由金属及非金属物质在过热条件下产生的蒸汽经氧化和冷凝而形成的，其主要成分取决于焊接材料成分及其蒸发的难易。焊接烟尘中主要有害物质为</w:t>
            </w:r>
            <w:r>
              <w:rPr>
                <w:color w:val="auto"/>
                <w:kern w:val="0"/>
                <w:sz w:val="24"/>
                <w:szCs w:val="24"/>
              </w:rPr>
              <w:t>Fe</w:t>
            </w:r>
            <w:r>
              <w:rPr>
                <w:color w:val="auto"/>
                <w:kern w:val="0"/>
                <w:sz w:val="24"/>
                <w:szCs w:val="24"/>
                <w:vertAlign w:val="subscript"/>
              </w:rPr>
              <w:t>2</w:t>
            </w:r>
            <w:r>
              <w:rPr>
                <w:color w:val="auto"/>
                <w:kern w:val="0"/>
                <w:sz w:val="24"/>
                <w:szCs w:val="24"/>
              </w:rPr>
              <w:t>O</w:t>
            </w:r>
            <w:r>
              <w:rPr>
                <w:color w:val="auto"/>
                <w:kern w:val="0"/>
                <w:sz w:val="24"/>
                <w:szCs w:val="24"/>
                <w:vertAlign w:val="subscript"/>
              </w:rPr>
              <w:t>3</w:t>
            </w:r>
            <w:r>
              <w:rPr>
                <w:rFonts w:hint="eastAsia" w:cs="宋体"/>
                <w:color w:val="auto"/>
                <w:kern w:val="0"/>
                <w:sz w:val="24"/>
                <w:szCs w:val="24"/>
              </w:rPr>
              <w:t>、</w:t>
            </w:r>
            <w:r>
              <w:rPr>
                <w:color w:val="auto"/>
                <w:kern w:val="0"/>
                <w:sz w:val="24"/>
                <w:szCs w:val="24"/>
              </w:rPr>
              <w:t>SIO</w:t>
            </w:r>
            <w:r>
              <w:rPr>
                <w:color w:val="auto"/>
                <w:kern w:val="0"/>
                <w:sz w:val="24"/>
                <w:szCs w:val="24"/>
                <w:vertAlign w:val="subscript"/>
              </w:rPr>
              <w:t>2</w:t>
            </w:r>
            <w:r>
              <w:rPr>
                <w:rFonts w:hint="eastAsia" w:cs="宋体"/>
                <w:color w:val="auto"/>
                <w:kern w:val="0"/>
                <w:sz w:val="24"/>
                <w:szCs w:val="24"/>
              </w:rPr>
              <w:t>等。</w:t>
            </w:r>
          </w:p>
          <w:p>
            <w:pPr>
              <w:spacing w:line="500" w:lineRule="exact"/>
              <w:ind w:firstLine="480" w:firstLineChars="200"/>
              <w:rPr>
                <w:color w:val="auto"/>
                <w:kern w:val="0"/>
                <w:sz w:val="24"/>
                <w:szCs w:val="24"/>
              </w:rPr>
            </w:pPr>
            <w:r>
              <w:rPr>
                <w:rFonts w:hint="eastAsia" w:cs="宋体"/>
                <w:color w:val="auto"/>
                <w:kern w:val="0"/>
                <w:sz w:val="24"/>
                <w:szCs w:val="24"/>
              </w:rPr>
              <w:t>本项目焊丝使用量</w:t>
            </w:r>
            <w:r>
              <w:rPr>
                <w:rFonts w:hint="eastAsia" w:cs="宋体"/>
                <w:color w:val="auto"/>
                <w:kern w:val="0"/>
                <w:sz w:val="24"/>
                <w:szCs w:val="24"/>
                <w:lang w:val="en-US" w:eastAsia="zh-CN"/>
              </w:rPr>
              <w:t>2.0</w:t>
            </w:r>
            <w:r>
              <w:rPr>
                <w:rFonts w:hint="eastAsia" w:cs="宋体"/>
                <w:color w:val="auto"/>
                <w:kern w:val="0"/>
                <w:sz w:val="24"/>
                <w:szCs w:val="24"/>
              </w:rPr>
              <w:t>t/a，每天焊接时间为2h。由下表可知，焊接烟尘产生量为12.4kg/a。要求在车间配套移动式焊接烟尘净化器，将焊接烟尘收集处理后排放，排放量为0.00</w:t>
            </w:r>
            <w:r>
              <w:rPr>
                <w:rFonts w:hint="eastAsia" w:cs="宋体"/>
                <w:color w:val="auto"/>
                <w:kern w:val="0"/>
                <w:sz w:val="24"/>
                <w:szCs w:val="24"/>
                <w:lang w:val="en-US" w:eastAsia="zh-CN"/>
              </w:rPr>
              <w:t>2</w:t>
            </w:r>
            <w:r>
              <w:rPr>
                <w:rFonts w:hint="eastAsia" w:cs="宋体"/>
                <w:color w:val="auto"/>
                <w:kern w:val="0"/>
                <w:sz w:val="24"/>
                <w:szCs w:val="24"/>
              </w:rPr>
              <w:t>5t/a。烟尘收集效率在80%以上，除尘效率在90%以上。</w:t>
            </w:r>
            <w:r>
              <w:rPr>
                <w:rFonts w:hint="eastAsia" w:cs="宋体"/>
                <w:color w:val="auto"/>
                <w:kern w:val="0"/>
                <w:sz w:val="24"/>
                <w:szCs w:val="24"/>
                <w:lang w:eastAsia="zh-CN"/>
              </w:rPr>
              <w:t>根据</w:t>
            </w:r>
            <w:r>
              <w:rPr>
                <w:rFonts w:hint="eastAsia" w:cs="宋体"/>
                <w:color w:val="auto"/>
                <w:kern w:val="0"/>
                <w:sz w:val="24"/>
                <w:szCs w:val="24"/>
              </w:rPr>
              <w:t>《焊接工作的劳动保护》</w:t>
            </w:r>
            <w:r>
              <w:rPr>
                <w:rFonts w:hint="eastAsia" w:cs="宋体"/>
                <w:color w:val="auto"/>
                <w:kern w:val="0"/>
                <w:sz w:val="24"/>
                <w:szCs w:val="24"/>
                <w:lang w:eastAsia="zh-CN"/>
              </w:rPr>
              <w:t>可知，</w:t>
            </w:r>
            <w:r>
              <w:rPr>
                <w:rFonts w:hint="eastAsia" w:cs="宋体"/>
                <w:color w:val="auto"/>
                <w:kern w:val="0"/>
                <w:sz w:val="24"/>
                <w:szCs w:val="24"/>
              </w:rPr>
              <w:t>焊接烟尘污染物产生及排放情况见下表。</w:t>
            </w:r>
          </w:p>
          <w:p>
            <w:pPr>
              <w:spacing w:line="480" w:lineRule="exact"/>
              <w:ind w:firstLine="482"/>
              <w:jc w:val="center"/>
              <w:rPr>
                <w:b/>
                <w:bCs/>
                <w:color w:val="auto"/>
              </w:rPr>
            </w:pPr>
            <w:r>
              <w:rPr>
                <w:rFonts w:hint="eastAsia" w:cs="宋体"/>
                <w:b/>
                <w:bCs/>
                <w:color w:val="auto"/>
              </w:rPr>
              <w:t>表</w:t>
            </w:r>
            <w:r>
              <w:rPr>
                <w:rFonts w:hint="eastAsia"/>
                <w:b/>
                <w:bCs/>
                <w:color w:val="auto"/>
              </w:rPr>
              <w:t>1</w:t>
            </w:r>
            <w:r>
              <w:rPr>
                <w:rFonts w:hint="eastAsia"/>
                <w:b/>
                <w:bCs/>
                <w:color w:val="auto"/>
                <w:lang w:val="en-US" w:eastAsia="zh-CN"/>
              </w:rPr>
              <w:t>7</w:t>
            </w:r>
            <w:r>
              <w:rPr>
                <w:b/>
                <w:bCs/>
                <w:color w:val="auto"/>
              </w:rPr>
              <w:t xml:space="preserve">   </w:t>
            </w:r>
            <w:r>
              <w:rPr>
                <w:rFonts w:hint="eastAsia" w:cs="宋体"/>
                <w:b/>
                <w:bCs/>
                <w:color w:val="auto"/>
              </w:rPr>
              <w:t>本项目焊接烟尘产生情况表</w:t>
            </w:r>
          </w:p>
          <w:tbl>
            <w:tblPr>
              <w:tblStyle w:val="26"/>
              <w:tblW w:w="879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15"/>
              <w:gridCol w:w="1455"/>
              <w:gridCol w:w="1412"/>
              <w:gridCol w:w="1413"/>
              <w:gridCol w:w="13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jc w:val="center"/>
              </w:trPr>
              <w:tc>
                <w:tcPr>
                  <w:tcW w:w="3115" w:type="dxa"/>
                  <w:tcBorders>
                    <w:top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mc:AlternateContent>
                      <mc:Choice Requires="wps">
                        <w:drawing>
                          <wp:anchor distT="0" distB="0" distL="114300" distR="114300" simplePos="0" relativeHeight="1874351104" behindDoc="0" locked="1" layoutInCell="1" allowOverlap="1">
                            <wp:simplePos x="0" y="0"/>
                            <wp:positionH relativeFrom="column">
                              <wp:posOffset>-53975</wp:posOffset>
                            </wp:positionH>
                            <wp:positionV relativeFrom="paragraph">
                              <wp:posOffset>-1270</wp:posOffset>
                            </wp:positionV>
                            <wp:extent cx="1834515" cy="428625"/>
                            <wp:effectExtent l="1270" t="4445" r="12065" b="5080"/>
                            <wp:wrapNone/>
                            <wp:docPr id="7" name="直线 155"/>
                            <wp:cNvGraphicFramePr/>
                            <a:graphic xmlns:a="http://schemas.openxmlformats.org/drawingml/2006/main">
                              <a:graphicData uri="http://schemas.microsoft.com/office/word/2010/wordprocessingShape">
                                <wps:wsp>
                                  <wps:cNvCnPr/>
                                  <wps:spPr>
                                    <a:xfrm>
                                      <a:off x="0" y="0"/>
                                      <a:ext cx="1834515" cy="428625"/>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直线 155" o:spid="_x0000_s1026" o:spt="20" style="position:absolute;left:0pt;margin-left:-4.25pt;margin-top:-0.1pt;height:33.75pt;width:144.45pt;z-index:1874351104;mso-width-relative:page;mso-height-relative:page;" filled="f" stroked="t" coordsize="21600,21600" o:gfxdata="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1BnS41gAAAAcBAAAPAAAAAAAA&#10;AAEAIAAAACIAAABkcnMvZG93bnJldi54bWxQSwECFAAUAAAACACHTuJAhW49RNsBAACeAwAADgAA&#10;AAAAAAABACAAAAAlAQAAZHJzL2Uyb0RvYy54bWxQSwUGAAAAAAYABgBZAQAAcgUAAAAA&#10;">
                            <v:fill on="f" focussize="0,0"/>
                            <v:stroke weight="0.5pt" color="#000000" joinstyle="miter"/>
                            <v:imagedata o:title=""/>
                            <o:lock v:ext="edit" aspectratio="f"/>
                            <w10:anchorlock/>
                          </v:line>
                        </w:pict>
                      </mc:Fallback>
                    </mc:AlternateContent>
                  </w:r>
                  <w:r>
                    <w:rPr>
                      <w:rFonts w:hint="eastAsia" w:ascii="Times New Roman" w:hAnsi="Times New Roman" w:cs="Times New Roman"/>
                      <w:b/>
                      <w:bCs/>
                      <w:color w:val="auto"/>
                      <w:sz w:val="21"/>
                      <w:szCs w:val="21"/>
                      <w:lang w:val="en-US" w:eastAsia="zh-CN"/>
                    </w:rPr>
                    <w:t>项目</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焊接方式</w:t>
                  </w:r>
                </w:p>
              </w:tc>
              <w:tc>
                <w:tcPr>
                  <w:tcW w:w="1455" w:type="dxa"/>
                  <w:tcBorders>
                    <w:top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标准发尘量（g/kg）</w:t>
                  </w:r>
                </w:p>
              </w:tc>
              <w:tc>
                <w:tcPr>
                  <w:tcW w:w="1412" w:type="dxa"/>
                  <w:tcBorders>
                    <w:top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发尘量取值（g/kg）</w:t>
                  </w:r>
                </w:p>
              </w:tc>
              <w:tc>
                <w:tcPr>
                  <w:tcW w:w="1413" w:type="dxa"/>
                  <w:tcBorders>
                    <w:top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焊丝用量（kg/a）</w:t>
                  </w:r>
                </w:p>
              </w:tc>
              <w:tc>
                <w:tcPr>
                  <w:tcW w:w="1398" w:type="dxa"/>
                  <w:tcBorders>
                    <w:top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烟尘产生量（kg/a）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3115"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CO2气体保护焊实心焊丝</w:t>
                  </w:r>
                </w:p>
              </w:tc>
              <w:tc>
                <w:tcPr>
                  <w:tcW w:w="1455"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5--8</w:t>
                  </w:r>
                </w:p>
              </w:tc>
              <w:tc>
                <w:tcPr>
                  <w:tcW w:w="1412"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8</w:t>
                  </w:r>
                </w:p>
              </w:tc>
              <w:tc>
                <w:tcPr>
                  <w:tcW w:w="1413"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600</w:t>
                  </w:r>
                </w:p>
              </w:tc>
              <w:tc>
                <w:tcPr>
                  <w:tcW w:w="1398"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3115"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手工电弧焊钛钙型焊丝</w:t>
                  </w:r>
                </w:p>
              </w:tc>
              <w:tc>
                <w:tcPr>
                  <w:tcW w:w="1455"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6--8</w:t>
                  </w:r>
                </w:p>
              </w:tc>
              <w:tc>
                <w:tcPr>
                  <w:tcW w:w="1412"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8</w:t>
                  </w:r>
                </w:p>
              </w:tc>
              <w:tc>
                <w:tcPr>
                  <w:tcW w:w="1413"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500</w:t>
                  </w:r>
                </w:p>
              </w:tc>
              <w:tc>
                <w:tcPr>
                  <w:tcW w:w="1398"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jc w:val="center"/>
              </w:trPr>
              <w:tc>
                <w:tcPr>
                  <w:tcW w:w="3115" w:type="dxa"/>
                  <w:tcBorders>
                    <w:bottom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氩弧焊</w:t>
                  </w:r>
                </w:p>
              </w:tc>
              <w:tc>
                <w:tcPr>
                  <w:tcW w:w="1455" w:type="dxa"/>
                  <w:tcBorders>
                    <w:bottom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2-5</w:t>
                  </w:r>
                </w:p>
              </w:tc>
              <w:tc>
                <w:tcPr>
                  <w:tcW w:w="1412" w:type="dxa"/>
                  <w:tcBorders>
                    <w:bottom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4</w:t>
                  </w:r>
                </w:p>
              </w:tc>
              <w:tc>
                <w:tcPr>
                  <w:tcW w:w="1413" w:type="dxa"/>
                  <w:tcBorders>
                    <w:bottom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900</w:t>
                  </w:r>
                </w:p>
              </w:tc>
              <w:tc>
                <w:tcPr>
                  <w:tcW w:w="1398" w:type="dxa"/>
                  <w:tcBorders>
                    <w:bottom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3.6</w:t>
                  </w:r>
                </w:p>
              </w:tc>
            </w:tr>
          </w:tbl>
          <w:p>
            <w:pPr>
              <w:spacing w:line="480" w:lineRule="exact"/>
              <w:ind w:firstLine="482"/>
              <w:jc w:val="center"/>
              <w:rPr>
                <w:b/>
                <w:bCs/>
                <w:color w:val="auto"/>
              </w:rPr>
            </w:pPr>
            <w:r>
              <w:rPr>
                <w:rFonts w:hint="eastAsia" w:cs="宋体"/>
                <w:b/>
                <w:bCs/>
                <w:color w:val="auto"/>
              </w:rPr>
              <w:t>表</w:t>
            </w:r>
            <w:r>
              <w:rPr>
                <w:rFonts w:hint="eastAsia"/>
                <w:b/>
                <w:bCs/>
                <w:color w:val="auto"/>
                <w:lang w:val="en-US" w:eastAsia="zh-CN"/>
              </w:rPr>
              <w:t>18</w:t>
            </w:r>
            <w:r>
              <w:rPr>
                <w:b/>
                <w:bCs/>
                <w:color w:val="auto"/>
              </w:rPr>
              <w:t xml:space="preserve">  </w:t>
            </w:r>
            <w:r>
              <w:rPr>
                <w:rFonts w:hint="eastAsia" w:cs="宋体"/>
                <w:b/>
                <w:bCs/>
                <w:color w:val="auto"/>
              </w:rPr>
              <w:t>本项目焊接烟尘产生情况表</w:t>
            </w:r>
          </w:p>
          <w:tbl>
            <w:tblPr>
              <w:tblStyle w:val="26"/>
              <w:tblW w:w="879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236"/>
              <w:gridCol w:w="1076"/>
              <w:gridCol w:w="1129"/>
              <w:gridCol w:w="1464"/>
              <w:gridCol w:w="1147"/>
              <w:gridCol w:w="16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1065" w:type="dxa"/>
                  <w:tcBorders>
                    <w:top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废气源</w:t>
                  </w:r>
                </w:p>
              </w:tc>
              <w:tc>
                <w:tcPr>
                  <w:tcW w:w="1236" w:type="dxa"/>
                  <w:tcBorders>
                    <w:top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排放形式</w:t>
                  </w:r>
                </w:p>
              </w:tc>
              <w:tc>
                <w:tcPr>
                  <w:tcW w:w="1076" w:type="dxa"/>
                  <w:tcBorders>
                    <w:top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污染因子</w:t>
                  </w:r>
                </w:p>
              </w:tc>
              <w:tc>
                <w:tcPr>
                  <w:tcW w:w="1129" w:type="dxa"/>
                  <w:tcBorders>
                    <w:top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单位</w:t>
                  </w:r>
                </w:p>
              </w:tc>
              <w:tc>
                <w:tcPr>
                  <w:tcW w:w="1464" w:type="dxa"/>
                  <w:tcBorders>
                    <w:top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产生</w:t>
                  </w:r>
                </w:p>
              </w:tc>
              <w:tc>
                <w:tcPr>
                  <w:tcW w:w="1147" w:type="dxa"/>
                  <w:tcBorders>
                    <w:top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排放</w:t>
                  </w:r>
                </w:p>
              </w:tc>
              <w:tc>
                <w:tcPr>
                  <w:tcW w:w="1676" w:type="dxa"/>
                  <w:tcBorders>
                    <w:top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排放去向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065"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焊接</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烟尘</w:t>
                  </w:r>
                </w:p>
              </w:tc>
              <w:tc>
                <w:tcPr>
                  <w:tcW w:w="1236"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无组织</w:t>
                  </w:r>
                </w:p>
              </w:tc>
              <w:tc>
                <w:tcPr>
                  <w:tcW w:w="1076"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废气量</w:t>
                  </w:r>
                </w:p>
              </w:tc>
              <w:tc>
                <w:tcPr>
                  <w:tcW w:w="1129"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m</w:t>
                  </w:r>
                  <w:r>
                    <w:rPr>
                      <w:rFonts w:hint="eastAsia" w:ascii="Times New Roman" w:hAnsi="Times New Roman" w:cs="Times New Roman"/>
                      <w:bCs/>
                      <w:color w:val="auto"/>
                      <w:sz w:val="21"/>
                      <w:szCs w:val="21"/>
                      <w:vertAlign w:val="superscript"/>
                      <w:lang w:val="en-US" w:eastAsia="zh-CN"/>
                    </w:rPr>
                    <w:t>3</w:t>
                  </w:r>
                  <w:r>
                    <w:rPr>
                      <w:rFonts w:hint="eastAsia" w:ascii="Times New Roman" w:hAnsi="Times New Roman" w:cs="Times New Roman"/>
                      <w:bCs/>
                      <w:color w:val="auto"/>
                      <w:sz w:val="21"/>
                      <w:szCs w:val="21"/>
                      <w:lang w:val="en-US" w:eastAsia="zh-CN"/>
                    </w:rPr>
                    <w:t>/h</w:t>
                  </w:r>
                </w:p>
              </w:tc>
              <w:tc>
                <w:tcPr>
                  <w:tcW w:w="1464"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1000</w:t>
                  </w:r>
                </w:p>
              </w:tc>
              <w:tc>
                <w:tcPr>
                  <w:tcW w:w="1147"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1000</w:t>
                  </w:r>
                </w:p>
              </w:tc>
              <w:tc>
                <w:tcPr>
                  <w:tcW w:w="1676"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配备移动式焊接烟尘净化器，废气量为1000m</w:t>
                  </w:r>
                  <w:r>
                    <w:rPr>
                      <w:rFonts w:hint="eastAsia" w:ascii="Times New Roman" w:hAnsi="Times New Roman" w:cs="Times New Roman"/>
                      <w:bCs/>
                      <w:color w:val="auto"/>
                      <w:sz w:val="21"/>
                      <w:szCs w:val="21"/>
                      <w:vertAlign w:val="superscript"/>
                      <w:lang w:val="en-US" w:eastAsia="zh-CN"/>
                    </w:rPr>
                    <w:t>3</w:t>
                  </w:r>
                  <w:r>
                    <w:rPr>
                      <w:rFonts w:hint="eastAsia" w:ascii="Times New Roman" w:hAnsi="Times New Roman" w:cs="Times New Roman"/>
                      <w:bCs/>
                      <w:color w:val="auto"/>
                      <w:sz w:val="21"/>
                      <w:szCs w:val="21"/>
                      <w:lang w:val="en-US" w:eastAsia="zh-CN"/>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065"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p>
              </w:tc>
              <w:tc>
                <w:tcPr>
                  <w:tcW w:w="1236"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p>
              </w:tc>
              <w:tc>
                <w:tcPr>
                  <w:tcW w:w="1076"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烟尘</w:t>
                  </w:r>
                </w:p>
              </w:tc>
              <w:tc>
                <w:tcPr>
                  <w:tcW w:w="1129"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t/a</w:t>
                  </w:r>
                </w:p>
              </w:tc>
              <w:tc>
                <w:tcPr>
                  <w:tcW w:w="1464"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0.0124</w:t>
                  </w:r>
                </w:p>
              </w:tc>
              <w:tc>
                <w:tcPr>
                  <w:tcW w:w="1147"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0.001</w:t>
                  </w:r>
                </w:p>
              </w:tc>
              <w:tc>
                <w:tcPr>
                  <w:tcW w:w="1676"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065"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p>
              </w:tc>
              <w:tc>
                <w:tcPr>
                  <w:tcW w:w="1236"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p>
              </w:tc>
              <w:tc>
                <w:tcPr>
                  <w:tcW w:w="1076"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p>
              </w:tc>
              <w:tc>
                <w:tcPr>
                  <w:tcW w:w="1129"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kg/h</w:t>
                  </w:r>
                </w:p>
              </w:tc>
              <w:tc>
                <w:tcPr>
                  <w:tcW w:w="1464"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0.021</w:t>
                  </w:r>
                </w:p>
              </w:tc>
              <w:tc>
                <w:tcPr>
                  <w:tcW w:w="1147"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0.002</w:t>
                  </w:r>
                </w:p>
              </w:tc>
              <w:tc>
                <w:tcPr>
                  <w:tcW w:w="1676"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1065"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p>
              </w:tc>
              <w:tc>
                <w:tcPr>
                  <w:tcW w:w="1236"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p>
              </w:tc>
              <w:tc>
                <w:tcPr>
                  <w:tcW w:w="1076"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p>
              </w:tc>
              <w:tc>
                <w:tcPr>
                  <w:tcW w:w="1129"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mg/m</w:t>
                  </w:r>
                  <w:r>
                    <w:rPr>
                      <w:rFonts w:hint="eastAsia" w:ascii="Times New Roman" w:hAnsi="Times New Roman" w:cs="Times New Roman"/>
                      <w:bCs/>
                      <w:color w:val="auto"/>
                      <w:sz w:val="21"/>
                      <w:szCs w:val="21"/>
                      <w:vertAlign w:val="superscript"/>
                      <w:lang w:val="en-US" w:eastAsia="zh-CN"/>
                    </w:rPr>
                    <w:t>3</w:t>
                  </w:r>
                </w:p>
              </w:tc>
              <w:tc>
                <w:tcPr>
                  <w:tcW w:w="1464"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21.0</w:t>
                  </w:r>
                </w:p>
              </w:tc>
              <w:tc>
                <w:tcPr>
                  <w:tcW w:w="1147"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2.0</w:t>
                  </w:r>
                </w:p>
              </w:tc>
              <w:tc>
                <w:tcPr>
                  <w:tcW w:w="1676"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jc w:val="center"/>
              </w:trPr>
              <w:tc>
                <w:tcPr>
                  <w:tcW w:w="1065" w:type="dxa"/>
                  <w:vMerge w:val="continue"/>
                  <w:tcBorders>
                    <w:bottom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p>
              </w:tc>
              <w:tc>
                <w:tcPr>
                  <w:tcW w:w="1236" w:type="dxa"/>
                  <w:vMerge w:val="continue"/>
                  <w:tcBorders>
                    <w:bottom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p>
              </w:tc>
              <w:tc>
                <w:tcPr>
                  <w:tcW w:w="1076" w:type="dxa"/>
                  <w:tcBorders>
                    <w:bottom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烟尘</w:t>
                  </w:r>
                </w:p>
              </w:tc>
              <w:tc>
                <w:tcPr>
                  <w:tcW w:w="1129" w:type="dxa"/>
                  <w:tcBorders>
                    <w:bottom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t/a</w:t>
                  </w:r>
                </w:p>
              </w:tc>
              <w:tc>
                <w:tcPr>
                  <w:tcW w:w="1464" w:type="dxa"/>
                  <w:tcBorders>
                    <w:bottom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0.0025</w:t>
                  </w:r>
                </w:p>
              </w:tc>
              <w:tc>
                <w:tcPr>
                  <w:tcW w:w="1147" w:type="dxa"/>
                  <w:tcBorders>
                    <w:bottom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0.0025</w:t>
                  </w:r>
                </w:p>
              </w:tc>
              <w:tc>
                <w:tcPr>
                  <w:tcW w:w="1676" w:type="dxa"/>
                  <w:tcBorders>
                    <w:bottom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未收集的烟尘</w:t>
                  </w:r>
                </w:p>
              </w:tc>
            </w:tr>
          </w:tbl>
          <w:p>
            <w:pPr>
              <w:pStyle w:val="30"/>
              <w:numPr>
                <w:ilvl w:val="0"/>
                <w:numId w:val="0"/>
              </w:numPr>
              <w:spacing w:line="500" w:lineRule="exact"/>
              <w:rPr>
                <w:rFonts w:hint="eastAsia" w:ascii="Times New Roman" w:hAnsi="Times New Roman" w:cs="Times New Roman"/>
                <w:b/>
                <w:bCs/>
                <w:color w:val="auto"/>
                <w:sz w:val="24"/>
                <w:highlight w:val="none"/>
                <w:lang w:eastAsia="zh-CN"/>
              </w:rPr>
            </w:pPr>
            <w:r>
              <w:rPr>
                <w:rFonts w:hint="eastAsia" w:ascii="Times New Roman" w:cs="Times New Roman"/>
                <w:b/>
                <w:bCs/>
                <w:color w:val="auto"/>
                <w:sz w:val="24"/>
                <w:highlight w:val="none"/>
                <w:lang w:eastAsia="zh-CN"/>
              </w:rPr>
              <w:t>（</w:t>
            </w:r>
            <w:r>
              <w:rPr>
                <w:rFonts w:hint="eastAsia" w:ascii="Times New Roman" w:cs="Times New Roman"/>
                <w:b/>
                <w:bCs/>
                <w:color w:val="auto"/>
                <w:sz w:val="24"/>
                <w:highlight w:val="none"/>
                <w:lang w:val="en-US" w:eastAsia="zh-CN"/>
              </w:rPr>
              <w:t>4</w:t>
            </w:r>
            <w:r>
              <w:rPr>
                <w:rFonts w:hint="eastAsia" w:ascii="Times New Roman" w:cs="Times New Roman"/>
                <w:b/>
                <w:bCs/>
                <w:color w:val="auto"/>
                <w:sz w:val="24"/>
                <w:highlight w:val="none"/>
                <w:lang w:eastAsia="zh-CN"/>
              </w:rPr>
              <w:t>）</w:t>
            </w:r>
            <w:r>
              <w:rPr>
                <w:rFonts w:hint="eastAsia" w:ascii="Times New Roman" w:hAnsi="Times New Roman" w:cs="Times New Roman"/>
                <w:b/>
                <w:bCs/>
                <w:color w:val="auto"/>
                <w:sz w:val="24"/>
                <w:highlight w:val="none"/>
                <w:lang w:eastAsia="zh-CN"/>
              </w:rPr>
              <w:t>喷塑粉尘</w:t>
            </w:r>
          </w:p>
          <w:p>
            <w:pPr>
              <w:keepNext w:val="0"/>
              <w:keepLines w:val="0"/>
              <w:pageBreakBefore w:val="0"/>
              <w:widowControl/>
              <w:kinsoku/>
              <w:wordWrap/>
              <w:overflowPunct/>
              <w:topLinePunct w:val="0"/>
              <w:bidi w:val="0"/>
              <w:adjustRightInd w:val="0"/>
              <w:snapToGrid w:val="0"/>
              <w:spacing w:line="500" w:lineRule="exact"/>
              <w:ind w:left="0" w:leftChars="0" w:right="0" w:rightChars="0" w:firstLine="480" w:firstLineChars="200"/>
              <w:textAlignment w:val="auto"/>
              <w:outlineLvl w:val="9"/>
              <w:rPr>
                <w:rFonts w:hint="eastAsia"/>
                <w:color w:val="auto"/>
                <w:kern w:val="0"/>
                <w:sz w:val="24"/>
                <w:szCs w:val="24"/>
              </w:rPr>
            </w:pPr>
            <w:r>
              <w:rPr>
                <w:color w:val="auto"/>
                <w:sz w:val="24"/>
                <w:szCs w:val="24"/>
                <w:u w:val="none"/>
              </w:rPr>
              <w:t>本项目</w:t>
            </w:r>
            <w:r>
              <w:rPr>
                <w:rFonts w:hint="eastAsia"/>
                <w:color w:val="auto"/>
                <w:sz w:val="24"/>
                <w:szCs w:val="24"/>
                <w:u w:val="none"/>
                <w:lang w:eastAsia="zh-CN"/>
              </w:rPr>
              <w:t>采用</w:t>
            </w:r>
            <w:r>
              <w:rPr>
                <w:rFonts w:hint="eastAsia"/>
                <w:color w:val="auto"/>
                <w:sz w:val="24"/>
                <w:szCs w:val="24"/>
                <w:u w:val="none"/>
                <w:lang w:val="en-US" w:eastAsia="zh-CN"/>
              </w:rPr>
              <w:t>1套喷塑装置，</w:t>
            </w:r>
            <w:r>
              <w:rPr>
                <w:rFonts w:hint="eastAsia"/>
                <w:color w:val="auto"/>
                <w:sz w:val="24"/>
                <w:szCs w:val="24"/>
                <w:u w:val="none"/>
                <w:lang w:eastAsia="zh-CN"/>
              </w:rPr>
              <w:t>喷塑过程中会产生喷塑</w:t>
            </w:r>
            <w:r>
              <w:rPr>
                <w:color w:val="auto"/>
                <w:sz w:val="24"/>
                <w:szCs w:val="24"/>
                <w:u w:val="none"/>
              </w:rPr>
              <w:t>粉尘。</w:t>
            </w:r>
            <w:r>
              <w:rPr>
                <w:rFonts w:hint="eastAsia"/>
                <w:color w:val="auto"/>
                <w:sz w:val="24"/>
                <w:szCs w:val="24"/>
                <w:lang w:eastAsia="zh-CN"/>
              </w:rPr>
              <w:t>由项目单位提供资料</w:t>
            </w:r>
            <w:r>
              <w:rPr>
                <w:color w:val="auto"/>
                <w:kern w:val="0"/>
                <w:sz w:val="24"/>
                <w:szCs w:val="24"/>
              </w:rPr>
              <w:t>塑粉总用量为</w:t>
            </w:r>
            <w:r>
              <w:rPr>
                <w:rFonts w:hint="eastAsia"/>
                <w:color w:val="auto"/>
                <w:kern w:val="0"/>
                <w:sz w:val="24"/>
                <w:szCs w:val="24"/>
                <w:lang w:val="en-US" w:eastAsia="zh-CN"/>
              </w:rPr>
              <w:t>0.5</w:t>
            </w:r>
            <w:r>
              <w:rPr>
                <w:color w:val="auto"/>
                <w:kern w:val="0"/>
                <w:sz w:val="24"/>
                <w:szCs w:val="24"/>
              </w:rPr>
              <w:t>t/a</w:t>
            </w:r>
            <w:r>
              <w:rPr>
                <w:rFonts w:hint="eastAsia"/>
                <w:color w:val="auto"/>
                <w:kern w:val="0"/>
                <w:sz w:val="24"/>
                <w:szCs w:val="24"/>
                <w:lang w:eastAsia="zh-CN"/>
              </w:rPr>
              <w:t>，年生产天数为</w:t>
            </w:r>
            <w:r>
              <w:rPr>
                <w:rFonts w:hint="eastAsia"/>
                <w:color w:val="auto"/>
                <w:kern w:val="0"/>
                <w:sz w:val="24"/>
                <w:szCs w:val="24"/>
                <w:lang w:val="en-US" w:eastAsia="zh-CN"/>
              </w:rPr>
              <w:t>300天，每天喷塑工序工作8小时计。本项目与</w:t>
            </w:r>
            <w:r>
              <w:rPr>
                <w:rFonts w:hint="eastAsia"/>
                <w:color w:val="auto"/>
                <w:sz w:val="24"/>
                <w:szCs w:val="24"/>
                <w:u w:val="none"/>
                <w:lang w:eastAsia="zh-CN"/>
              </w:rPr>
              <w:t>《</w:t>
            </w:r>
            <w:r>
              <w:rPr>
                <w:color w:val="auto"/>
                <w:sz w:val="24"/>
                <w:szCs w:val="24"/>
                <w:u w:val="none"/>
              </w:rPr>
              <w:t>汤阴县光忠金属制品厂年产3000套钢制防盗门项目</w:t>
            </w:r>
            <w:r>
              <w:rPr>
                <w:rFonts w:hint="eastAsia"/>
                <w:color w:val="auto"/>
                <w:sz w:val="24"/>
                <w:szCs w:val="24"/>
                <w:u w:val="none"/>
                <w:lang w:eastAsia="zh-CN"/>
              </w:rPr>
              <w:t>》喷塑生产工艺与除尘设备类似</w:t>
            </w:r>
            <w:r>
              <w:rPr>
                <w:color w:val="auto"/>
                <w:sz w:val="24"/>
                <w:szCs w:val="24"/>
              </w:rPr>
              <w:t>，</w:t>
            </w:r>
            <w:r>
              <w:rPr>
                <w:rFonts w:hint="eastAsia"/>
                <w:color w:val="auto"/>
                <w:sz w:val="24"/>
                <w:szCs w:val="24"/>
                <w:lang w:eastAsia="zh-CN"/>
              </w:rPr>
              <w:t>经类比</w:t>
            </w:r>
            <w:r>
              <w:rPr>
                <w:rFonts w:hint="eastAsia"/>
                <w:color w:val="auto"/>
                <w:sz w:val="24"/>
                <w:szCs w:val="24"/>
                <w:lang w:val="en-US" w:eastAsia="zh-CN"/>
              </w:rPr>
              <w:t>2017年4月</w:t>
            </w:r>
            <w:r>
              <w:rPr>
                <w:rFonts w:hint="eastAsia"/>
                <w:color w:val="auto"/>
                <w:sz w:val="24"/>
                <w:szCs w:val="24"/>
                <w:u w:val="none"/>
                <w:lang w:eastAsia="zh-CN"/>
              </w:rPr>
              <w:t>已报批《</w:t>
            </w:r>
            <w:r>
              <w:rPr>
                <w:color w:val="auto"/>
                <w:sz w:val="24"/>
                <w:szCs w:val="24"/>
                <w:u w:val="none"/>
              </w:rPr>
              <w:t>汤阴县光忠金属制品厂年产3000套钢制防盗门项目</w:t>
            </w:r>
            <w:r>
              <w:rPr>
                <w:rFonts w:hint="eastAsia"/>
                <w:color w:val="auto"/>
                <w:sz w:val="24"/>
                <w:szCs w:val="24"/>
                <w:u w:val="none"/>
                <w:lang w:eastAsia="zh-CN"/>
              </w:rPr>
              <w:t>》环境影响报告表，</w:t>
            </w:r>
            <w:r>
              <w:rPr>
                <w:color w:val="auto"/>
                <w:kern w:val="0"/>
                <w:sz w:val="24"/>
                <w:szCs w:val="24"/>
              </w:rPr>
              <w:t>80%喷涂在加工件上</w:t>
            </w:r>
            <w:r>
              <w:rPr>
                <w:rFonts w:hint="eastAsia"/>
                <w:color w:val="auto"/>
                <w:kern w:val="0"/>
                <w:sz w:val="24"/>
                <w:szCs w:val="24"/>
                <w:lang w:eastAsia="zh-CN"/>
              </w:rPr>
              <w:t>，</w:t>
            </w:r>
            <w:r>
              <w:rPr>
                <w:color w:val="auto"/>
                <w:kern w:val="0"/>
                <w:sz w:val="24"/>
                <w:szCs w:val="24"/>
              </w:rPr>
              <w:t>20%</w:t>
            </w:r>
            <w:r>
              <w:rPr>
                <w:rFonts w:hint="eastAsia"/>
                <w:color w:val="auto"/>
                <w:kern w:val="0"/>
                <w:sz w:val="24"/>
                <w:szCs w:val="24"/>
                <w:lang w:val="en-US" w:eastAsia="zh-CN"/>
              </w:rPr>
              <w:t>雾</w:t>
            </w:r>
            <w:r>
              <w:rPr>
                <w:color w:val="auto"/>
                <w:kern w:val="0"/>
                <w:sz w:val="24"/>
                <w:szCs w:val="24"/>
              </w:rPr>
              <w:t>态</w:t>
            </w:r>
            <w:r>
              <w:rPr>
                <w:rFonts w:hint="eastAsia"/>
                <w:color w:val="auto"/>
                <w:kern w:val="0"/>
                <w:sz w:val="24"/>
                <w:szCs w:val="24"/>
                <w:lang w:eastAsia="zh-CN"/>
              </w:rPr>
              <w:t>颗粒</w:t>
            </w:r>
            <w:r>
              <w:rPr>
                <w:color w:val="auto"/>
                <w:kern w:val="0"/>
                <w:sz w:val="24"/>
                <w:szCs w:val="24"/>
              </w:rPr>
              <w:t>。利用</w:t>
            </w:r>
            <w:r>
              <w:rPr>
                <w:rFonts w:hint="eastAsia"/>
                <w:color w:val="auto"/>
                <w:kern w:val="0"/>
                <w:sz w:val="24"/>
                <w:szCs w:val="24"/>
                <w:lang w:val="en-US" w:eastAsia="zh-CN"/>
              </w:rPr>
              <w:t>集气罩</w:t>
            </w:r>
            <w:r>
              <w:rPr>
                <w:color w:val="auto"/>
                <w:kern w:val="0"/>
                <w:sz w:val="24"/>
                <w:szCs w:val="24"/>
              </w:rPr>
              <w:t>收集剩余</w:t>
            </w:r>
            <w:r>
              <w:rPr>
                <w:rFonts w:hint="eastAsia"/>
                <w:color w:val="auto"/>
                <w:kern w:val="0"/>
                <w:sz w:val="24"/>
                <w:szCs w:val="24"/>
                <w:lang w:val="en-US" w:eastAsia="zh-CN"/>
              </w:rPr>
              <w:t>20%雾</w:t>
            </w:r>
            <w:r>
              <w:rPr>
                <w:rFonts w:hint="eastAsia"/>
                <w:color w:val="auto"/>
                <w:kern w:val="0"/>
                <w:sz w:val="24"/>
                <w:szCs w:val="24"/>
                <w:lang w:eastAsia="zh-CN"/>
              </w:rPr>
              <w:t>态颗粒</w:t>
            </w:r>
            <w:r>
              <w:rPr>
                <w:color w:val="auto"/>
                <w:kern w:val="0"/>
                <w:sz w:val="24"/>
                <w:szCs w:val="24"/>
              </w:rPr>
              <w:t>，</w:t>
            </w:r>
            <w:r>
              <w:rPr>
                <w:rFonts w:hint="eastAsia"/>
                <w:color w:val="auto"/>
                <w:kern w:val="0"/>
                <w:sz w:val="24"/>
                <w:szCs w:val="24"/>
                <w:lang w:eastAsia="zh-CN"/>
              </w:rPr>
              <w:t>收集效率为</w:t>
            </w:r>
            <w:r>
              <w:rPr>
                <w:rFonts w:hint="eastAsia"/>
                <w:color w:val="auto"/>
                <w:kern w:val="0"/>
                <w:sz w:val="24"/>
                <w:szCs w:val="24"/>
                <w:lang w:val="en-US" w:eastAsia="zh-CN"/>
              </w:rPr>
              <w:t>90%，脉冲</w:t>
            </w:r>
            <w:r>
              <w:rPr>
                <w:color w:val="auto"/>
                <w:kern w:val="0"/>
                <w:sz w:val="24"/>
                <w:szCs w:val="24"/>
              </w:rPr>
              <w:t>除尘器</w:t>
            </w:r>
            <w:r>
              <w:rPr>
                <w:rFonts w:hint="eastAsia"/>
                <w:color w:val="auto"/>
                <w:kern w:val="0"/>
                <w:sz w:val="24"/>
                <w:szCs w:val="24"/>
                <w:lang w:eastAsia="zh-CN"/>
              </w:rPr>
              <w:t>处理</w:t>
            </w:r>
            <w:r>
              <w:rPr>
                <w:color w:val="auto"/>
                <w:kern w:val="0"/>
                <w:sz w:val="24"/>
                <w:szCs w:val="24"/>
              </w:rPr>
              <w:t>效率为9</w:t>
            </w:r>
            <w:r>
              <w:rPr>
                <w:rFonts w:hint="eastAsia"/>
                <w:color w:val="auto"/>
                <w:kern w:val="0"/>
                <w:sz w:val="24"/>
                <w:szCs w:val="24"/>
                <w:lang w:val="en-US" w:eastAsia="zh-CN"/>
              </w:rPr>
              <w:t>8</w:t>
            </w:r>
            <w:r>
              <w:rPr>
                <w:color w:val="auto"/>
                <w:kern w:val="0"/>
                <w:sz w:val="24"/>
                <w:szCs w:val="24"/>
              </w:rPr>
              <w:t>%，风机风量为2000m</w:t>
            </w:r>
            <w:r>
              <w:rPr>
                <w:color w:val="auto"/>
                <w:kern w:val="0"/>
                <w:sz w:val="24"/>
                <w:szCs w:val="24"/>
                <w:vertAlign w:val="superscript"/>
              </w:rPr>
              <w:t>3</w:t>
            </w:r>
            <w:r>
              <w:rPr>
                <w:color w:val="auto"/>
                <w:kern w:val="0"/>
                <w:sz w:val="24"/>
                <w:szCs w:val="24"/>
              </w:rPr>
              <w:t>/h，</w:t>
            </w:r>
            <w:r>
              <w:rPr>
                <w:rFonts w:hint="eastAsia"/>
                <w:color w:val="auto"/>
                <w:kern w:val="0"/>
                <w:sz w:val="24"/>
                <w:szCs w:val="24"/>
                <w:lang w:eastAsia="zh-CN"/>
              </w:rPr>
              <w:t>废气经处理后</w:t>
            </w:r>
            <w:r>
              <w:rPr>
                <w:color w:val="auto"/>
                <w:kern w:val="0"/>
                <w:sz w:val="24"/>
                <w:szCs w:val="24"/>
              </w:rPr>
              <w:t>由15米高排气筒外排</w:t>
            </w:r>
            <w:r>
              <w:rPr>
                <w:rFonts w:hint="eastAsia"/>
                <w:color w:val="auto"/>
                <w:kern w:val="0"/>
                <w:sz w:val="24"/>
                <w:szCs w:val="24"/>
                <w:lang w:eastAsia="zh-CN"/>
              </w:rPr>
              <w:t>。粉尘产生量为</w:t>
            </w:r>
            <w:r>
              <w:rPr>
                <w:rFonts w:hint="eastAsia"/>
                <w:color w:val="auto"/>
                <w:kern w:val="0"/>
                <w:sz w:val="24"/>
                <w:szCs w:val="24"/>
                <w:lang w:val="en-US" w:eastAsia="zh-CN"/>
              </w:rPr>
              <w:t>0.09t/a，</w:t>
            </w:r>
            <w:r>
              <w:rPr>
                <w:rFonts w:hint="eastAsia"/>
                <w:color w:val="auto"/>
                <w:kern w:val="0"/>
                <w:sz w:val="24"/>
                <w:szCs w:val="24"/>
                <w:lang w:eastAsia="zh-CN"/>
              </w:rPr>
              <w:t>无组织排放量为</w:t>
            </w:r>
            <w:r>
              <w:rPr>
                <w:rFonts w:hint="eastAsia"/>
                <w:color w:val="auto"/>
                <w:kern w:val="0"/>
                <w:sz w:val="24"/>
                <w:szCs w:val="24"/>
                <w:lang w:val="en-US" w:eastAsia="zh-CN"/>
              </w:rPr>
              <w:t>0.01t/a，有</w:t>
            </w:r>
            <w:r>
              <w:rPr>
                <w:rFonts w:hint="eastAsia"/>
                <w:color w:val="auto"/>
                <w:kern w:val="0"/>
                <w:sz w:val="24"/>
                <w:szCs w:val="24"/>
                <w:lang w:eastAsia="zh-CN"/>
              </w:rPr>
              <w:t>组织排放量为</w:t>
            </w:r>
            <w:r>
              <w:rPr>
                <w:rFonts w:hint="eastAsia"/>
                <w:color w:val="auto"/>
                <w:kern w:val="0"/>
                <w:sz w:val="24"/>
                <w:szCs w:val="24"/>
                <w:lang w:val="en-US" w:eastAsia="zh-CN"/>
              </w:rPr>
              <w:t>0.0018t/a（0.00075kg/h），有</w:t>
            </w:r>
            <w:r>
              <w:rPr>
                <w:rFonts w:hint="eastAsia"/>
                <w:color w:val="auto"/>
                <w:kern w:val="0"/>
                <w:sz w:val="24"/>
                <w:szCs w:val="24"/>
                <w:lang w:eastAsia="zh-CN"/>
              </w:rPr>
              <w:t>组织排放量</w:t>
            </w:r>
            <w:r>
              <w:rPr>
                <w:color w:val="auto"/>
                <w:kern w:val="0"/>
                <w:sz w:val="24"/>
                <w:szCs w:val="24"/>
              </w:rPr>
              <w:t>颗粒物浓度为</w:t>
            </w:r>
            <w:r>
              <w:rPr>
                <w:rFonts w:hint="eastAsia"/>
                <w:color w:val="auto"/>
                <w:kern w:val="0"/>
                <w:sz w:val="24"/>
                <w:szCs w:val="24"/>
                <w:lang w:val="en-US" w:eastAsia="zh-CN"/>
              </w:rPr>
              <w:t>0.375</w:t>
            </w:r>
            <w:r>
              <w:rPr>
                <w:color w:val="auto"/>
                <w:kern w:val="0"/>
                <w:sz w:val="24"/>
                <w:szCs w:val="24"/>
              </w:rPr>
              <w:t>mg/m</w:t>
            </w:r>
            <w:r>
              <w:rPr>
                <w:color w:val="auto"/>
                <w:kern w:val="0"/>
                <w:sz w:val="24"/>
                <w:szCs w:val="24"/>
                <w:vertAlign w:val="superscript"/>
              </w:rPr>
              <w:t>3</w:t>
            </w:r>
            <w:r>
              <w:rPr>
                <w:color w:val="auto"/>
                <w:kern w:val="0"/>
                <w:sz w:val="24"/>
                <w:szCs w:val="24"/>
              </w:rPr>
              <w:t>。</w:t>
            </w:r>
          </w:p>
          <w:p>
            <w:pPr>
              <w:keepNext w:val="0"/>
              <w:keepLines w:val="0"/>
              <w:pageBreakBefore w:val="0"/>
              <w:widowControl w:val="0"/>
              <w:kinsoku/>
              <w:wordWrap/>
              <w:overflowPunct/>
              <w:topLinePunct w:val="0"/>
              <w:bidi w:val="0"/>
              <w:snapToGrid/>
              <w:spacing w:line="440" w:lineRule="exact"/>
              <w:ind w:left="480" w:leftChars="200" w:right="0" w:rightChars="0" w:firstLine="0" w:firstLineChars="0"/>
              <w:jc w:val="center"/>
              <w:textAlignment w:val="auto"/>
              <w:outlineLvl w:val="9"/>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eastAsia" w:ascii="Times New Roman" w:hAnsi="Times New Roman" w:cs="Times New Roman"/>
                <w:b/>
                <w:color w:val="auto"/>
                <w:sz w:val="21"/>
                <w:szCs w:val="21"/>
                <w:lang w:val="en-US" w:eastAsia="zh-CN"/>
              </w:rPr>
              <w:t>19</w:t>
            </w:r>
            <w:r>
              <w:rPr>
                <w:rFonts w:hint="default" w:ascii="Times New Roman" w:hAnsi="Times New Roman" w:cs="Times New Roman"/>
                <w:b/>
                <w:color w:val="auto"/>
                <w:sz w:val="21"/>
                <w:szCs w:val="21"/>
              </w:rPr>
              <w:t xml:space="preserve">  </w:t>
            </w:r>
            <w:r>
              <w:rPr>
                <w:rFonts w:hint="eastAsia" w:ascii="Times New Roman" w:hAnsi="Times New Roman" w:cs="Times New Roman"/>
                <w:b/>
                <w:color w:val="auto"/>
                <w:sz w:val="21"/>
                <w:szCs w:val="21"/>
                <w:lang w:val="en-US" w:eastAsia="zh-CN"/>
              </w:rPr>
              <w:t xml:space="preserve"> </w:t>
            </w:r>
            <w:r>
              <w:rPr>
                <w:rFonts w:hint="default" w:ascii="Times New Roman" w:hAnsi="Times New Roman" w:cs="Times New Roman"/>
                <w:b/>
                <w:color w:val="auto"/>
                <w:sz w:val="21"/>
                <w:szCs w:val="21"/>
              </w:rPr>
              <w:t>本项目</w:t>
            </w:r>
            <w:r>
              <w:rPr>
                <w:rFonts w:hint="eastAsia" w:ascii="Times New Roman" w:hAnsi="Times New Roman" w:cs="Times New Roman"/>
                <w:b/>
                <w:color w:val="auto"/>
                <w:sz w:val="21"/>
                <w:szCs w:val="21"/>
                <w:lang w:eastAsia="zh-CN"/>
              </w:rPr>
              <w:t>喷塑粉尘</w:t>
            </w:r>
            <w:r>
              <w:rPr>
                <w:rFonts w:hint="default" w:ascii="Times New Roman" w:hAnsi="Times New Roman" w:cs="Times New Roman"/>
                <w:b/>
                <w:color w:val="auto"/>
                <w:sz w:val="21"/>
                <w:szCs w:val="21"/>
              </w:rPr>
              <w:t>产排情况一览表</w:t>
            </w:r>
          </w:p>
          <w:tbl>
            <w:tblPr>
              <w:tblStyle w:val="26"/>
              <w:tblW w:w="879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99"/>
              <w:gridCol w:w="794"/>
              <w:gridCol w:w="709"/>
              <w:gridCol w:w="704"/>
              <w:gridCol w:w="663"/>
              <w:gridCol w:w="676"/>
              <w:gridCol w:w="628"/>
              <w:gridCol w:w="833"/>
              <w:gridCol w:w="623"/>
              <w:gridCol w:w="705"/>
              <w:gridCol w:w="966"/>
              <w:gridCol w:w="7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386" w:hRule="atLeast"/>
                <w:tblHeader/>
                <w:jc w:val="center"/>
              </w:trPr>
              <w:tc>
                <w:tcPr>
                  <w:tcW w:w="699"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污染源</w:t>
                  </w:r>
                </w:p>
              </w:tc>
              <w:tc>
                <w:tcPr>
                  <w:tcW w:w="794"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废气量</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Nm</w:t>
                  </w:r>
                  <w:r>
                    <w:rPr>
                      <w:rFonts w:hint="default" w:ascii="Times New Roman" w:hAnsi="Times New Roman" w:cs="Times New Roman"/>
                      <w:b/>
                      <w:color w:val="auto"/>
                      <w:sz w:val="21"/>
                      <w:szCs w:val="21"/>
                      <w:vertAlign w:val="superscript"/>
                    </w:rPr>
                    <w:t>3</w:t>
                  </w:r>
                  <w:r>
                    <w:rPr>
                      <w:rFonts w:hint="default" w:ascii="Times New Roman" w:hAnsi="Times New Roman" w:cs="Times New Roman"/>
                      <w:b/>
                      <w:color w:val="auto"/>
                      <w:sz w:val="21"/>
                      <w:szCs w:val="21"/>
                    </w:rPr>
                    <w:t>/h</w:t>
                  </w:r>
                </w:p>
              </w:tc>
              <w:tc>
                <w:tcPr>
                  <w:tcW w:w="709"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污染物</w:t>
                  </w:r>
                </w:p>
              </w:tc>
              <w:tc>
                <w:tcPr>
                  <w:tcW w:w="2043" w:type="dxa"/>
                  <w:gridSpan w:val="3"/>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产生情况</w:t>
                  </w:r>
                </w:p>
              </w:tc>
              <w:tc>
                <w:tcPr>
                  <w:tcW w:w="2084" w:type="dxa"/>
                  <w:gridSpan w:val="3"/>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排放情况</w:t>
                  </w:r>
                </w:p>
              </w:tc>
              <w:tc>
                <w:tcPr>
                  <w:tcW w:w="705"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方式</w:t>
                  </w:r>
                </w:p>
              </w:tc>
              <w:tc>
                <w:tcPr>
                  <w:tcW w:w="966"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处理</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措施</w:t>
                  </w:r>
                </w:p>
              </w:tc>
              <w:tc>
                <w:tcPr>
                  <w:tcW w:w="793"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排放工况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352" w:hRule="atLeast"/>
                <w:tblHeader/>
                <w:jc w:val="center"/>
              </w:trPr>
              <w:tc>
                <w:tcPr>
                  <w:tcW w:w="699"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p>
              </w:tc>
              <w:tc>
                <w:tcPr>
                  <w:tcW w:w="794"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p>
              </w:tc>
              <w:tc>
                <w:tcPr>
                  <w:tcW w:w="709"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p>
              </w:tc>
              <w:tc>
                <w:tcPr>
                  <w:tcW w:w="704" w:type="dxa"/>
                  <w:tcBorders>
                    <w:tl2br w:val="nil"/>
                    <w:tr2bl w:val="nil"/>
                  </w:tcBorders>
                  <w:tcMar>
                    <w:left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mg/m</w:t>
                  </w:r>
                  <w:r>
                    <w:rPr>
                      <w:rFonts w:hint="default" w:ascii="Times New Roman" w:hAnsi="Times New Roman" w:cs="Times New Roman"/>
                      <w:b/>
                      <w:color w:val="auto"/>
                      <w:sz w:val="21"/>
                      <w:szCs w:val="21"/>
                      <w:vertAlign w:val="superscript"/>
                    </w:rPr>
                    <w:t>3</w:t>
                  </w:r>
                </w:p>
              </w:tc>
              <w:tc>
                <w:tcPr>
                  <w:tcW w:w="66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kg/h</w:t>
                  </w:r>
                </w:p>
              </w:tc>
              <w:tc>
                <w:tcPr>
                  <w:tcW w:w="67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t/a</w:t>
                  </w:r>
                </w:p>
              </w:tc>
              <w:tc>
                <w:tcPr>
                  <w:tcW w:w="628"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mg/m</w:t>
                  </w:r>
                  <w:r>
                    <w:rPr>
                      <w:rFonts w:hint="default" w:ascii="Times New Roman" w:hAnsi="Times New Roman" w:cs="Times New Roman"/>
                      <w:b/>
                      <w:color w:val="auto"/>
                      <w:sz w:val="21"/>
                      <w:szCs w:val="21"/>
                      <w:vertAlign w:val="superscript"/>
                    </w:rPr>
                    <w:t>3</w:t>
                  </w:r>
                </w:p>
              </w:tc>
              <w:tc>
                <w:tcPr>
                  <w:tcW w:w="833" w:type="dxa"/>
                  <w:tcBorders>
                    <w:tl2br w:val="nil"/>
                    <w:tr2bl w:val="nil"/>
                  </w:tcBorders>
                  <w:tcMar>
                    <w:left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kg/h</w:t>
                  </w:r>
                </w:p>
              </w:tc>
              <w:tc>
                <w:tcPr>
                  <w:tcW w:w="62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t/a</w:t>
                  </w:r>
                </w:p>
              </w:tc>
              <w:tc>
                <w:tcPr>
                  <w:tcW w:w="705"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966"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793"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408" w:hRule="atLeast"/>
                <w:jc w:val="center"/>
              </w:trPr>
              <w:tc>
                <w:tcPr>
                  <w:tcW w:w="699" w:type="dxa"/>
                  <w:vMerge w:val="restart"/>
                  <w:tcBorders>
                    <w:tl2br w:val="nil"/>
                    <w:tr2bl w:val="nil"/>
                  </w:tcBorders>
                  <w:shd w:val="clear" w:color="auto" w:fill="auto"/>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eastAsia" w:ascii="Times New Roman" w:hAnsi="Times New Roman" w:cs="Times New Roman"/>
                      <w:bCs/>
                      <w:color w:val="auto"/>
                      <w:sz w:val="21"/>
                      <w:szCs w:val="21"/>
                      <w:lang w:eastAsia="zh-CN"/>
                    </w:rPr>
                  </w:pPr>
                  <w:r>
                    <w:rPr>
                      <w:rFonts w:hint="eastAsia" w:ascii="Times New Roman" w:hAnsi="Times New Roman" w:cs="Times New Roman"/>
                      <w:bCs/>
                      <w:color w:val="auto"/>
                      <w:sz w:val="21"/>
                      <w:szCs w:val="21"/>
                      <w:lang w:eastAsia="zh-CN"/>
                    </w:rPr>
                    <w:t>喷塑</w:t>
                  </w:r>
                </w:p>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粉尘</w:t>
                  </w:r>
                </w:p>
              </w:tc>
              <w:tc>
                <w:tcPr>
                  <w:tcW w:w="794" w:type="dxa"/>
                  <w:vMerge w:val="restart"/>
                  <w:tcBorders>
                    <w:tl2br w:val="nil"/>
                    <w:tr2bl w:val="nil"/>
                  </w:tcBorders>
                  <w:shd w:val="clear" w:color="auto" w:fill="auto"/>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1</w:t>
                  </w:r>
                  <w:r>
                    <w:rPr>
                      <w:rFonts w:hint="default" w:ascii="Arial" w:hAnsi="Arial" w:cs="Arial"/>
                      <w:bCs/>
                      <w:color w:val="auto"/>
                      <w:sz w:val="21"/>
                      <w:szCs w:val="21"/>
                      <w:lang w:val="en-US" w:eastAsia="zh-CN"/>
                    </w:rPr>
                    <w:t>×</w:t>
                  </w:r>
                  <w:r>
                    <w:rPr>
                      <w:rFonts w:hint="default" w:ascii="Times New Roman" w:hAnsi="Times New Roman" w:cs="Times New Roman"/>
                      <w:bCs/>
                      <w:color w:val="auto"/>
                      <w:sz w:val="21"/>
                      <w:szCs w:val="21"/>
                      <w:lang w:val="en-US" w:eastAsia="zh-CN"/>
                    </w:rPr>
                    <w:t>2</w:t>
                  </w:r>
                  <w:r>
                    <w:rPr>
                      <w:rFonts w:hint="default" w:ascii="Times New Roman" w:hAnsi="Times New Roman" w:cs="Times New Roman"/>
                      <w:bCs/>
                      <w:color w:val="auto"/>
                      <w:sz w:val="21"/>
                      <w:szCs w:val="21"/>
                    </w:rPr>
                    <w:t>000</w:t>
                  </w:r>
                </w:p>
              </w:tc>
              <w:tc>
                <w:tcPr>
                  <w:tcW w:w="709" w:type="dxa"/>
                  <w:vMerge w:val="restar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颗粒物</w:t>
                  </w:r>
                </w:p>
              </w:tc>
              <w:tc>
                <w:tcPr>
                  <w:tcW w:w="704"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Cs/>
                      <w:color w:val="auto"/>
                      <w:sz w:val="21"/>
                      <w:szCs w:val="21"/>
                      <w:lang w:val="en-US" w:eastAsia="zh-CN"/>
                    </w:rPr>
                  </w:pPr>
                  <w:r>
                    <w:rPr>
                      <w:rFonts w:hint="eastAsia" w:ascii="Times New Roman" w:hAnsi="Times New Roman" w:cs="Times New Roman"/>
                      <w:bCs/>
                      <w:color w:val="auto"/>
                      <w:sz w:val="21"/>
                      <w:szCs w:val="21"/>
                      <w:lang w:val="en-US" w:eastAsia="zh-CN"/>
                    </w:rPr>
                    <w:t>18.75</w:t>
                  </w:r>
                </w:p>
              </w:tc>
              <w:tc>
                <w:tcPr>
                  <w:tcW w:w="663"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Cs/>
                      <w:color w:val="auto"/>
                      <w:sz w:val="21"/>
                      <w:szCs w:val="21"/>
                      <w:lang w:val="en-US" w:eastAsia="zh-CN"/>
                    </w:rPr>
                  </w:pPr>
                  <w:r>
                    <w:rPr>
                      <w:rFonts w:hint="eastAsia" w:ascii="Times New Roman" w:hAnsi="Times New Roman" w:cs="Times New Roman"/>
                      <w:bCs/>
                      <w:color w:val="auto"/>
                      <w:sz w:val="21"/>
                      <w:szCs w:val="21"/>
                      <w:lang w:val="en-US" w:eastAsia="zh-CN"/>
                    </w:rPr>
                    <w:t>0.0375</w:t>
                  </w:r>
                </w:p>
              </w:tc>
              <w:tc>
                <w:tcPr>
                  <w:tcW w:w="676"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Cs/>
                      <w:color w:val="auto"/>
                      <w:sz w:val="21"/>
                      <w:szCs w:val="21"/>
                      <w:lang w:val="en-US" w:eastAsia="zh-CN"/>
                    </w:rPr>
                  </w:pPr>
                  <w:r>
                    <w:rPr>
                      <w:rFonts w:hint="eastAsia" w:ascii="Times New Roman" w:hAnsi="Times New Roman" w:cs="Times New Roman"/>
                      <w:bCs/>
                      <w:color w:val="auto"/>
                      <w:sz w:val="21"/>
                      <w:szCs w:val="21"/>
                      <w:lang w:val="en-US" w:eastAsia="zh-CN"/>
                    </w:rPr>
                    <w:t>0.09</w:t>
                  </w:r>
                </w:p>
              </w:tc>
              <w:tc>
                <w:tcPr>
                  <w:tcW w:w="628"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Cs/>
                      <w:color w:val="auto"/>
                      <w:sz w:val="21"/>
                      <w:szCs w:val="21"/>
                      <w:lang w:val="en-US" w:eastAsia="zh-CN"/>
                    </w:rPr>
                  </w:pPr>
                  <w:r>
                    <w:rPr>
                      <w:rFonts w:hint="eastAsia" w:ascii="Times New Roman" w:hAnsi="Times New Roman" w:cs="Times New Roman" w:eastAsiaTheme="minorEastAsia"/>
                      <w:bCs/>
                      <w:color w:val="auto"/>
                      <w:sz w:val="21"/>
                      <w:szCs w:val="21"/>
                      <w:lang w:val="en-US" w:eastAsia="zh-CN"/>
                    </w:rPr>
                    <w:t>0.375</w:t>
                  </w:r>
                </w:p>
              </w:tc>
              <w:tc>
                <w:tcPr>
                  <w:tcW w:w="833" w:type="dxa"/>
                  <w:tcBorders>
                    <w:tl2br w:val="nil"/>
                    <w:tr2bl w:val="nil"/>
                  </w:tcBorders>
                  <w:shd w:val="clear" w:color="auto" w:fill="auto"/>
                  <w:tcMar>
                    <w:left w:w="57" w:type="dxa"/>
                    <w:right w:w="57"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Cs/>
                      <w:color w:val="auto"/>
                      <w:sz w:val="21"/>
                      <w:szCs w:val="21"/>
                      <w:lang w:val="en-US" w:eastAsia="zh-CN"/>
                    </w:rPr>
                  </w:pPr>
                  <w:r>
                    <w:rPr>
                      <w:rFonts w:hint="eastAsia" w:ascii="Times New Roman" w:hAnsi="Times New Roman" w:cs="Times New Roman"/>
                      <w:bCs/>
                      <w:color w:val="auto"/>
                      <w:sz w:val="21"/>
                      <w:szCs w:val="21"/>
                      <w:lang w:val="en-US" w:eastAsia="zh-CN"/>
                    </w:rPr>
                    <w:t>0.00075</w:t>
                  </w:r>
                </w:p>
              </w:tc>
              <w:tc>
                <w:tcPr>
                  <w:tcW w:w="623"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Cs/>
                      <w:color w:val="auto"/>
                      <w:sz w:val="21"/>
                      <w:szCs w:val="21"/>
                      <w:lang w:val="en-US" w:eastAsia="zh-CN"/>
                    </w:rPr>
                  </w:pPr>
                  <w:r>
                    <w:rPr>
                      <w:rFonts w:hint="eastAsia" w:ascii="Times New Roman" w:hAnsi="Times New Roman" w:cs="Times New Roman"/>
                      <w:bCs/>
                      <w:color w:val="auto"/>
                      <w:sz w:val="21"/>
                      <w:szCs w:val="21"/>
                      <w:lang w:val="en-US" w:eastAsia="zh-CN"/>
                    </w:rPr>
                    <w:t>0.0018</w:t>
                  </w:r>
                </w:p>
              </w:tc>
              <w:tc>
                <w:tcPr>
                  <w:tcW w:w="705"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有组织</w:t>
                  </w:r>
                </w:p>
              </w:tc>
              <w:tc>
                <w:tcPr>
                  <w:tcW w:w="966" w:type="dxa"/>
                  <w:vMerge w:val="restar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集气罩+</w:t>
                  </w:r>
                  <w:r>
                    <w:rPr>
                      <w:rFonts w:hint="eastAsia" w:ascii="Times New Roman" w:hAnsi="Times New Roman" w:cs="Times New Roman"/>
                      <w:bCs/>
                      <w:color w:val="auto"/>
                      <w:sz w:val="21"/>
                      <w:szCs w:val="21"/>
                      <w:lang w:val="en-US" w:eastAsia="zh-CN"/>
                    </w:rPr>
                    <w:t>脉冲</w:t>
                  </w:r>
                  <w:r>
                    <w:rPr>
                      <w:rFonts w:hint="eastAsia" w:ascii="Times New Roman" w:hAnsi="Times New Roman" w:cs="Times New Roman"/>
                      <w:bCs/>
                      <w:color w:val="auto"/>
                      <w:sz w:val="21"/>
                      <w:szCs w:val="21"/>
                      <w:lang w:eastAsia="zh-CN"/>
                    </w:rPr>
                    <w:t>除尘器</w:t>
                  </w:r>
                  <w:r>
                    <w:rPr>
                      <w:rFonts w:hint="default" w:ascii="Times New Roman" w:hAnsi="Times New Roman" w:cs="Times New Roman"/>
                      <w:bCs/>
                      <w:color w:val="auto"/>
                      <w:sz w:val="21"/>
                      <w:szCs w:val="21"/>
                    </w:rPr>
                    <w:t>，集气效率90%，除尘效率98%</w:t>
                  </w:r>
                </w:p>
              </w:tc>
              <w:tc>
                <w:tcPr>
                  <w:tcW w:w="793"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连续排放</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H：15m</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Φ：0.3</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317" w:hRule="atLeast"/>
                <w:jc w:val="center"/>
              </w:trPr>
              <w:tc>
                <w:tcPr>
                  <w:tcW w:w="699" w:type="dxa"/>
                  <w:vMerge w:val="continue"/>
                  <w:tcBorders>
                    <w:tl2br w:val="nil"/>
                    <w:tr2bl w:val="nil"/>
                  </w:tcBorders>
                  <w:shd w:val="clear" w:color="auto" w:fill="auto"/>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794" w:type="dxa"/>
                  <w:vMerge w:val="continue"/>
                  <w:tcBorders>
                    <w:tl2br w:val="nil"/>
                    <w:tr2bl w:val="nil"/>
                  </w:tcBorders>
                  <w:shd w:val="clear" w:color="auto" w:fill="auto"/>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709" w:type="dxa"/>
                  <w:vMerge w:val="continue"/>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704"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663"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Cs/>
                      <w:color w:val="auto"/>
                      <w:sz w:val="21"/>
                      <w:szCs w:val="21"/>
                      <w:lang w:val="en-US" w:eastAsia="zh-CN"/>
                    </w:rPr>
                  </w:pPr>
                  <w:r>
                    <w:rPr>
                      <w:rFonts w:hint="eastAsia" w:ascii="Times New Roman" w:hAnsi="Times New Roman" w:cs="Times New Roman"/>
                      <w:bCs/>
                      <w:color w:val="auto"/>
                      <w:sz w:val="21"/>
                      <w:szCs w:val="21"/>
                      <w:lang w:val="en-US" w:eastAsia="zh-CN"/>
                    </w:rPr>
                    <w:t>0.0042</w:t>
                  </w:r>
                </w:p>
              </w:tc>
              <w:tc>
                <w:tcPr>
                  <w:tcW w:w="676"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Cs/>
                      <w:color w:val="auto"/>
                      <w:sz w:val="21"/>
                      <w:szCs w:val="21"/>
                      <w:lang w:val="en-US" w:eastAsia="zh-CN"/>
                    </w:rPr>
                  </w:pPr>
                  <w:r>
                    <w:rPr>
                      <w:rFonts w:hint="eastAsia" w:ascii="Times New Roman" w:hAnsi="Times New Roman" w:cs="Times New Roman"/>
                      <w:bCs/>
                      <w:color w:val="auto"/>
                      <w:sz w:val="21"/>
                      <w:szCs w:val="21"/>
                      <w:lang w:val="en-US" w:eastAsia="zh-CN"/>
                    </w:rPr>
                    <w:t>0.01</w:t>
                  </w:r>
                </w:p>
              </w:tc>
              <w:tc>
                <w:tcPr>
                  <w:tcW w:w="628"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833" w:type="dxa"/>
                  <w:tcBorders>
                    <w:tl2br w:val="nil"/>
                    <w:tr2bl w:val="nil"/>
                  </w:tcBorders>
                  <w:shd w:val="clear" w:color="auto" w:fill="auto"/>
                  <w:tcMar>
                    <w:left w:w="57" w:type="dxa"/>
                    <w:right w:w="57"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Cs/>
                      <w:color w:val="auto"/>
                      <w:sz w:val="21"/>
                      <w:szCs w:val="21"/>
                      <w:lang w:val="en-US" w:eastAsia="zh-CN"/>
                    </w:rPr>
                  </w:pPr>
                  <w:r>
                    <w:rPr>
                      <w:rFonts w:hint="eastAsia" w:ascii="Times New Roman" w:hAnsi="Times New Roman" w:cs="Times New Roman"/>
                      <w:bCs/>
                      <w:color w:val="auto"/>
                      <w:sz w:val="21"/>
                      <w:szCs w:val="21"/>
                      <w:lang w:val="en-US" w:eastAsia="zh-CN"/>
                    </w:rPr>
                    <w:t>0.0042</w:t>
                  </w:r>
                </w:p>
              </w:tc>
              <w:tc>
                <w:tcPr>
                  <w:tcW w:w="623"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Cs/>
                      <w:color w:val="auto"/>
                      <w:sz w:val="21"/>
                      <w:szCs w:val="21"/>
                      <w:lang w:val="en-US" w:eastAsia="zh-CN"/>
                    </w:rPr>
                  </w:pPr>
                  <w:r>
                    <w:rPr>
                      <w:rFonts w:hint="eastAsia" w:ascii="Times New Roman" w:hAnsi="Times New Roman" w:cs="Times New Roman"/>
                      <w:bCs/>
                      <w:color w:val="auto"/>
                      <w:sz w:val="21"/>
                      <w:szCs w:val="21"/>
                      <w:lang w:val="en-US" w:eastAsia="zh-CN"/>
                    </w:rPr>
                    <w:t>0.01</w:t>
                  </w:r>
                </w:p>
              </w:tc>
              <w:tc>
                <w:tcPr>
                  <w:tcW w:w="705"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无组织</w:t>
                  </w:r>
                </w:p>
              </w:tc>
              <w:tc>
                <w:tcPr>
                  <w:tcW w:w="966" w:type="dxa"/>
                  <w:vMerge w:val="continue"/>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793"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r>
          </w:tbl>
          <w:p>
            <w:pPr>
              <w:keepNext w:val="0"/>
              <w:keepLines w:val="0"/>
              <w:pageBreakBefore w:val="0"/>
              <w:kinsoku/>
              <w:wordWrap/>
              <w:overflowPunct/>
              <w:topLinePunct w:val="0"/>
              <w:autoSpaceDE/>
              <w:autoSpaceDN/>
              <w:bidi w:val="0"/>
              <w:adjustRightInd w:val="0"/>
              <w:snapToGrid w:val="0"/>
              <w:spacing w:line="500" w:lineRule="exact"/>
              <w:ind w:left="0" w:leftChars="0" w:right="0" w:rightChars="0" w:firstLine="480" w:firstLineChars="200"/>
              <w:jc w:val="both"/>
              <w:textAlignment w:val="auto"/>
              <w:outlineLvl w:val="9"/>
              <w:rPr>
                <w:rFonts w:hint="eastAsia" w:eastAsia="宋体"/>
                <w:color w:val="auto"/>
                <w:sz w:val="24"/>
                <w:szCs w:val="24"/>
                <w:lang w:eastAsia="zh-CN"/>
              </w:rPr>
            </w:pPr>
            <w:r>
              <w:rPr>
                <w:rFonts w:hint="eastAsia"/>
                <w:color w:val="auto"/>
                <w:sz w:val="24"/>
                <w:szCs w:val="24"/>
                <w:lang w:eastAsia="zh-CN"/>
              </w:rPr>
              <w:t>由上表可知，粉尘经处理后满足《大气污染物综合排放标准》（GB16297-1996）（15m排气筒，浓度≤120mg/m</w:t>
            </w:r>
            <w:r>
              <w:rPr>
                <w:rFonts w:hint="eastAsia"/>
                <w:color w:val="auto"/>
                <w:sz w:val="24"/>
                <w:szCs w:val="24"/>
                <w:vertAlign w:val="superscript"/>
                <w:lang w:eastAsia="zh-CN"/>
              </w:rPr>
              <w:t>3</w:t>
            </w:r>
            <w:r>
              <w:rPr>
                <w:rFonts w:hint="eastAsia"/>
                <w:color w:val="auto"/>
                <w:sz w:val="24"/>
                <w:szCs w:val="24"/>
                <w:lang w:eastAsia="zh-CN"/>
              </w:rPr>
              <w:t>，速率≤3.5kg/h）的要求。</w:t>
            </w:r>
          </w:p>
          <w:p>
            <w:pPr>
              <w:keepNext w:val="0"/>
              <w:keepLines w:val="0"/>
              <w:pageBreakBefore w:val="0"/>
              <w:widowControl w:val="0"/>
              <w:kinsoku/>
              <w:wordWrap/>
              <w:overflowPunct/>
              <w:topLinePunct w:val="0"/>
              <w:autoSpaceDE/>
              <w:autoSpaceDN/>
              <w:bidi w:val="0"/>
              <w:adjustRightInd/>
              <w:spacing w:line="480" w:lineRule="exact"/>
              <w:ind w:right="0" w:rightChars="0" w:firstLine="482" w:firstLineChars="200"/>
              <w:textAlignment w:val="auto"/>
              <w:outlineLvl w:val="9"/>
              <w:rPr>
                <w:rFonts w:ascii="Times New Roman" w:hAnsi="Times New Roman" w:cs="Times New Roman"/>
                <w:b/>
                <w:bCs/>
                <w:color w:val="auto"/>
                <w:highlight w:val="none"/>
              </w:rPr>
            </w:pPr>
            <w:r>
              <w:rPr>
                <w:rFonts w:ascii="Times New Roman" w:hAnsi="Times New Roman" w:cs="Times New Roman"/>
                <w:b/>
                <w:bCs/>
                <w:color w:val="auto"/>
                <w:highlight w:val="none"/>
              </w:rPr>
              <w:t>（</w:t>
            </w:r>
            <w:r>
              <w:rPr>
                <w:rFonts w:hint="eastAsia" w:ascii="Times New Roman" w:hAnsi="Times New Roman" w:cs="Times New Roman"/>
                <w:b/>
                <w:bCs/>
                <w:color w:val="auto"/>
                <w:highlight w:val="none"/>
                <w:lang w:val="en-US" w:eastAsia="zh-CN"/>
              </w:rPr>
              <w:t>5</w:t>
            </w:r>
            <w:r>
              <w:rPr>
                <w:rFonts w:ascii="Times New Roman" w:hAnsi="Times New Roman" w:cs="Times New Roman"/>
                <w:b/>
                <w:bCs/>
                <w:color w:val="auto"/>
                <w:highlight w:val="none"/>
              </w:rPr>
              <w:t>）有机废气</w:t>
            </w:r>
          </w:p>
          <w:p>
            <w:pPr>
              <w:spacing w:line="500" w:lineRule="exact"/>
              <w:ind w:firstLine="600" w:firstLineChars="250"/>
              <w:rPr>
                <w:rFonts w:hint="eastAsia" w:ascii="Times New Roman" w:hAnsi="Times New Roman" w:eastAsia="宋体" w:cs="Times New Roman"/>
                <w:b w:val="0"/>
                <w:bCs w:val="0"/>
                <w:color w:val="auto"/>
                <w:kern w:val="0"/>
                <w:sz w:val="24"/>
                <w:szCs w:val="24"/>
                <w:highlight w:val="none"/>
                <w:u w:val="none"/>
                <w:lang w:val="en-US" w:eastAsia="zh-CN" w:bidi="ar-SA"/>
              </w:rPr>
            </w:pPr>
            <w:r>
              <w:rPr>
                <w:rFonts w:hint="eastAsia" w:ascii="Times New Roman" w:hAnsi="Times New Roman" w:cs="Times New Roman"/>
                <w:b w:val="0"/>
                <w:bCs w:val="0"/>
                <w:color w:val="auto"/>
                <w:kern w:val="0"/>
                <w:sz w:val="24"/>
                <w:szCs w:val="24"/>
                <w:highlight w:val="none"/>
                <w:u w:val="none"/>
                <w:lang w:val="en-US" w:eastAsia="zh-CN" w:bidi="ar-SA"/>
              </w:rPr>
              <w:t>①</w:t>
            </w:r>
            <w:r>
              <w:rPr>
                <w:rFonts w:hint="eastAsia" w:ascii="Times New Roman" w:hAnsi="Times New Roman" w:eastAsia="宋体" w:cs="Times New Roman"/>
                <w:b w:val="0"/>
                <w:bCs w:val="0"/>
                <w:color w:val="auto"/>
                <w:kern w:val="0"/>
                <w:sz w:val="24"/>
                <w:szCs w:val="24"/>
                <w:highlight w:val="none"/>
                <w:u w:val="none"/>
                <w:lang w:val="en-US" w:eastAsia="zh-CN" w:bidi="ar-SA"/>
              </w:rPr>
              <w:t>喷塑烘干废气</w:t>
            </w:r>
          </w:p>
          <w:p>
            <w:pPr>
              <w:keepNext w:val="0"/>
              <w:keepLines w:val="0"/>
              <w:pageBreakBefore w:val="0"/>
              <w:widowControl/>
              <w:kinsoku/>
              <w:wordWrap/>
              <w:overflowPunct/>
              <w:topLinePunct w:val="0"/>
              <w:autoSpaceDE/>
              <w:autoSpaceDN/>
              <w:bidi w:val="0"/>
              <w:adjustRightInd w:val="0"/>
              <w:snapToGrid w:val="0"/>
              <w:spacing w:line="500" w:lineRule="exact"/>
              <w:ind w:left="0" w:leftChars="0" w:right="0" w:rightChars="0" w:firstLine="480" w:firstLineChars="200"/>
              <w:jc w:val="both"/>
              <w:textAlignment w:val="auto"/>
              <w:outlineLvl w:val="9"/>
              <w:rPr>
                <w:b w:val="0"/>
                <w:bCs w:val="0"/>
                <w:color w:val="auto"/>
                <w:sz w:val="24"/>
                <w:szCs w:val="24"/>
                <w:u w:val="none"/>
              </w:rPr>
            </w:pPr>
            <w:r>
              <w:rPr>
                <w:b w:val="0"/>
                <w:bCs w:val="0"/>
                <w:color w:val="auto"/>
                <w:sz w:val="24"/>
                <w:szCs w:val="24"/>
                <w:u w:val="none"/>
              </w:rPr>
              <w:t>本项目</w:t>
            </w:r>
            <w:r>
              <w:rPr>
                <w:b w:val="0"/>
                <w:bCs w:val="0"/>
                <w:color w:val="auto"/>
                <w:kern w:val="0"/>
                <w:sz w:val="24"/>
                <w:szCs w:val="24"/>
                <w:u w:val="none"/>
              </w:rPr>
              <w:t>塑粉总用量为</w:t>
            </w:r>
            <w:r>
              <w:rPr>
                <w:rFonts w:hint="eastAsia"/>
                <w:b w:val="0"/>
                <w:bCs w:val="0"/>
                <w:color w:val="auto"/>
                <w:kern w:val="0"/>
                <w:sz w:val="24"/>
                <w:szCs w:val="24"/>
                <w:u w:val="none"/>
                <w:lang w:val="en-US" w:eastAsia="zh-CN"/>
              </w:rPr>
              <w:t>0.5</w:t>
            </w:r>
            <w:r>
              <w:rPr>
                <w:b w:val="0"/>
                <w:bCs w:val="0"/>
                <w:color w:val="auto"/>
                <w:kern w:val="0"/>
                <w:sz w:val="24"/>
                <w:szCs w:val="24"/>
                <w:u w:val="none"/>
              </w:rPr>
              <w:t>t/a</w:t>
            </w:r>
            <w:r>
              <w:rPr>
                <w:rFonts w:hint="eastAsia"/>
                <w:b w:val="0"/>
                <w:bCs w:val="0"/>
                <w:color w:val="auto"/>
                <w:kern w:val="0"/>
                <w:sz w:val="24"/>
                <w:szCs w:val="24"/>
                <w:u w:val="none"/>
                <w:lang w:eastAsia="zh-CN"/>
              </w:rPr>
              <w:t>，年生产天数为</w:t>
            </w:r>
            <w:r>
              <w:rPr>
                <w:rFonts w:hint="eastAsia"/>
                <w:b w:val="0"/>
                <w:bCs w:val="0"/>
                <w:color w:val="auto"/>
                <w:kern w:val="0"/>
                <w:sz w:val="24"/>
                <w:szCs w:val="24"/>
                <w:u w:val="none"/>
                <w:lang w:val="en-US" w:eastAsia="zh-CN"/>
              </w:rPr>
              <w:t>300天，每天喷塑工序工作8小时计。</w:t>
            </w:r>
            <w:r>
              <w:rPr>
                <w:b w:val="0"/>
                <w:bCs w:val="0"/>
                <w:color w:val="auto"/>
                <w:kern w:val="0"/>
                <w:sz w:val="24"/>
                <w:u w:val="none"/>
              </w:rPr>
              <w:t>工件喷涂塑粉后需在加热至</w:t>
            </w:r>
            <w:r>
              <w:rPr>
                <w:rFonts w:hint="eastAsia"/>
                <w:b w:val="0"/>
                <w:bCs w:val="0"/>
                <w:color w:val="auto"/>
                <w:kern w:val="0"/>
                <w:sz w:val="24"/>
                <w:u w:val="none"/>
                <w:lang w:val="en-US" w:eastAsia="zh-CN"/>
              </w:rPr>
              <w:t>120</w:t>
            </w:r>
            <w:r>
              <w:rPr>
                <w:b w:val="0"/>
                <w:bCs w:val="0"/>
                <w:color w:val="auto"/>
                <w:kern w:val="0"/>
                <w:szCs w:val="28"/>
                <w:u w:val="none"/>
                <w:vertAlign w:val="superscript"/>
              </w:rPr>
              <w:t>o</w:t>
            </w:r>
            <w:r>
              <w:rPr>
                <w:b w:val="0"/>
                <w:bCs w:val="0"/>
                <w:color w:val="auto"/>
                <w:kern w:val="0"/>
                <w:sz w:val="30"/>
                <w:szCs w:val="30"/>
                <w:u w:val="none"/>
              </w:rPr>
              <w:t>c</w:t>
            </w:r>
            <w:r>
              <w:rPr>
                <w:b w:val="0"/>
                <w:bCs w:val="0"/>
                <w:color w:val="auto"/>
                <w:kern w:val="0"/>
                <w:sz w:val="24"/>
                <w:u w:val="none"/>
              </w:rPr>
              <w:t>的烘道内进行固化处理，该过程会有废气产生，主要为非甲烷总烃。</w:t>
            </w:r>
            <w:r>
              <w:rPr>
                <w:rFonts w:hint="eastAsia"/>
                <w:b w:val="0"/>
                <w:bCs w:val="0"/>
                <w:color w:val="auto"/>
                <w:sz w:val="24"/>
                <w:szCs w:val="24"/>
                <w:u w:val="none"/>
                <w:lang w:eastAsia="zh-CN"/>
              </w:rPr>
              <w:t>经类比</w:t>
            </w:r>
            <w:r>
              <w:rPr>
                <w:rFonts w:hint="eastAsia"/>
                <w:b w:val="0"/>
                <w:bCs w:val="0"/>
                <w:color w:val="auto"/>
                <w:sz w:val="24"/>
                <w:szCs w:val="24"/>
                <w:u w:val="none"/>
                <w:lang w:val="en-US" w:eastAsia="zh-CN"/>
              </w:rPr>
              <w:t>2017年4月</w:t>
            </w:r>
            <w:r>
              <w:rPr>
                <w:rFonts w:hint="eastAsia"/>
                <w:b w:val="0"/>
                <w:bCs w:val="0"/>
                <w:color w:val="auto"/>
                <w:sz w:val="24"/>
                <w:szCs w:val="24"/>
                <w:u w:val="none"/>
                <w:lang w:eastAsia="zh-CN"/>
              </w:rPr>
              <w:t>已报批《</w:t>
            </w:r>
            <w:r>
              <w:rPr>
                <w:b w:val="0"/>
                <w:bCs w:val="0"/>
                <w:color w:val="auto"/>
                <w:sz w:val="24"/>
                <w:szCs w:val="24"/>
                <w:u w:val="none"/>
              </w:rPr>
              <w:t>汤阴县光忠金属制品厂年产3000套钢制防盗门项目</w:t>
            </w:r>
            <w:r>
              <w:rPr>
                <w:rFonts w:hint="eastAsia"/>
                <w:b w:val="0"/>
                <w:bCs w:val="0"/>
                <w:color w:val="auto"/>
                <w:sz w:val="24"/>
                <w:szCs w:val="24"/>
                <w:u w:val="none"/>
                <w:lang w:eastAsia="zh-CN"/>
              </w:rPr>
              <w:t>》环境影响报告表</w:t>
            </w:r>
            <w:r>
              <w:rPr>
                <w:b w:val="0"/>
                <w:bCs w:val="0"/>
                <w:color w:val="auto"/>
                <w:kern w:val="0"/>
                <w:sz w:val="24"/>
                <w:u w:val="none"/>
              </w:rPr>
              <w:t>，塑粉加热分解产生单体（即有机废气，以非甲烷总烃计）约为原料量的1%，企业塑粉消耗量预计会产生非甲烷总烃废气</w:t>
            </w:r>
            <w:r>
              <w:rPr>
                <w:rFonts w:hint="eastAsia"/>
                <w:b w:val="0"/>
                <w:bCs w:val="0"/>
                <w:color w:val="auto"/>
                <w:kern w:val="0"/>
                <w:sz w:val="24"/>
                <w:u w:val="none"/>
                <w:lang w:val="en-US" w:eastAsia="zh-CN"/>
              </w:rPr>
              <w:t>0.005</w:t>
            </w:r>
            <w:r>
              <w:rPr>
                <w:b w:val="0"/>
                <w:bCs w:val="0"/>
                <w:color w:val="auto"/>
                <w:kern w:val="0"/>
                <w:sz w:val="24"/>
                <w:u w:val="none"/>
              </w:rPr>
              <w:t>t/a。</w:t>
            </w:r>
            <w:r>
              <w:rPr>
                <w:b w:val="0"/>
                <w:bCs w:val="0"/>
                <w:color w:val="auto"/>
                <w:sz w:val="24"/>
                <w:szCs w:val="24"/>
                <w:u w:val="none"/>
              </w:rPr>
              <w:t>企业</w:t>
            </w:r>
            <w:r>
              <w:rPr>
                <w:rFonts w:hint="eastAsia"/>
                <w:b w:val="0"/>
                <w:bCs w:val="0"/>
                <w:color w:val="auto"/>
                <w:sz w:val="24"/>
                <w:szCs w:val="24"/>
                <w:u w:val="none"/>
                <w:lang w:eastAsia="zh-CN"/>
              </w:rPr>
              <w:t>在烘干间</w:t>
            </w:r>
            <w:r>
              <w:rPr>
                <w:b w:val="0"/>
                <w:bCs w:val="0"/>
                <w:color w:val="auto"/>
                <w:sz w:val="24"/>
                <w:szCs w:val="24"/>
                <w:u w:val="none"/>
              </w:rPr>
              <w:t>设计集气</w:t>
            </w:r>
            <w:r>
              <w:rPr>
                <w:rFonts w:hint="eastAsia"/>
                <w:b w:val="0"/>
                <w:bCs w:val="0"/>
                <w:color w:val="auto"/>
                <w:sz w:val="24"/>
                <w:szCs w:val="24"/>
                <w:u w:val="none"/>
                <w:lang w:eastAsia="zh-CN"/>
              </w:rPr>
              <w:t>罩，废气经集气罩收集后再经</w:t>
            </w:r>
            <w:r>
              <w:rPr>
                <w:rFonts w:hint="eastAsia"/>
                <w:b w:val="0"/>
                <w:bCs w:val="0"/>
                <w:color w:val="auto"/>
                <w:sz w:val="24"/>
                <w:szCs w:val="24"/>
                <w:u w:val="none"/>
                <w:lang w:val="en-US" w:eastAsia="zh-CN"/>
              </w:rPr>
              <w:t>UV光氧+活性炭</w:t>
            </w:r>
            <w:r>
              <w:rPr>
                <w:rFonts w:hint="eastAsia"/>
                <w:b w:val="0"/>
                <w:bCs w:val="0"/>
                <w:color w:val="auto"/>
                <w:sz w:val="24"/>
                <w:szCs w:val="24"/>
                <w:u w:val="none"/>
                <w:lang w:eastAsia="zh-CN"/>
              </w:rPr>
              <w:t>装置处理，</w:t>
            </w:r>
            <w:r>
              <w:rPr>
                <w:b w:val="0"/>
                <w:bCs w:val="0"/>
                <w:color w:val="auto"/>
                <w:sz w:val="24"/>
                <w:szCs w:val="24"/>
                <w:u w:val="none"/>
              </w:rPr>
              <w:t>最后经15m高排气筒高空排放</w:t>
            </w:r>
            <w:r>
              <w:rPr>
                <w:rFonts w:hint="eastAsia"/>
                <w:b w:val="0"/>
                <w:bCs w:val="0"/>
                <w:color w:val="auto"/>
                <w:sz w:val="24"/>
                <w:szCs w:val="24"/>
                <w:u w:val="none"/>
                <w:lang w:eastAsia="zh-CN"/>
              </w:rPr>
              <w:t>。集气系统的</w:t>
            </w:r>
            <w:r>
              <w:rPr>
                <w:b w:val="0"/>
                <w:bCs w:val="0"/>
                <w:color w:val="auto"/>
                <w:sz w:val="24"/>
                <w:szCs w:val="24"/>
                <w:u w:val="none"/>
              </w:rPr>
              <w:t>风机风量为</w:t>
            </w:r>
            <w:r>
              <w:rPr>
                <w:rFonts w:hint="eastAsia"/>
                <w:b w:val="0"/>
                <w:bCs w:val="0"/>
                <w:color w:val="auto"/>
                <w:sz w:val="24"/>
                <w:szCs w:val="24"/>
                <w:u w:val="none"/>
                <w:lang w:val="en-US" w:eastAsia="zh-CN"/>
              </w:rPr>
              <w:t>2000</w:t>
            </w:r>
            <w:r>
              <w:rPr>
                <w:b w:val="0"/>
                <w:bCs w:val="0"/>
                <w:color w:val="auto"/>
                <w:sz w:val="24"/>
                <w:szCs w:val="24"/>
                <w:u w:val="none"/>
              </w:rPr>
              <w:t>m</w:t>
            </w:r>
            <w:r>
              <w:rPr>
                <w:b w:val="0"/>
                <w:bCs w:val="0"/>
                <w:color w:val="auto"/>
                <w:sz w:val="24"/>
                <w:szCs w:val="24"/>
                <w:u w:val="none"/>
                <w:vertAlign w:val="superscript"/>
              </w:rPr>
              <w:t>3</w:t>
            </w:r>
            <w:r>
              <w:rPr>
                <w:b w:val="0"/>
                <w:bCs w:val="0"/>
                <w:color w:val="auto"/>
                <w:sz w:val="24"/>
                <w:szCs w:val="24"/>
                <w:u w:val="none"/>
              </w:rPr>
              <w:t>/h，收集效率为</w:t>
            </w:r>
            <w:r>
              <w:rPr>
                <w:rFonts w:hint="eastAsia"/>
                <w:b w:val="0"/>
                <w:bCs w:val="0"/>
                <w:color w:val="auto"/>
                <w:sz w:val="24"/>
                <w:szCs w:val="24"/>
                <w:u w:val="none"/>
                <w:lang w:val="en-US" w:eastAsia="zh-CN"/>
              </w:rPr>
              <w:t>9</w:t>
            </w:r>
            <w:r>
              <w:rPr>
                <w:b w:val="0"/>
                <w:bCs w:val="0"/>
                <w:color w:val="auto"/>
                <w:sz w:val="24"/>
                <w:szCs w:val="24"/>
                <w:u w:val="none"/>
              </w:rPr>
              <w:t>0%，</w:t>
            </w:r>
            <w:r>
              <w:rPr>
                <w:rFonts w:hint="eastAsia"/>
                <w:b w:val="0"/>
                <w:bCs w:val="0"/>
                <w:color w:val="auto"/>
                <w:sz w:val="24"/>
                <w:szCs w:val="24"/>
                <w:u w:val="none"/>
                <w:lang w:eastAsia="zh-CN"/>
              </w:rPr>
              <w:t>处理效率</w:t>
            </w:r>
            <w:r>
              <w:rPr>
                <w:rFonts w:hint="eastAsia"/>
                <w:b w:val="0"/>
                <w:bCs w:val="0"/>
                <w:color w:val="auto"/>
                <w:sz w:val="24"/>
                <w:szCs w:val="24"/>
                <w:u w:val="none"/>
                <w:lang w:val="en-US" w:eastAsia="zh-CN"/>
              </w:rPr>
              <w:t>90%</w:t>
            </w:r>
            <w:r>
              <w:rPr>
                <w:rFonts w:hint="eastAsia"/>
                <w:b w:val="0"/>
                <w:bCs w:val="0"/>
                <w:color w:val="auto"/>
                <w:sz w:val="24"/>
                <w:szCs w:val="24"/>
                <w:u w:val="none"/>
                <w:lang w:eastAsia="zh-CN"/>
              </w:rPr>
              <w:t>。</w:t>
            </w:r>
            <w:r>
              <w:rPr>
                <w:b w:val="0"/>
                <w:bCs w:val="0"/>
                <w:color w:val="auto"/>
                <w:sz w:val="24"/>
                <w:szCs w:val="24"/>
                <w:u w:val="none"/>
              </w:rPr>
              <w:t>有机废气产排情况详见表</w:t>
            </w:r>
            <w:r>
              <w:rPr>
                <w:rFonts w:hint="eastAsia"/>
                <w:b w:val="0"/>
                <w:bCs w:val="0"/>
                <w:color w:val="auto"/>
                <w:sz w:val="24"/>
                <w:szCs w:val="24"/>
                <w:u w:val="none"/>
                <w:lang w:val="en-US" w:eastAsia="zh-CN"/>
              </w:rPr>
              <w:t>20</w:t>
            </w:r>
            <w:r>
              <w:rPr>
                <w:b w:val="0"/>
                <w:bCs w:val="0"/>
                <w:color w:val="auto"/>
                <w:sz w:val="24"/>
                <w:szCs w:val="24"/>
                <w:u w:val="none"/>
              </w:rPr>
              <w:t>。</w:t>
            </w:r>
          </w:p>
          <w:p>
            <w:pPr>
              <w:keepNext w:val="0"/>
              <w:keepLines w:val="0"/>
              <w:pageBreakBefore w:val="0"/>
              <w:widowControl w:val="0"/>
              <w:kinsoku/>
              <w:wordWrap/>
              <w:overflowPunct/>
              <w:topLinePunct w:val="0"/>
              <w:bidi w:val="0"/>
              <w:snapToGrid/>
              <w:spacing w:line="440" w:lineRule="exact"/>
              <w:ind w:left="480" w:leftChars="200" w:right="0" w:rightChars="0" w:firstLine="0" w:firstLineChars="0"/>
              <w:jc w:val="center"/>
              <w:textAlignment w:val="auto"/>
              <w:outlineLvl w:val="9"/>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eastAsia" w:ascii="Times New Roman" w:hAnsi="Times New Roman" w:cs="Times New Roman"/>
                <w:b/>
                <w:color w:val="auto"/>
                <w:sz w:val="21"/>
                <w:szCs w:val="21"/>
                <w:lang w:val="en-US" w:eastAsia="zh-CN"/>
              </w:rPr>
              <w:t>20</w:t>
            </w:r>
            <w:r>
              <w:rPr>
                <w:rFonts w:hint="default" w:ascii="Times New Roman" w:hAnsi="Times New Roman" w:cs="Times New Roman"/>
                <w:b/>
                <w:color w:val="auto"/>
                <w:sz w:val="21"/>
                <w:szCs w:val="21"/>
              </w:rPr>
              <w:t xml:space="preserve">   本项目</w:t>
            </w:r>
            <w:r>
              <w:rPr>
                <w:rFonts w:hint="eastAsia" w:ascii="Times New Roman" w:hAnsi="Times New Roman" w:cs="Times New Roman"/>
                <w:b/>
                <w:color w:val="auto"/>
                <w:sz w:val="21"/>
                <w:szCs w:val="21"/>
                <w:lang w:eastAsia="zh-CN"/>
              </w:rPr>
              <w:t>喷塑烘干废气</w:t>
            </w:r>
            <w:r>
              <w:rPr>
                <w:rFonts w:hint="default" w:ascii="Times New Roman" w:hAnsi="Times New Roman" w:cs="Times New Roman"/>
                <w:b/>
                <w:color w:val="auto"/>
                <w:sz w:val="21"/>
                <w:szCs w:val="21"/>
              </w:rPr>
              <w:t>产排情况一览表</w:t>
            </w:r>
          </w:p>
          <w:tbl>
            <w:tblPr>
              <w:tblStyle w:val="26"/>
              <w:tblW w:w="879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99"/>
              <w:gridCol w:w="794"/>
              <w:gridCol w:w="709"/>
              <w:gridCol w:w="704"/>
              <w:gridCol w:w="663"/>
              <w:gridCol w:w="676"/>
              <w:gridCol w:w="690"/>
              <w:gridCol w:w="771"/>
              <w:gridCol w:w="623"/>
              <w:gridCol w:w="705"/>
              <w:gridCol w:w="966"/>
              <w:gridCol w:w="7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386" w:hRule="atLeast"/>
                <w:tblHeader/>
                <w:jc w:val="center"/>
              </w:trPr>
              <w:tc>
                <w:tcPr>
                  <w:tcW w:w="699"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污染源</w:t>
                  </w:r>
                </w:p>
              </w:tc>
              <w:tc>
                <w:tcPr>
                  <w:tcW w:w="794"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废气量</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Nm</w:t>
                  </w:r>
                  <w:r>
                    <w:rPr>
                      <w:rFonts w:hint="default" w:ascii="Times New Roman" w:hAnsi="Times New Roman" w:cs="Times New Roman"/>
                      <w:b/>
                      <w:color w:val="auto"/>
                      <w:sz w:val="21"/>
                      <w:szCs w:val="21"/>
                      <w:vertAlign w:val="superscript"/>
                    </w:rPr>
                    <w:t>3</w:t>
                  </w:r>
                  <w:r>
                    <w:rPr>
                      <w:rFonts w:hint="default" w:ascii="Times New Roman" w:hAnsi="Times New Roman" w:cs="Times New Roman"/>
                      <w:b/>
                      <w:color w:val="auto"/>
                      <w:sz w:val="21"/>
                      <w:szCs w:val="21"/>
                    </w:rPr>
                    <w:t>/h</w:t>
                  </w:r>
                </w:p>
              </w:tc>
              <w:tc>
                <w:tcPr>
                  <w:tcW w:w="709"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污染物</w:t>
                  </w:r>
                </w:p>
              </w:tc>
              <w:tc>
                <w:tcPr>
                  <w:tcW w:w="2043" w:type="dxa"/>
                  <w:gridSpan w:val="3"/>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产生情况</w:t>
                  </w:r>
                </w:p>
              </w:tc>
              <w:tc>
                <w:tcPr>
                  <w:tcW w:w="2084" w:type="dxa"/>
                  <w:gridSpan w:val="3"/>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排放情况</w:t>
                  </w:r>
                </w:p>
              </w:tc>
              <w:tc>
                <w:tcPr>
                  <w:tcW w:w="705"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方式</w:t>
                  </w:r>
                </w:p>
              </w:tc>
              <w:tc>
                <w:tcPr>
                  <w:tcW w:w="966"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处理</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措施</w:t>
                  </w:r>
                </w:p>
              </w:tc>
              <w:tc>
                <w:tcPr>
                  <w:tcW w:w="793"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排放工况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352" w:hRule="atLeast"/>
                <w:tblHeader/>
                <w:jc w:val="center"/>
              </w:trPr>
              <w:tc>
                <w:tcPr>
                  <w:tcW w:w="699"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p>
              </w:tc>
              <w:tc>
                <w:tcPr>
                  <w:tcW w:w="794"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p>
              </w:tc>
              <w:tc>
                <w:tcPr>
                  <w:tcW w:w="709"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p>
              </w:tc>
              <w:tc>
                <w:tcPr>
                  <w:tcW w:w="704" w:type="dxa"/>
                  <w:tcBorders>
                    <w:tl2br w:val="nil"/>
                    <w:tr2bl w:val="nil"/>
                  </w:tcBorders>
                  <w:tcMar>
                    <w:left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mg/m</w:t>
                  </w:r>
                  <w:r>
                    <w:rPr>
                      <w:rFonts w:hint="default" w:ascii="Times New Roman" w:hAnsi="Times New Roman" w:cs="Times New Roman"/>
                      <w:b/>
                      <w:color w:val="auto"/>
                      <w:sz w:val="21"/>
                      <w:szCs w:val="21"/>
                      <w:vertAlign w:val="superscript"/>
                    </w:rPr>
                    <w:t>3</w:t>
                  </w:r>
                </w:p>
              </w:tc>
              <w:tc>
                <w:tcPr>
                  <w:tcW w:w="66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kg/h</w:t>
                  </w:r>
                </w:p>
              </w:tc>
              <w:tc>
                <w:tcPr>
                  <w:tcW w:w="67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t/a</w:t>
                  </w:r>
                </w:p>
              </w:tc>
              <w:tc>
                <w:tcPr>
                  <w:tcW w:w="690"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mg/m</w:t>
                  </w:r>
                  <w:r>
                    <w:rPr>
                      <w:rFonts w:hint="default" w:ascii="Times New Roman" w:hAnsi="Times New Roman" w:cs="Times New Roman"/>
                      <w:b/>
                      <w:color w:val="auto"/>
                      <w:sz w:val="21"/>
                      <w:szCs w:val="21"/>
                      <w:vertAlign w:val="superscript"/>
                    </w:rPr>
                    <w:t>3</w:t>
                  </w:r>
                </w:p>
              </w:tc>
              <w:tc>
                <w:tcPr>
                  <w:tcW w:w="771" w:type="dxa"/>
                  <w:tcBorders>
                    <w:tl2br w:val="nil"/>
                    <w:tr2bl w:val="nil"/>
                  </w:tcBorders>
                  <w:tcMar>
                    <w:left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kg/h</w:t>
                  </w:r>
                </w:p>
              </w:tc>
              <w:tc>
                <w:tcPr>
                  <w:tcW w:w="62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t/a</w:t>
                  </w:r>
                </w:p>
              </w:tc>
              <w:tc>
                <w:tcPr>
                  <w:tcW w:w="705"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966"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793"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623" w:hRule="atLeast"/>
                <w:jc w:val="center"/>
              </w:trPr>
              <w:tc>
                <w:tcPr>
                  <w:tcW w:w="699" w:type="dxa"/>
                  <w:vMerge w:val="restart"/>
                  <w:tcBorders>
                    <w:tl2br w:val="nil"/>
                    <w:tr2bl w:val="nil"/>
                  </w:tcBorders>
                  <w:shd w:val="clear" w:color="auto" w:fill="auto"/>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eastAsia" w:ascii="Times New Roman" w:hAnsi="Times New Roman" w:cs="Times New Roman" w:eastAsiaTheme="minorEastAsia"/>
                      <w:bCs/>
                      <w:color w:val="auto"/>
                      <w:sz w:val="21"/>
                      <w:szCs w:val="21"/>
                      <w:lang w:eastAsia="zh-CN"/>
                    </w:rPr>
                  </w:pPr>
                  <w:r>
                    <w:rPr>
                      <w:rFonts w:hint="eastAsia" w:ascii="Times New Roman" w:hAnsi="Times New Roman" w:cs="Times New Roman"/>
                      <w:bCs/>
                      <w:color w:val="auto"/>
                      <w:sz w:val="21"/>
                      <w:szCs w:val="21"/>
                      <w:lang w:eastAsia="zh-CN"/>
                    </w:rPr>
                    <w:t>喷塑烘干废气</w:t>
                  </w:r>
                </w:p>
              </w:tc>
              <w:tc>
                <w:tcPr>
                  <w:tcW w:w="794" w:type="dxa"/>
                  <w:vMerge w:val="restart"/>
                  <w:tcBorders>
                    <w:tl2br w:val="nil"/>
                    <w:tr2bl w:val="nil"/>
                  </w:tcBorders>
                  <w:shd w:val="clear" w:color="auto" w:fill="auto"/>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1</w:t>
                  </w:r>
                  <w:r>
                    <w:rPr>
                      <w:rFonts w:hint="default" w:ascii="Times New Roman" w:hAnsi="Times New Roman" w:cs="Times New Roman"/>
                      <w:bCs/>
                      <w:color w:val="auto"/>
                      <w:sz w:val="21"/>
                      <w:szCs w:val="21"/>
                      <w:lang w:val="en-US" w:eastAsia="zh-CN"/>
                    </w:rPr>
                    <w:t>×</w:t>
                  </w:r>
                  <w:r>
                    <w:rPr>
                      <w:rFonts w:hint="eastAsia" w:ascii="Times New Roman" w:hAnsi="Times New Roman" w:cs="Times New Roman"/>
                      <w:bCs/>
                      <w:color w:val="auto"/>
                      <w:sz w:val="21"/>
                      <w:szCs w:val="21"/>
                      <w:lang w:val="en-US" w:eastAsia="zh-CN"/>
                    </w:rPr>
                    <w:t>2</w:t>
                  </w:r>
                  <w:r>
                    <w:rPr>
                      <w:rFonts w:hint="default" w:ascii="Times New Roman" w:hAnsi="Times New Roman" w:cs="Times New Roman"/>
                      <w:bCs/>
                      <w:color w:val="auto"/>
                      <w:sz w:val="21"/>
                      <w:szCs w:val="21"/>
                    </w:rPr>
                    <w:t>000</w:t>
                  </w:r>
                </w:p>
              </w:tc>
              <w:tc>
                <w:tcPr>
                  <w:tcW w:w="709" w:type="dxa"/>
                  <w:vMerge w:val="restar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Cs/>
                      <w:color w:val="auto"/>
                      <w:sz w:val="21"/>
                      <w:szCs w:val="21"/>
                      <w:lang w:eastAsia="zh-CN"/>
                    </w:rPr>
                  </w:pPr>
                  <w:r>
                    <w:rPr>
                      <w:rFonts w:hint="default" w:ascii="Times New Roman" w:hAnsi="Times New Roman" w:cs="Times New Roman"/>
                      <w:bCs/>
                      <w:color w:val="auto"/>
                      <w:sz w:val="21"/>
                      <w:szCs w:val="21"/>
                      <w:lang w:eastAsia="zh-CN"/>
                    </w:rPr>
                    <w:t>非甲烷总烃</w:t>
                  </w:r>
                </w:p>
              </w:tc>
              <w:tc>
                <w:tcPr>
                  <w:tcW w:w="704"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1.0</w:t>
                  </w:r>
                </w:p>
              </w:tc>
              <w:tc>
                <w:tcPr>
                  <w:tcW w:w="663"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0.002</w:t>
                  </w:r>
                </w:p>
              </w:tc>
              <w:tc>
                <w:tcPr>
                  <w:tcW w:w="676"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0.0045</w:t>
                  </w:r>
                </w:p>
              </w:tc>
              <w:tc>
                <w:tcPr>
                  <w:tcW w:w="69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0.13</w:t>
                  </w:r>
                </w:p>
              </w:tc>
              <w:tc>
                <w:tcPr>
                  <w:tcW w:w="771" w:type="dxa"/>
                  <w:tcBorders>
                    <w:tl2br w:val="nil"/>
                    <w:tr2bl w:val="nil"/>
                  </w:tcBorders>
                  <w:shd w:val="clear" w:color="auto" w:fill="auto"/>
                  <w:tcMar>
                    <w:left w:w="57" w:type="dxa"/>
                    <w:right w:w="57"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0.0002</w:t>
                  </w:r>
                </w:p>
              </w:tc>
              <w:tc>
                <w:tcPr>
                  <w:tcW w:w="623"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0.00045</w:t>
                  </w:r>
                </w:p>
              </w:tc>
              <w:tc>
                <w:tcPr>
                  <w:tcW w:w="705"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有组织</w:t>
                  </w:r>
                </w:p>
              </w:tc>
              <w:tc>
                <w:tcPr>
                  <w:tcW w:w="966" w:type="dxa"/>
                  <w:vMerge w:val="restart"/>
                  <w:tcBorders>
                    <w:tl2br w:val="nil"/>
                    <w:tr2bl w:val="nil"/>
                  </w:tcBorders>
                  <w:shd w:val="clear" w:color="auto" w:fill="auto"/>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集气罩+</w:t>
                  </w:r>
                  <w:r>
                    <w:rPr>
                      <w:rFonts w:hint="eastAsia" w:ascii="Times New Roman" w:hAnsi="Times New Roman" w:cs="Times New Roman"/>
                      <w:bCs/>
                      <w:color w:val="auto"/>
                      <w:sz w:val="21"/>
                      <w:szCs w:val="21"/>
                      <w:lang w:val="en-US" w:eastAsia="zh-CN"/>
                    </w:rPr>
                    <w:t>UV光氧+活性炭吸附</w:t>
                  </w:r>
                  <w:r>
                    <w:rPr>
                      <w:rFonts w:hint="default" w:ascii="Times New Roman" w:hAnsi="Times New Roman" w:cs="Times New Roman"/>
                      <w:bCs/>
                      <w:color w:val="auto"/>
                      <w:sz w:val="21"/>
                      <w:szCs w:val="21"/>
                    </w:rPr>
                    <w:t>，集气效率90%，</w:t>
                  </w:r>
                  <w:r>
                    <w:rPr>
                      <w:rFonts w:hint="eastAsia" w:ascii="Times New Roman" w:hAnsi="Times New Roman" w:cs="Times New Roman"/>
                      <w:bCs/>
                      <w:color w:val="auto"/>
                      <w:sz w:val="21"/>
                      <w:szCs w:val="21"/>
                      <w:lang w:eastAsia="zh-CN"/>
                    </w:rPr>
                    <w:t>处理</w:t>
                  </w:r>
                  <w:r>
                    <w:rPr>
                      <w:rFonts w:hint="default" w:ascii="Times New Roman" w:hAnsi="Times New Roman" w:cs="Times New Roman"/>
                      <w:bCs/>
                      <w:color w:val="auto"/>
                      <w:sz w:val="21"/>
                      <w:szCs w:val="21"/>
                    </w:rPr>
                    <w:t>效率9</w:t>
                  </w:r>
                  <w:r>
                    <w:rPr>
                      <w:rFonts w:hint="eastAsia" w:ascii="Times New Roman" w:hAnsi="Times New Roman" w:cs="Times New Roman"/>
                      <w:bCs/>
                      <w:color w:val="auto"/>
                      <w:sz w:val="21"/>
                      <w:szCs w:val="21"/>
                      <w:lang w:val="en-US" w:eastAsia="zh-CN"/>
                    </w:rPr>
                    <w:t>0</w:t>
                  </w:r>
                  <w:r>
                    <w:rPr>
                      <w:rFonts w:hint="default" w:ascii="Times New Roman" w:hAnsi="Times New Roman" w:cs="Times New Roman"/>
                      <w:bCs/>
                      <w:color w:val="auto"/>
                      <w:sz w:val="21"/>
                      <w:szCs w:val="21"/>
                    </w:rPr>
                    <w:t>%</w:t>
                  </w:r>
                </w:p>
              </w:tc>
              <w:tc>
                <w:tcPr>
                  <w:tcW w:w="793"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连续排放</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H：15m</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Φ：0.3</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317" w:hRule="atLeast"/>
                <w:jc w:val="center"/>
              </w:trPr>
              <w:tc>
                <w:tcPr>
                  <w:tcW w:w="699" w:type="dxa"/>
                  <w:vMerge w:val="continue"/>
                  <w:tcBorders>
                    <w:tl2br w:val="nil"/>
                    <w:tr2bl w:val="nil"/>
                  </w:tcBorders>
                  <w:shd w:val="clear" w:color="auto" w:fill="auto"/>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794" w:type="dxa"/>
                  <w:vMerge w:val="continue"/>
                  <w:tcBorders>
                    <w:tl2br w:val="nil"/>
                    <w:tr2bl w:val="nil"/>
                  </w:tcBorders>
                  <w:shd w:val="clear" w:color="auto" w:fill="auto"/>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709" w:type="dxa"/>
                  <w:vMerge w:val="continue"/>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704"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w:t>
                  </w:r>
                </w:p>
              </w:tc>
              <w:tc>
                <w:tcPr>
                  <w:tcW w:w="663"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0.0002</w:t>
                  </w:r>
                </w:p>
              </w:tc>
              <w:tc>
                <w:tcPr>
                  <w:tcW w:w="676"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0.0005</w:t>
                  </w:r>
                </w:p>
              </w:tc>
              <w:tc>
                <w:tcPr>
                  <w:tcW w:w="69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w:t>
                  </w:r>
                </w:p>
              </w:tc>
              <w:tc>
                <w:tcPr>
                  <w:tcW w:w="771" w:type="dxa"/>
                  <w:tcBorders>
                    <w:tl2br w:val="nil"/>
                    <w:tr2bl w:val="nil"/>
                  </w:tcBorders>
                  <w:shd w:val="clear" w:color="auto" w:fill="auto"/>
                  <w:tcMar>
                    <w:left w:w="57" w:type="dxa"/>
                    <w:right w:w="57" w:type="dxa"/>
                  </w:tcMar>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0.0002</w:t>
                  </w:r>
                </w:p>
              </w:tc>
              <w:tc>
                <w:tcPr>
                  <w:tcW w:w="623"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0.0005</w:t>
                  </w:r>
                </w:p>
              </w:tc>
              <w:tc>
                <w:tcPr>
                  <w:tcW w:w="705" w:type="dxa"/>
                  <w:tcBorders>
                    <w:tl2br w:val="nil"/>
                    <w:tr2bl w:val="nil"/>
                  </w:tcBorders>
                  <w:shd w:val="clear" w:color="auto" w:fill="auto"/>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无组织</w:t>
                  </w:r>
                </w:p>
              </w:tc>
              <w:tc>
                <w:tcPr>
                  <w:tcW w:w="966" w:type="dxa"/>
                  <w:vMerge w:val="continue"/>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793"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r>
          </w:tbl>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600" w:firstLineChars="250"/>
              <w:jc w:val="both"/>
              <w:textAlignment w:val="auto"/>
              <w:outlineLvl w:val="9"/>
              <w:rPr>
                <w:rFonts w:hint="default" w:ascii="Times New Roman" w:hAnsi="Times New Roman" w:cs="Times New Roman"/>
                <w:b w:val="0"/>
                <w:bCs w:val="0"/>
                <w:color w:val="auto"/>
                <w:u w:val="none"/>
              </w:rPr>
            </w:pPr>
            <w:r>
              <w:rPr>
                <w:rFonts w:hint="eastAsia" w:ascii="Times New Roman" w:hAnsi="Times New Roman" w:cs="Times New Roman"/>
                <w:b w:val="0"/>
                <w:bCs w:val="0"/>
                <w:color w:val="auto"/>
                <w:u w:val="none"/>
                <w:lang w:val="en-US" w:eastAsia="zh-CN"/>
              </w:rPr>
              <w:t>②</w:t>
            </w:r>
            <w:r>
              <w:rPr>
                <w:rFonts w:hint="default" w:ascii="Times New Roman" w:hAnsi="Times New Roman" w:cs="Times New Roman"/>
                <w:b w:val="0"/>
                <w:bCs w:val="0"/>
                <w:color w:val="auto"/>
                <w:u w:val="none"/>
                <w:lang w:val="en-US" w:eastAsia="zh-CN"/>
              </w:rPr>
              <w:t>拼版废气：</w:t>
            </w:r>
            <w:r>
              <w:rPr>
                <w:rFonts w:hint="default" w:ascii="Times New Roman" w:hAnsi="Times New Roman" w:cs="Times New Roman"/>
                <w:b w:val="0"/>
                <w:bCs w:val="0"/>
                <w:color w:val="auto"/>
                <w:u w:val="none"/>
              </w:rPr>
              <w:t>项目拼板过程需要先将板材涂胶，</w:t>
            </w:r>
            <w:r>
              <w:rPr>
                <w:rFonts w:hint="default" w:ascii="Times New Roman" w:hAnsi="Times New Roman" w:cs="Times New Roman"/>
                <w:b w:val="0"/>
                <w:bCs w:val="0"/>
                <w:color w:val="auto"/>
                <w:u w:val="none"/>
                <w:lang w:eastAsia="zh-CN"/>
              </w:rPr>
              <w:t>板材之间的粘结剂为</w:t>
            </w:r>
            <w:r>
              <w:rPr>
                <w:rFonts w:hint="default" w:ascii="Times New Roman" w:hAnsi="Times New Roman" w:cs="Times New Roman"/>
                <w:b w:val="0"/>
                <w:bCs w:val="0"/>
                <w:color w:val="auto"/>
                <w:u w:val="none"/>
              </w:rPr>
              <w:t>白乳胶</w:t>
            </w:r>
            <w:r>
              <w:rPr>
                <w:rFonts w:hint="default" w:ascii="Times New Roman" w:hAnsi="Times New Roman" w:cs="Times New Roman"/>
                <w:b w:val="0"/>
                <w:bCs w:val="0"/>
                <w:color w:val="auto"/>
                <w:u w:val="none"/>
                <w:lang w:eastAsia="zh-CN"/>
              </w:rPr>
              <w:t>（双组份拼板胶）</w:t>
            </w:r>
            <w:r>
              <w:rPr>
                <w:rFonts w:hint="default" w:ascii="Times New Roman" w:hAnsi="Times New Roman" w:cs="Times New Roman"/>
                <w:b w:val="0"/>
                <w:bCs w:val="0"/>
                <w:color w:val="auto"/>
                <w:u w:val="none"/>
              </w:rPr>
              <w:t>通过涂胶机对板材涂上胶水，然后将不同的工件粘合到一起。由于项目采用冷压胶合无需热量，且所用胶水为水性环保胶，以水为分散剂，加工过程中产生的废气很少,本项目白乳胶使用量为</w:t>
            </w:r>
            <w:r>
              <w:rPr>
                <w:rFonts w:hint="eastAsia" w:ascii="Times New Roman" w:hAnsi="Times New Roman" w:cs="Times New Roman"/>
                <w:b w:val="0"/>
                <w:bCs w:val="0"/>
                <w:color w:val="auto"/>
                <w:u w:val="none"/>
                <w:lang w:val="en-US" w:eastAsia="zh-CN"/>
              </w:rPr>
              <w:t>2.0</w:t>
            </w:r>
            <w:r>
              <w:rPr>
                <w:rFonts w:hint="default" w:ascii="Times New Roman" w:hAnsi="Times New Roman" w:cs="Times New Roman"/>
                <w:b w:val="0"/>
                <w:bCs w:val="0"/>
                <w:color w:val="auto"/>
                <w:u w:val="none"/>
              </w:rPr>
              <w:t>t/a，</w:t>
            </w:r>
            <w:r>
              <w:rPr>
                <w:rFonts w:hint="eastAsia" w:ascii="Times New Roman" w:hAnsi="Times New Roman" w:cs="Times New Roman"/>
                <w:b w:val="0"/>
                <w:bCs w:val="0"/>
                <w:color w:val="auto"/>
                <w:u w:val="none"/>
                <w:lang w:eastAsia="zh-CN"/>
              </w:rPr>
              <w:t>经参考白乳胶检验报告可知</w:t>
            </w:r>
            <w:r>
              <w:rPr>
                <w:rFonts w:hint="default" w:ascii="Times New Roman" w:hAnsi="Times New Roman" w:cs="Times New Roman"/>
                <w:b w:val="0"/>
                <w:bCs w:val="0"/>
                <w:color w:val="auto"/>
                <w:u w:val="none"/>
              </w:rPr>
              <w:t>，</w:t>
            </w:r>
            <w:r>
              <w:rPr>
                <w:rFonts w:hint="eastAsia" w:ascii="Times New Roman" w:hAnsi="Times New Roman" w:cs="Times New Roman"/>
                <w:b w:val="0"/>
                <w:bCs w:val="0"/>
                <w:color w:val="auto"/>
                <w:u w:val="none"/>
                <w:lang w:eastAsia="zh-CN"/>
              </w:rPr>
              <w:t>总挥发性有机物产生量为</w:t>
            </w:r>
            <w:r>
              <w:rPr>
                <w:rFonts w:hint="eastAsia" w:ascii="Times New Roman" w:hAnsi="Times New Roman" w:cs="Times New Roman"/>
                <w:b w:val="0"/>
                <w:bCs w:val="0"/>
                <w:color w:val="auto"/>
                <w:u w:val="none"/>
                <w:lang w:val="en-US" w:eastAsia="zh-CN"/>
              </w:rPr>
              <w:t>72g/L，白乳胶的密度为1.2kg/L，</w:t>
            </w:r>
            <w:r>
              <w:rPr>
                <w:rFonts w:hint="default" w:ascii="Times New Roman" w:hAnsi="Times New Roman" w:cs="Times New Roman"/>
                <w:b w:val="0"/>
                <w:bCs w:val="0"/>
                <w:color w:val="auto"/>
                <w:u w:val="none"/>
              </w:rPr>
              <w:t>则拼接过程挥发性有机物（按非甲烷总烃计）产生量为</w:t>
            </w:r>
            <w:r>
              <w:rPr>
                <w:rFonts w:hint="eastAsia" w:ascii="Times New Roman" w:hAnsi="Times New Roman" w:cs="Times New Roman"/>
                <w:b w:val="0"/>
                <w:bCs w:val="0"/>
                <w:color w:val="auto"/>
                <w:u w:val="none"/>
                <w:lang w:val="en-US" w:eastAsia="zh-CN"/>
              </w:rPr>
              <w:t>0.12t</w:t>
            </w:r>
            <w:r>
              <w:rPr>
                <w:rFonts w:hint="default" w:ascii="Times New Roman" w:hAnsi="Times New Roman" w:cs="Times New Roman"/>
                <w:b w:val="0"/>
                <w:bCs w:val="0"/>
                <w:color w:val="auto"/>
                <w:u w:val="none"/>
              </w:rPr>
              <w:t>/a，排放速率为</w:t>
            </w:r>
            <w:r>
              <w:rPr>
                <w:rFonts w:hint="eastAsia" w:ascii="Times New Roman" w:hAnsi="Times New Roman" w:cs="Times New Roman"/>
                <w:b w:val="0"/>
                <w:bCs w:val="0"/>
                <w:color w:val="auto"/>
                <w:u w:val="none"/>
                <w:lang w:val="en-US" w:eastAsia="zh-CN"/>
              </w:rPr>
              <w:t>0.05</w:t>
            </w:r>
            <w:r>
              <w:rPr>
                <w:rFonts w:hint="default" w:ascii="Times New Roman" w:hAnsi="Times New Roman" w:cs="Times New Roman"/>
                <w:b w:val="0"/>
                <w:bCs w:val="0"/>
                <w:color w:val="auto"/>
                <w:u w:val="none"/>
              </w:rPr>
              <w:t>kg/h，参照生产工艺中使用白乳胶的相同案例，环评建议拼接涂胶工段</w:t>
            </w:r>
            <w:r>
              <w:rPr>
                <w:rFonts w:hint="eastAsia" w:ascii="Times New Roman" w:hAnsi="Times New Roman" w:cs="Times New Roman"/>
                <w:b w:val="0"/>
                <w:bCs w:val="0"/>
                <w:color w:val="auto"/>
                <w:u w:val="none"/>
                <w:lang w:val="en-US" w:eastAsia="zh-CN"/>
              </w:rPr>
              <w:t>设置密闭区域，并</w:t>
            </w:r>
            <w:r>
              <w:rPr>
                <w:rFonts w:hint="default" w:ascii="Times New Roman" w:hAnsi="Times New Roman" w:cs="Times New Roman"/>
                <w:b w:val="0"/>
                <w:bCs w:val="0"/>
                <w:color w:val="auto"/>
                <w:u w:val="none"/>
              </w:rPr>
              <w:t>加强</w:t>
            </w:r>
            <w:r>
              <w:rPr>
                <w:rFonts w:hint="eastAsia" w:ascii="Times New Roman" w:hAnsi="Times New Roman" w:cs="Times New Roman"/>
                <w:b w:val="0"/>
                <w:bCs w:val="0"/>
                <w:color w:val="auto"/>
                <w:u w:val="none"/>
                <w:lang w:val="en-US" w:eastAsia="zh-CN"/>
              </w:rPr>
              <w:t>车间</w:t>
            </w:r>
            <w:r>
              <w:rPr>
                <w:rFonts w:hint="default" w:ascii="Times New Roman" w:hAnsi="Times New Roman" w:cs="Times New Roman"/>
                <w:b w:val="0"/>
                <w:bCs w:val="0"/>
                <w:color w:val="auto"/>
                <w:u w:val="none"/>
              </w:rPr>
              <w:t>通风</w:t>
            </w:r>
            <w:r>
              <w:rPr>
                <w:rFonts w:hint="eastAsia" w:ascii="Times New Roman" w:hAnsi="Times New Roman" w:cs="Times New Roman"/>
                <w:b w:val="0"/>
                <w:bCs w:val="0"/>
                <w:color w:val="auto"/>
                <w:u w:val="none"/>
                <w:lang w:eastAsia="zh-CN"/>
              </w:rPr>
              <w:t>。</w:t>
            </w:r>
            <w:r>
              <w:rPr>
                <w:rFonts w:hint="default" w:ascii="Times New Roman" w:hAnsi="Times New Roman" w:cs="Times New Roman"/>
                <w:b w:val="0"/>
                <w:bCs w:val="0"/>
                <w:color w:val="auto"/>
                <w:u w:val="none"/>
              </w:rPr>
              <w:t>拼板每年工作300d，每天工作8h。</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600" w:firstLineChars="250"/>
              <w:jc w:val="both"/>
              <w:textAlignment w:val="auto"/>
              <w:outlineLvl w:val="9"/>
              <w:rPr>
                <w:rFonts w:ascii="Times New Roman" w:hAnsi="Times New Roman" w:cs="Times New Roman"/>
                <w:color w:val="auto"/>
              </w:rPr>
            </w:pPr>
            <w:r>
              <w:rPr>
                <w:rFonts w:hint="eastAsia" w:ascii="Times New Roman" w:hAnsi="Times New Roman" w:cs="Times New Roman"/>
                <w:color w:val="auto"/>
                <w:lang w:val="en-US" w:eastAsia="zh-CN"/>
              </w:rPr>
              <w:t>③</w:t>
            </w:r>
            <w:r>
              <w:rPr>
                <w:rFonts w:hint="eastAsia" w:ascii="Times New Roman" w:hAnsi="Times New Roman" w:cs="Times New Roman"/>
                <w:color w:val="auto"/>
                <w:lang w:eastAsia="zh-CN"/>
              </w:rPr>
              <w:t>擦色废气：</w:t>
            </w:r>
            <w:r>
              <w:rPr>
                <w:rFonts w:ascii="Times New Roman" w:hAnsi="Times New Roman" w:cs="Times New Roman"/>
                <w:color w:val="auto"/>
              </w:rPr>
              <w:t>打磨后的家具进行擦色处理，</w:t>
            </w:r>
            <w:r>
              <w:rPr>
                <w:rFonts w:hint="eastAsia" w:ascii="Times New Roman" w:hAnsi="Times New Roman" w:cs="Times New Roman"/>
                <w:color w:val="auto"/>
              </w:rPr>
              <w:t>擦色采用棉布手工</w:t>
            </w:r>
            <w:r>
              <w:rPr>
                <w:rFonts w:ascii="Times New Roman" w:hAnsi="Times New Roman" w:cs="Times New Roman"/>
                <w:color w:val="auto"/>
              </w:rPr>
              <w:t>擦一层</w:t>
            </w:r>
            <w:r>
              <w:rPr>
                <w:rFonts w:hint="eastAsia" w:ascii="Times New Roman" w:hAnsi="Times New Roman" w:cs="Times New Roman"/>
                <w:color w:val="auto"/>
                <w:lang w:eastAsia="zh-CN"/>
              </w:rPr>
              <w:t>着色剂</w:t>
            </w:r>
            <w:r>
              <w:rPr>
                <w:rFonts w:ascii="Times New Roman" w:hAnsi="Times New Roman" w:cs="Times New Roman"/>
                <w:color w:val="auto"/>
              </w:rPr>
              <w:t>，着色剂能迅速的渗入木材孔纹里，增加木材纹理的鲜明度，具有柔和的透明色调。着色剂为干性植物油型树脂，透明黏液，有植物油香，主要成分为天然植物油、醇类、酸类，不含甲醛、苯、甲苯、二甲苯，不含重金属，总挥发性有机物（以非甲烷总烃计）含量约占5%，本项目</w:t>
            </w:r>
            <w:r>
              <w:rPr>
                <w:rFonts w:hint="eastAsia" w:ascii="Times New Roman" w:hAnsi="Times New Roman" w:cs="Times New Roman"/>
                <w:color w:val="auto"/>
                <w:lang w:eastAsia="zh-CN"/>
              </w:rPr>
              <w:t>着色剂</w:t>
            </w:r>
            <w:r>
              <w:rPr>
                <w:rFonts w:ascii="Times New Roman" w:hAnsi="Times New Roman" w:cs="Times New Roman"/>
                <w:color w:val="auto"/>
              </w:rPr>
              <w:t>年用量为</w:t>
            </w:r>
            <w:r>
              <w:rPr>
                <w:rFonts w:hint="eastAsia" w:ascii="Times New Roman" w:hAnsi="Times New Roman" w:cs="Times New Roman"/>
                <w:color w:val="auto"/>
                <w:lang w:val="en-US" w:eastAsia="zh-CN"/>
              </w:rPr>
              <w:t>1.2</w:t>
            </w:r>
            <w:r>
              <w:rPr>
                <w:rFonts w:ascii="Times New Roman" w:hAnsi="Times New Roman" w:cs="Times New Roman"/>
                <w:color w:val="auto"/>
              </w:rPr>
              <w:t>t/a，则非甲烷总烃产生量为</w:t>
            </w:r>
            <w:r>
              <w:rPr>
                <w:rFonts w:hint="eastAsia" w:ascii="Times New Roman" w:hAnsi="Times New Roman" w:cs="Times New Roman"/>
                <w:color w:val="auto"/>
                <w:lang w:val="en-US" w:eastAsia="zh-CN"/>
              </w:rPr>
              <w:t>0.06</w:t>
            </w:r>
            <w:r>
              <w:rPr>
                <w:rFonts w:ascii="Times New Roman" w:hAnsi="Times New Roman" w:cs="Times New Roman"/>
                <w:color w:val="auto"/>
              </w:rPr>
              <w:t>t/a，</w:t>
            </w:r>
            <w:r>
              <w:rPr>
                <w:rFonts w:ascii="Times New Roman" w:hAnsi="Times New Roman" w:cs="Times New Roman"/>
                <w:color w:val="auto"/>
                <w:szCs w:val="24"/>
              </w:rPr>
              <w:t>排放速率为</w:t>
            </w:r>
            <w:r>
              <w:rPr>
                <w:rFonts w:hint="eastAsia" w:ascii="Times New Roman" w:hAnsi="Times New Roman" w:cs="Times New Roman"/>
                <w:color w:val="auto"/>
                <w:szCs w:val="24"/>
                <w:lang w:val="en-US" w:eastAsia="zh-CN"/>
              </w:rPr>
              <w:t>0.025</w:t>
            </w:r>
            <w:r>
              <w:rPr>
                <w:rFonts w:ascii="Times New Roman" w:hAnsi="Times New Roman" w:cs="Times New Roman"/>
                <w:color w:val="auto"/>
                <w:szCs w:val="24"/>
              </w:rPr>
              <w:t>kg/h，</w:t>
            </w:r>
            <w:r>
              <w:rPr>
                <w:rFonts w:hint="eastAsia" w:ascii="Times New Roman" w:hAnsi="Times New Roman" w:cs="Times New Roman"/>
                <w:color w:val="auto"/>
                <w:szCs w:val="24"/>
                <w:lang w:val="en-US" w:eastAsia="zh-CN"/>
              </w:rPr>
              <w:t>环评建议擦色工序</w:t>
            </w:r>
            <w:r>
              <w:rPr>
                <w:rFonts w:hint="eastAsia" w:ascii="Times New Roman" w:hAnsi="Times New Roman" w:cs="Times New Roman"/>
                <w:b w:val="0"/>
                <w:bCs w:val="0"/>
                <w:color w:val="auto"/>
                <w:u w:val="none"/>
                <w:lang w:val="en-US" w:eastAsia="zh-CN"/>
              </w:rPr>
              <w:t>设置密闭区域，并</w:t>
            </w:r>
            <w:r>
              <w:rPr>
                <w:rFonts w:hint="default" w:ascii="Times New Roman" w:hAnsi="Times New Roman" w:cs="Times New Roman"/>
                <w:b w:val="0"/>
                <w:bCs w:val="0"/>
                <w:color w:val="auto"/>
                <w:u w:val="none"/>
              </w:rPr>
              <w:t>加强</w:t>
            </w:r>
            <w:r>
              <w:rPr>
                <w:rFonts w:hint="eastAsia" w:ascii="Times New Roman" w:hAnsi="Times New Roman" w:cs="Times New Roman"/>
                <w:b w:val="0"/>
                <w:bCs w:val="0"/>
                <w:color w:val="auto"/>
                <w:u w:val="none"/>
                <w:lang w:val="en-US" w:eastAsia="zh-CN"/>
              </w:rPr>
              <w:t>车间</w:t>
            </w:r>
            <w:r>
              <w:rPr>
                <w:rFonts w:hint="default" w:ascii="Times New Roman" w:hAnsi="Times New Roman" w:cs="Times New Roman"/>
                <w:b w:val="0"/>
                <w:bCs w:val="0"/>
                <w:color w:val="auto"/>
                <w:u w:val="none"/>
              </w:rPr>
              <w:t>通风</w:t>
            </w:r>
            <w:r>
              <w:rPr>
                <w:rFonts w:hint="eastAsia" w:ascii="Times New Roman" w:hAnsi="Times New Roman" w:cs="Times New Roman"/>
                <w:b w:val="0"/>
                <w:bCs w:val="0"/>
                <w:color w:val="auto"/>
                <w:u w:val="none"/>
                <w:lang w:eastAsia="zh-CN"/>
              </w:rPr>
              <w:t>。</w:t>
            </w:r>
            <w:r>
              <w:rPr>
                <w:rFonts w:ascii="Times New Roman" w:hAnsi="Times New Roman" w:cs="Times New Roman"/>
                <w:color w:val="auto"/>
              </w:rPr>
              <w:t>擦色每年工作300d，每天工作8h。</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600" w:firstLineChars="250"/>
              <w:jc w:val="both"/>
              <w:textAlignment w:val="auto"/>
              <w:outlineLvl w:val="9"/>
              <w:rPr>
                <w:rFonts w:hint="default" w:ascii="Times New Roman" w:hAnsi="Times New Roman" w:cs="Times New Roman"/>
                <w:b w:val="0"/>
                <w:bCs w:val="0"/>
                <w:color w:val="auto"/>
                <w:u w:val="none"/>
                <w:lang w:val="en-US" w:eastAsia="zh-CN"/>
              </w:rPr>
            </w:pPr>
            <w:r>
              <w:rPr>
                <w:rFonts w:hint="eastAsia" w:ascii="Times New Roman" w:hAnsi="Times New Roman" w:cs="Times New Roman"/>
                <w:b w:val="0"/>
                <w:bCs w:val="0"/>
                <w:color w:val="auto"/>
                <w:u w:val="none"/>
                <w:lang w:val="en-US" w:eastAsia="zh-CN"/>
              </w:rPr>
              <w:t>④</w:t>
            </w:r>
            <w:r>
              <w:rPr>
                <w:rFonts w:hint="default" w:ascii="Times New Roman" w:hAnsi="Times New Roman" w:cs="Times New Roman"/>
                <w:b w:val="0"/>
                <w:bCs w:val="0"/>
                <w:color w:val="auto"/>
                <w:u w:val="none"/>
                <w:lang w:val="en-US" w:eastAsia="zh-CN"/>
              </w:rPr>
              <w:t>喷漆废气：</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600" w:firstLineChars="250"/>
              <w:jc w:val="both"/>
              <w:textAlignment w:val="auto"/>
              <w:outlineLvl w:val="9"/>
              <w:rPr>
                <w:rFonts w:hint="eastAsia" w:ascii="Times New Roman" w:hAnsi="Times New Roman" w:cs="Times New Roman"/>
                <w:b w:val="0"/>
                <w:bCs w:val="0"/>
                <w:color w:val="auto"/>
                <w:u w:val="none"/>
                <w:lang w:val="en-US" w:eastAsia="zh-CN"/>
              </w:rPr>
            </w:pPr>
            <w:r>
              <w:rPr>
                <w:rFonts w:hint="eastAsia" w:ascii="Times New Roman" w:hAnsi="Times New Roman" w:cs="Times New Roman"/>
                <w:b w:val="0"/>
                <w:bCs w:val="0"/>
                <w:color w:val="auto"/>
                <w:u w:val="none"/>
                <w:lang w:val="en-US" w:eastAsia="zh-CN"/>
              </w:rPr>
              <w:t>底漆：</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600" w:firstLineChars="250"/>
              <w:jc w:val="both"/>
              <w:textAlignment w:val="auto"/>
              <w:outlineLvl w:val="9"/>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项目</w:t>
            </w:r>
            <w:r>
              <w:rPr>
                <w:rFonts w:hint="eastAsia" w:ascii="Times New Roman" w:hAnsi="Times New Roman" w:cs="Times New Roman"/>
                <w:b w:val="0"/>
                <w:bCs w:val="0"/>
                <w:color w:val="auto"/>
                <w:u w:val="none"/>
                <w:lang w:eastAsia="zh-CN"/>
              </w:rPr>
              <w:t>油性</w:t>
            </w:r>
            <w:r>
              <w:rPr>
                <w:rFonts w:hint="default" w:ascii="Times New Roman" w:hAnsi="Times New Roman" w:cs="Times New Roman"/>
                <w:b w:val="0"/>
                <w:bCs w:val="0"/>
                <w:color w:val="auto"/>
                <w:u w:val="none"/>
              </w:rPr>
              <w:t>底漆调和</w:t>
            </w:r>
            <w:r>
              <w:rPr>
                <w:rFonts w:hint="default" w:ascii="Times New Roman" w:hAnsi="Times New Roman" w:cs="Times New Roman"/>
                <w:b w:val="0"/>
                <w:bCs w:val="0"/>
                <w:color w:val="auto"/>
                <w:u w:val="none"/>
                <w:lang w:eastAsia="zh-CN"/>
              </w:rPr>
              <w:t>、</w:t>
            </w:r>
            <w:r>
              <w:rPr>
                <w:rFonts w:hint="default" w:ascii="Times New Roman" w:hAnsi="Times New Roman" w:cs="Times New Roman"/>
                <w:b w:val="0"/>
                <w:bCs w:val="0"/>
                <w:color w:val="auto"/>
                <w:u w:val="none"/>
              </w:rPr>
              <w:t>喷涂</w:t>
            </w:r>
            <w:r>
              <w:rPr>
                <w:rFonts w:hint="default" w:ascii="Times New Roman" w:hAnsi="Times New Roman" w:cs="Times New Roman"/>
                <w:b w:val="0"/>
                <w:bCs w:val="0"/>
                <w:color w:val="auto"/>
                <w:u w:val="none"/>
                <w:lang w:eastAsia="zh-CN"/>
              </w:rPr>
              <w:t>、</w:t>
            </w:r>
            <w:r>
              <w:rPr>
                <w:rFonts w:hint="default" w:ascii="Times New Roman" w:hAnsi="Times New Roman" w:cs="Times New Roman"/>
                <w:b w:val="0"/>
                <w:bCs w:val="0"/>
                <w:color w:val="auto"/>
                <w:u w:val="none"/>
              </w:rPr>
              <w:t>晾干过程会产生</w:t>
            </w:r>
            <w:r>
              <w:rPr>
                <w:rFonts w:hint="default" w:ascii="Times New Roman" w:hAnsi="Times New Roman" w:cs="Times New Roman"/>
                <w:b w:val="0"/>
                <w:bCs w:val="0"/>
                <w:color w:val="auto"/>
                <w:u w:val="none"/>
                <w:lang w:val="en-US" w:eastAsia="zh-CN"/>
              </w:rPr>
              <w:t>颗粒物</w:t>
            </w:r>
            <w:r>
              <w:rPr>
                <w:rFonts w:hint="default" w:ascii="Times New Roman" w:hAnsi="Times New Roman" w:cs="Times New Roman"/>
                <w:b w:val="0"/>
                <w:bCs w:val="0"/>
                <w:color w:val="auto"/>
                <w:u w:val="none"/>
              </w:rPr>
              <w:t>、非甲烷总烃、甲苯、二甲苯等污染物。</w:t>
            </w:r>
            <w:r>
              <w:rPr>
                <w:rFonts w:hint="eastAsia"/>
                <w:b w:val="0"/>
                <w:bCs w:val="0"/>
                <w:color w:val="auto"/>
                <w:u w:val="none"/>
              </w:rPr>
              <w:t>水性</w:t>
            </w:r>
            <w:r>
              <w:rPr>
                <w:rFonts w:hint="eastAsia"/>
                <w:b w:val="0"/>
                <w:bCs w:val="0"/>
                <w:color w:val="auto"/>
                <w:u w:val="none"/>
                <w:lang w:val="en-US" w:eastAsia="zh-CN"/>
              </w:rPr>
              <w:t>底</w:t>
            </w:r>
            <w:r>
              <w:rPr>
                <w:rFonts w:hint="eastAsia"/>
                <w:b w:val="0"/>
                <w:bCs w:val="0"/>
                <w:color w:val="auto"/>
                <w:u w:val="none"/>
              </w:rPr>
              <w:t>漆在喷涂和晾干过程中会产生非甲烷总烃等污染物。</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600" w:firstLineChars="250"/>
              <w:jc w:val="both"/>
              <w:textAlignment w:val="auto"/>
              <w:rPr>
                <w:rFonts w:hint="eastAsia" w:ascii="Times New Roman" w:hAnsi="Times New Roman" w:eastAsia="宋体" w:cs="Times New Roman"/>
                <w:color w:val="auto"/>
                <w:lang w:val="en-US" w:eastAsia="zh-CN"/>
              </w:rPr>
            </w:pPr>
            <w:r>
              <w:rPr>
                <w:rFonts w:hint="default" w:ascii="Times New Roman" w:hAnsi="Times New Roman" w:cs="Times New Roman"/>
                <w:b w:val="0"/>
                <w:bCs w:val="0"/>
                <w:color w:val="auto"/>
                <w:u w:val="none"/>
              </w:rPr>
              <w:t>底漆调和喷漆工序在独立的喷漆房内进行，调和过程为底漆与稀释剂与固化剂按照相应的比例进行添加，同时搅拌，遵循现用现调的原则进行调和，搅拌均匀后进行喷涂。根据《涂装工艺与设备》（化学工业出版社），喷涂距离在15~20cm之间时，涂着效率为65~75%，本评价取70%，喷漆完成后在喷漆房自然晾干。</w:t>
            </w:r>
            <w:r>
              <w:rPr>
                <w:rFonts w:hint="default" w:ascii="Times New Roman" w:hAnsi="Times New Roman" w:cs="Times New Roman"/>
                <w:b w:val="0"/>
                <w:bCs w:val="0"/>
                <w:color w:val="auto"/>
                <w:sz w:val="24"/>
                <w:szCs w:val="24"/>
                <w:u w:val="none"/>
                <w:lang w:eastAsia="zh-CN"/>
              </w:rPr>
              <w:t>喷漆及晾干工序产生的有机溶剂挥发量与涂料性质及操作条件有关，一般情况下，喷漆工序产生及晾干工序产生的有机物挥发量，分别占总有机溶剂挥发量的</w:t>
            </w:r>
            <w:r>
              <w:rPr>
                <w:rFonts w:hint="default" w:ascii="Times New Roman" w:hAnsi="Times New Roman" w:cs="Times New Roman"/>
                <w:b w:val="0"/>
                <w:bCs w:val="0"/>
                <w:color w:val="auto"/>
                <w:sz w:val="24"/>
                <w:szCs w:val="24"/>
                <w:u w:val="none"/>
                <w:lang w:val="en-US" w:eastAsia="zh-CN"/>
              </w:rPr>
              <w:t>70%、30%。喷漆工序有机物的挥发量发生在喷涂过程及喷涂完成部位（边喷漆边流平），晾干工序有机溶剂挥发量90%发生在晾干开始前10分钟内，后续时间的挥发量很小。</w:t>
            </w:r>
            <w:r>
              <w:rPr>
                <w:rFonts w:hint="default" w:ascii="Times New Roman" w:hAnsi="Times New Roman" w:cs="Times New Roman"/>
                <w:b w:val="0"/>
                <w:bCs w:val="0"/>
                <w:color w:val="auto"/>
                <w:u w:val="none"/>
              </w:rPr>
              <w:t>项目喷漆房</w:t>
            </w:r>
            <w:r>
              <w:rPr>
                <w:rFonts w:hint="default" w:ascii="Times New Roman" w:hAnsi="Times New Roman" w:cs="Times New Roman"/>
                <w:b w:val="0"/>
                <w:bCs w:val="0"/>
                <w:color w:val="auto"/>
                <w:u w:val="none"/>
                <w:lang w:val="en-US" w:eastAsia="zh-CN"/>
              </w:rPr>
              <w:t>颗粒物</w:t>
            </w:r>
            <w:r>
              <w:rPr>
                <w:rFonts w:hint="default" w:ascii="Times New Roman" w:hAnsi="Times New Roman" w:cs="Times New Roman"/>
                <w:b w:val="0"/>
                <w:bCs w:val="0"/>
                <w:color w:val="auto"/>
                <w:u w:val="none"/>
              </w:rPr>
              <w:t>处理采用</w:t>
            </w:r>
            <w:r>
              <w:rPr>
                <w:rFonts w:hint="eastAsia" w:ascii="Times New Roman" w:hAnsi="Times New Roman" w:cs="Times New Roman"/>
                <w:b w:val="0"/>
                <w:bCs w:val="0"/>
                <w:color w:val="auto"/>
                <w:u w:val="none"/>
                <w:lang w:val="en-US" w:eastAsia="zh-CN"/>
              </w:rPr>
              <w:t>干式漆雾净化器</w:t>
            </w:r>
            <w:r>
              <w:rPr>
                <w:rFonts w:hint="default" w:ascii="Times New Roman" w:hAnsi="Times New Roman" w:cs="Times New Roman"/>
                <w:b w:val="0"/>
                <w:bCs w:val="0"/>
                <w:color w:val="auto"/>
                <w:u w:val="none"/>
              </w:rPr>
              <w:t>处理后和晾干</w:t>
            </w:r>
            <w:r>
              <w:rPr>
                <w:rFonts w:hint="eastAsia" w:ascii="Times New Roman" w:hAnsi="Times New Roman" w:cs="Times New Roman"/>
                <w:b w:val="0"/>
                <w:bCs w:val="0"/>
                <w:color w:val="auto"/>
                <w:u w:val="none"/>
                <w:lang w:eastAsia="zh-CN"/>
              </w:rPr>
              <w:t>、调漆</w:t>
            </w:r>
            <w:r>
              <w:rPr>
                <w:rFonts w:hint="default" w:ascii="Times New Roman" w:hAnsi="Times New Roman" w:cs="Times New Roman"/>
                <w:b w:val="0"/>
                <w:bCs w:val="0"/>
                <w:color w:val="auto"/>
                <w:u w:val="none"/>
              </w:rPr>
              <w:t>废气一起</w:t>
            </w:r>
            <w:r>
              <w:rPr>
                <w:rFonts w:hint="default" w:ascii="Times New Roman" w:hAnsi="Times New Roman" w:cs="Times New Roman"/>
                <w:b w:val="0"/>
                <w:bCs w:val="0"/>
                <w:color w:val="auto"/>
                <w:kern w:val="0"/>
                <w:u w:val="none"/>
              </w:rPr>
              <w:t>经</w:t>
            </w:r>
            <w:r>
              <w:rPr>
                <w:rFonts w:hint="default" w:ascii="Times New Roman" w:hAnsi="Times New Roman" w:cs="Times New Roman"/>
                <w:b w:val="0"/>
                <w:bCs w:val="0"/>
                <w:color w:val="auto"/>
                <w:kern w:val="0"/>
                <w:u w:val="none"/>
                <w:lang w:val="en-US" w:eastAsia="zh-CN"/>
              </w:rPr>
              <w:t>过</w:t>
            </w:r>
            <w:r>
              <w:rPr>
                <w:rFonts w:hint="eastAsia" w:ascii="Times New Roman" w:hAnsi="Times New Roman" w:cs="Times New Roman"/>
                <w:b w:val="0"/>
                <w:bCs w:val="0"/>
                <w:color w:val="auto"/>
                <w:kern w:val="0"/>
                <w:u w:val="none"/>
                <w:lang w:val="en-US" w:eastAsia="zh-CN"/>
              </w:rPr>
              <w:t>UV光氧催化+活性炭吸附</w:t>
            </w:r>
            <w:r>
              <w:rPr>
                <w:rFonts w:hint="default" w:ascii="Times New Roman" w:hAnsi="Times New Roman" w:cs="Times New Roman"/>
                <w:b w:val="0"/>
                <w:bCs w:val="0"/>
                <w:color w:val="auto"/>
                <w:kern w:val="0"/>
                <w:u w:val="none"/>
              </w:rPr>
              <w:t>处理后由15m高排气筒</w:t>
            </w:r>
            <w:r>
              <w:rPr>
                <w:rFonts w:hint="default" w:ascii="Times New Roman" w:hAnsi="Times New Roman" w:cs="Times New Roman"/>
                <w:b w:val="0"/>
                <w:bCs w:val="0"/>
                <w:color w:val="auto"/>
                <w:u w:val="none"/>
              </w:rPr>
              <w:t>排出，集气罩收集效率为90%，</w:t>
            </w:r>
            <w:r>
              <w:rPr>
                <w:rFonts w:hint="eastAsia" w:ascii="Times New Roman" w:hAnsi="Times New Roman" w:cs="Times New Roman"/>
                <w:b w:val="0"/>
                <w:bCs w:val="0"/>
                <w:color w:val="auto"/>
                <w:u w:val="none"/>
                <w:lang w:eastAsia="zh-CN"/>
              </w:rPr>
              <w:t>UV光氧催化+活性炭吸附</w:t>
            </w:r>
            <w:r>
              <w:rPr>
                <w:rFonts w:hint="default" w:ascii="Times New Roman" w:hAnsi="Times New Roman" w:cs="Times New Roman"/>
                <w:b w:val="0"/>
                <w:bCs w:val="0"/>
                <w:color w:val="auto"/>
                <w:u w:val="none"/>
              </w:rPr>
              <w:t>处理效率90%</w:t>
            </w:r>
            <w:r>
              <w:rPr>
                <w:rFonts w:hint="default" w:ascii="Times New Roman" w:hAnsi="Times New Roman" w:cs="Times New Roman"/>
                <w:b w:val="0"/>
                <w:bCs w:val="0"/>
                <w:color w:val="auto"/>
                <w:kern w:val="0"/>
                <w:u w:val="none"/>
              </w:rPr>
              <w:t>。</w:t>
            </w:r>
            <w:r>
              <w:rPr>
                <w:rFonts w:hint="default" w:ascii="Times New Roman" w:hAnsi="Times New Roman" w:cs="Times New Roman"/>
                <w:color w:val="auto"/>
              </w:rPr>
              <w:t>本项目底涂工序每天工作8h，每年工作300d。</w:t>
            </w:r>
            <w:r>
              <w:rPr>
                <w:rFonts w:hint="eastAsia" w:ascii="Times New Roman" w:hAnsi="Times New Roman" w:cs="Times New Roman"/>
                <w:color w:val="auto"/>
                <w:lang w:val="en-US" w:eastAsia="zh-CN"/>
              </w:rPr>
              <w:t>污染物产排量及浓度见表21。</w:t>
            </w:r>
          </w:p>
          <w:p>
            <w:pPr>
              <w:keepNext w:val="0"/>
              <w:keepLines w:val="0"/>
              <w:pageBreakBefore w:val="0"/>
              <w:widowControl w:val="0"/>
              <w:kinsoku/>
              <w:wordWrap/>
              <w:overflowPunct/>
              <w:topLinePunct w:val="0"/>
              <w:autoSpaceDE/>
              <w:autoSpaceDN/>
              <w:bidi w:val="0"/>
              <w:adjustRightInd/>
              <w:snapToGrid/>
              <w:spacing w:line="460" w:lineRule="exact"/>
              <w:ind w:right="0" w:rightChars="0"/>
              <w:jc w:val="center"/>
              <w:textAlignment w:val="auto"/>
              <w:rPr>
                <w:rFonts w:hint="default" w:ascii="Times New Roman" w:hAnsi="Times New Roman" w:cs="Times New Roman"/>
                <w:b/>
                <w:color w:val="auto"/>
                <w:szCs w:val="21"/>
              </w:rPr>
            </w:pPr>
            <w:r>
              <w:rPr>
                <w:color w:val="auto"/>
              </w:rPr>
              <w:drawing>
                <wp:anchor distT="0" distB="0" distL="114300" distR="114300" simplePos="0" relativeHeight="3604162560" behindDoc="0" locked="0" layoutInCell="1" allowOverlap="1">
                  <wp:simplePos x="0" y="0"/>
                  <wp:positionH relativeFrom="column">
                    <wp:posOffset>52705</wp:posOffset>
                  </wp:positionH>
                  <wp:positionV relativeFrom="paragraph">
                    <wp:posOffset>88265</wp:posOffset>
                  </wp:positionV>
                  <wp:extent cx="5288280" cy="3262630"/>
                  <wp:effectExtent l="12700" t="12700" r="13970" b="20320"/>
                  <wp:wrapTopAndBottom/>
                  <wp:docPr id="1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3"/>
                          <pic:cNvPicPr>
                            <a:picLocks noChangeAspect="1"/>
                          </pic:cNvPicPr>
                        </pic:nvPicPr>
                        <pic:blipFill>
                          <a:blip r:embed="rId11"/>
                          <a:stretch>
                            <a:fillRect/>
                          </a:stretch>
                        </pic:blipFill>
                        <pic:spPr>
                          <a:xfrm>
                            <a:off x="0" y="0"/>
                            <a:ext cx="5288280" cy="3262630"/>
                          </a:xfrm>
                          <a:prstGeom prst="rect">
                            <a:avLst/>
                          </a:prstGeom>
                          <a:noFill/>
                          <a:ln w="12700" cmpd="sng">
                            <a:solidFill>
                              <a:schemeClr val="tx1"/>
                            </a:solidFill>
                            <a:prstDash val="solid"/>
                          </a:ln>
                        </pic:spPr>
                      </pic:pic>
                    </a:graphicData>
                  </a:graphic>
                </wp:anchor>
              </w:drawing>
            </w:r>
            <w:r>
              <w:rPr>
                <w:rFonts w:hint="default" w:ascii="Times New Roman" w:hAnsi="Times New Roman" w:cs="Times New Roman"/>
                <w:b/>
                <w:color w:val="auto"/>
                <w:szCs w:val="21"/>
              </w:rPr>
              <w:t>图</w:t>
            </w:r>
            <w:r>
              <w:rPr>
                <w:rFonts w:hint="eastAsia" w:ascii="Times New Roman" w:hAnsi="Times New Roman" w:cs="Times New Roman"/>
                <w:b/>
                <w:color w:val="auto"/>
                <w:szCs w:val="21"/>
                <w:lang w:val="en-US" w:eastAsia="zh-CN"/>
              </w:rPr>
              <w:t>3</w:t>
            </w:r>
            <w:r>
              <w:rPr>
                <w:rFonts w:hint="default" w:ascii="Times New Roman" w:hAnsi="Times New Roman" w:cs="Times New Roman"/>
                <w:b/>
                <w:color w:val="auto"/>
                <w:szCs w:val="21"/>
              </w:rPr>
              <w:t xml:space="preserve">  </w:t>
            </w:r>
            <w:r>
              <w:rPr>
                <w:rFonts w:hint="default" w:ascii="Times New Roman" w:hAnsi="Times New Roman" w:cs="Times New Roman"/>
                <w:b/>
                <w:color w:val="auto"/>
                <w:kern w:val="0"/>
                <w:szCs w:val="21"/>
              </w:rPr>
              <w:t>本项目</w:t>
            </w:r>
            <w:r>
              <w:rPr>
                <w:rFonts w:hint="eastAsia" w:ascii="Times New Roman" w:hAnsi="Times New Roman" w:cs="Times New Roman"/>
                <w:b/>
                <w:color w:val="auto"/>
                <w:kern w:val="0"/>
                <w:szCs w:val="21"/>
                <w:lang w:eastAsia="zh-CN"/>
              </w:rPr>
              <w:t>油性</w:t>
            </w:r>
            <w:r>
              <w:rPr>
                <w:rFonts w:hint="default" w:ascii="Times New Roman" w:hAnsi="Times New Roman" w:cs="Times New Roman"/>
                <w:b/>
                <w:color w:val="auto"/>
                <w:kern w:val="0"/>
                <w:szCs w:val="21"/>
                <w:lang w:eastAsia="zh-CN"/>
              </w:rPr>
              <w:t>底漆</w:t>
            </w:r>
            <w:r>
              <w:rPr>
                <w:rFonts w:hint="default" w:ascii="Times New Roman" w:hAnsi="Times New Roman" w:cs="Times New Roman"/>
                <w:b/>
                <w:color w:val="auto"/>
                <w:szCs w:val="21"/>
              </w:rPr>
              <w:t>物料平衡图kg/a</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600" w:firstLineChars="250"/>
              <w:jc w:val="center"/>
              <w:textAlignment w:val="auto"/>
              <w:rPr>
                <w:rFonts w:hint="default" w:ascii="Times New Roman" w:hAnsi="Times New Roman" w:cs="Times New Roman"/>
                <w:b/>
                <w:color w:val="auto"/>
                <w:szCs w:val="21"/>
              </w:rPr>
            </w:pPr>
            <w:r>
              <w:rPr>
                <w:color w:val="auto"/>
              </w:rPr>
              <w:drawing>
                <wp:anchor distT="0" distB="0" distL="114300" distR="114300" simplePos="0" relativeHeight="936995840" behindDoc="0" locked="0" layoutInCell="1" allowOverlap="1">
                  <wp:simplePos x="0" y="0"/>
                  <wp:positionH relativeFrom="column">
                    <wp:posOffset>149225</wp:posOffset>
                  </wp:positionH>
                  <wp:positionV relativeFrom="paragraph">
                    <wp:posOffset>112395</wp:posOffset>
                  </wp:positionV>
                  <wp:extent cx="5203190" cy="3305810"/>
                  <wp:effectExtent l="15875" t="15875" r="19685" b="31115"/>
                  <wp:wrapTopAndBottom/>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12"/>
                          <a:stretch>
                            <a:fillRect/>
                          </a:stretch>
                        </pic:blipFill>
                        <pic:spPr>
                          <a:xfrm>
                            <a:off x="0" y="0"/>
                            <a:ext cx="5203190" cy="3305810"/>
                          </a:xfrm>
                          <a:prstGeom prst="rect">
                            <a:avLst/>
                          </a:prstGeom>
                          <a:noFill/>
                          <a:ln w="15875">
                            <a:solidFill>
                              <a:schemeClr val="tx1"/>
                            </a:solidFill>
                          </a:ln>
                        </pic:spPr>
                      </pic:pic>
                    </a:graphicData>
                  </a:graphic>
                </wp:anchor>
              </w:drawing>
            </w:r>
            <w:r>
              <w:rPr>
                <w:rFonts w:hint="eastAsia" w:ascii="Times New Roman" w:hAnsi="Times New Roman" w:cs="Times New Roman"/>
                <w:b/>
                <w:color w:val="auto"/>
                <w:kern w:val="0"/>
                <w:szCs w:val="21"/>
                <w:lang w:eastAsia="zh-CN"/>
              </w:rPr>
              <w:t>图</w:t>
            </w:r>
            <w:r>
              <w:rPr>
                <w:rFonts w:hint="eastAsia" w:ascii="Times New Roman" w:hAnsi="Times New Roman" w:cs="Times New Roman"/>
                <w:b/>
                <w:color w:val="auto"/>
                <w:kern w:val="0"/>
                <w:szCs w:val="21"/>
                <w:lang w:val="en-US" w:eastAsia="zh-CN"/>
              </w:rPr>
              <w:t>4   本项目水</w:t>
            </w:r>
            <w:r>
              <w:rPr>
                <w:rFonts w:hint="eastAsia" w:ascii="Times New Roman" w:hAnsi="Times New Roman" w:cs="Times New Roman"/>
                <w:b/>
                <w:color w:val="auto"/>
                <w:kern w:val="0"/>
                <w:szCs w:val="21"/>
                <w:lang w:eastAsia="zh-CN"/>
              </w:rPr>
              <w:t>性</w:t>
            </w:r>
            <w:r>
              <w:rPr>
                <w:rFonts w:hint="default" w:ascii="Times New Roman" w:hAnsi="Times New Roman" w:cs="Times New Roman"/>
                <w:b/>
                <w:color w:val="auto"/>
                <w:kern w:val="0"/>
                <w:szCs w:val="21"/>
                <w:lang w:eastAsia="zh-CN"/>
              </w:rPr>
              <w:t>底漆</w:t>
            </w:r>
            <w:r>
              <w:rPr>
                <w:rFonts w:hint="default" w:ascii="Times New Roman" w:hAnsi="Times New Roman" w:cs="Times New Roman"/>
                <w:b/>
                <w:color w:val="auto"/>
                <w:szCs w:val="21"/>
              </w:rPr>
              <w:t>物料</w:t>
            </w:r>
            <w:r>
              <w:rPr>
                <w:rFonts w:hint="eastAsia" w:ascii="Times New Roman" w:hAnsi="Times New Roman" w:cs="Times New Roman"/>
                <w:b/>
                <w:color w:val="auto"/>
                <w:szCs w:val="21"/>
                <w:lang w:eastAsia="zh-CN"/>
              </w:rPr>
              <w:t>平衡图</w:t>
            </w:r>
            <w:r>
              <w:rPr>
                <w:rFonts w:hint="eastAsia" w:ascii="Times New Roman" w:hAnsi="Times New Roman" w:cs="Times New Roman"/>
                <w:b/>
                <w:color w:val="auto"/>
                <w:szCs w:val="21"/>
                <w:lang w:val="en-US" w:eastAsia="zh-CN"/>
              </w:rPr>
              <w:t>kg/a</w:t>
            </w:r>
          </w:p>
          <w:p>
            <w:pPr>
              <w:keepNext w:val="0"/>
              <w:keepLines w:val="0"/>
              <w:pageBreakBefore w:val="0"/>
              <w:widowControl w:val="0"/>
              <w:kinsoku/>
              <w:wordWrap/>
              <w:overflowPunct/>
              <w:topLinePunct w:val="0"/>
              <w:autoSpaceDE/>
              <w:autoSpaceDN/>
              <w:bidi w:val="0"/>
              <w:adjustRightInd/>
              <w:snapToGrid/>
              <w:spacing w:line="480" w:lineRule="exact"/>
              <w:ind w:right="0" w:rightChars="0" w:firstLine="480" w:firstLineChars="200"/>
              <w:jc w:val="both"/>
              <w:textAlignment w:val="auto"/>
              <w:outlineLvl w:val="9"/>
              <w:rPr>
                <w:rFonts w:hint="default" w:ascii="Times New Roman" w:hAnsi="Times New Roman" w:cs="Times New Roman"/>
                <w:color w:val="auto"/>
              </w:rPr>
            </w:pPr>
            <w:r>
              <w:rPr>
                <w:rFonts w:hint="default" w:ascii="Times New Roman" w:hAnsi="Times New Roman" w:cs="Times New Roman"/>
                <w:b w:val="0"/>
                <w:bCs w:val="0"/>
                <w:color w:val="auto"/>
                <w:highlight w:val="none"/>
                <w:u w:val="none"/>
              </w:rPr>
              <w:t>项目</w:t>
            </w:r>
            <w:r>
              <w:rPr>
                <w:rFonts w:hint="default" w:ascii="Times New Roman" w:hAnsi="Times New Roman" w:cs="Times New Roman"/>
                <w:b w:val="0"/>
                <w:bCs w:val="0"/>
                <w:color w:val="auto"/>
                <w:highlight w:val="none"/>
                <w:u w:val="none"/>
                <w:lang w:val="en-US" w:eastAsia="zh-CN"/>
              </w:rPr>
              <w:t>面</w:t>
            </w:r>
            <w:r>
              <w:rPr>
                <w:rFonts w:hint="default" w:ascii="Times New Roman" w:hAnsi="Times New Roman" w:cs="Times New Roman"/>
                <w:b w:val="0"/>
                <w:bCs w:val="0"/>
                <w:color w:val="auto"/>
                <w:highlight w:val="none"/>
                <w:u w:val="none"/>
              </w:rPr>
              <w:t>漆</w:t>
            </w:r>
            <w:r>
              <w:rPr>
                <w:rFonts w:hint="default" w:ascii="Times New Roman" w:hAnsi="Times New Roman" w:cs="Times New Roman"/>
                <w:b w:val="0"/>
                <w:bCs w:val="0"/>
                <w:color w:val="auto"/>
                <w:highlight w:val="none"/>
                <w:u w:val="none"/>
                <w:lang w:eastAsia="zh-CN"/>
              </w:rPr>
              <w:t>（</w:t>
            </w:r>
            <w:r>
              <w:rPr>
                <w:rFonts w:hint="default" w:ascii="Times New Roman" w:hAnsi="Times New Roman" w:cs="Times New Roman"/>
                <w:b w:val="0"/>
                <w:bCs w:val="0"/>
                <w:color w:val="auto"/>
                <w:highlight w:val="none"/>
                <w:u w:val="none"/>
                <w:lang w:val="en-US" w:eastAsia="zh-CN"/>
              </w:rPr>
              <w:t>含修色</w:t>
            </w:r>
            <w:r>
              <w:rPr>
                <w:rFonts w:hint="default" w:ascii="Times New Roman" w:hAnsi="Times New Roman" w:cs="Times New Roman"/>
                <w:b w:val="0"/>
                <w:bCs w:val="0"/>
                <w:color w:val="auto"/>
                <w:highlight w:val="none"/>
                <w:u w:val="none"/>
                <w:lang w:eastAsia="zh-CN"/>
              </w:rPr>
              <w:t>）</w:t>
            </w:r>
            <w:r>
              <w:rPr>
                <w:rFonts w:hint="default" w:ascii="Times New Roman" w:hAnsi="Times New Roman" w:cs="Times New Roman"/>
                <w:b w:val="0"/>
                <w:bCs w:val="0"/>
                <w:color w:val="auto"/>
                <w:highlight w:val="none"/>
                <w:u w:val="none"/>
              </w:rPr>
              <w:t>调和与喷涂和晾干过程会产生</w:t>
            </w:r>
            <w:r>
              <w:rPr>
                <w:rFonts w:hint="default" w:ascii="Times New Roman" w:hAnsi="Times New Roman" w:cs="Times New Roman"/>
                <w:b w:val="0"/>
                <w:bCs w:val="0"/>
                <w:color w:val="auto"/>
                <w:highlight w:val="none"/>
                <w:u w:val="none"/>
                <w:lang w:val="en-US" w:eastAsia="zh-CN"/>
              </w:rPr>
              <w:t>颗粒物</w:t>
            </w:r>
            <w:r>
              <w:rPr>
                <w:rFonts w:hint="default" w:ascii="Times New Roman" w:hAnsi="Times New Roman" w:cs="Times New Roman"/>
                <w:b w:val="0"/>
                <w:bCs w:val="0"/>
                <w:color w:val="auto"/>
                <w:highlight w:val="none"/>
                <w:u w:val="none"/>
              </w:rPr>
              <w:t>、非甲烷总烃、甲苯、二甲苯等污染物。</w:t>
            </w:r>
            <w:r>
              <w:rPr>
                <w:rFonts w:hint="default" w:ascii="Times New Roman" w:hAnsi="Times New Roman" w:cs="Times New Roman"/>
                <w:color w:val="auto"/>
                <w:highlight w:val="none"/>
                <w:lang w:val="en-US" w:eastAsia="zh-CN"/>
              </w:rPr>
              <w:t>面</w:t>
            </w:r>
            <w:r>
              <w:rPr>
                <w:rFonts w:hint="default" w:ascii="Times New Roman" w:hAnsi="Times New Roman" w:cs="Times New Roman"/>
                <w:color w:val="auto"/>
                <w:highlight w:val="none"/>
              </w:rPr>
              <w:t>漆调和喷漆工序在独立的喷漆房内进行，调和过程为</w:t>
            </w:r>
            <w:r>
              <w:rPr>
                <w:rFonts w:hint="default" w:ascii="Times New Roman" w:hAnsi="Times New Roman" w:cs="Times New Roman"/>
                <w:color w:val="auto"/>
                <w:highlight w:val="none"/>
                <w:lang w:val="en-US" w:eastAsia="zh-CN"/>
              </w:rPr>
              <w:t>面</w:t>
            </w:r>
            <w:r>
              <w:rPr>
                <w:rFonts w:hint="default" w:ascii="Times New Roman" w:hAnsi="Times New Roman" w:cs="Times New Roman"/>
                <w:color w:val="auto"/>
                <w:highlight w:val="none"/>
              </w:rPr>
              <w:t>漆与稀释剂与固化剂按照相</w:t>
            </w:r>
            <w:r>
              <w:rPr>
                <w:rFonts w:hint="default" w:ascii="Times New Roman" w:hAnsi="Times New Roman" w:cs="Times New Roman"/>
                <w:color w:val="auto"/>
              </w:rPr>
              <w:t>应的比例进行添加，同时搅拌，遵循现用现调的原则进行调和，搅拌均匀后进行喷涂。根据《涂装工艺与设备》（化学工业出版社），喷涂距离在15~20cm之间时，涂着效率为65~75%，本评价取70%，喷漆完成后在喷漆房自然晾干。</w:t>
            </w:r>
            <w:r>
              <w:rPr>
                <w:rFonts w:hint="default" w:ascii="Times New Roman" w:hAnsi="Times New Roman" w:cs="Times New Roman"/>
                <w:color w:val="auto"/>
                <w:sz w:val="24"/>
                <w:szCs w:val="24"/>
                <w:lang w:eastAsia="zh-CN"/>
              </w:rPr>
              <w:t>喷漆及晾干工序产生的有机溶剂挥发量与涂料性质及操作条件有关，一般情况下，喷漆工序产生及晾干工序产生的有机物挥发量，分别占总有机溶剂挥发量的</w:t>
            </w:r>
            <w:r>
              <w:rPr>
                <w:rFonts w:hint="default" w:ascii="Times New Roman" w:hAnsi="Times New Roman" w:cs="Times New Roman"/>
                <w:color w:val="auto"/>
                <w:sz w:val="24"/>
                <w:szCs w:val="24"/>
                <w:lang w:val="en-US" w:eastAsia="zh-CN"/>
              </w:rPr>
              <w:t>70%、30%。喷漆工序有机物的挥发量发生在喷涂过程及喷涂完成部位（边喷漆边流平），晾干工序有机溶剂挥发量90%发生在晾干开始前10分钟内，后续时间的挥发量很小。</w:t>
            </w:r>
            <w:r>
              <w:rPr>
                <w:rFonts w:hint="default" w:ascii="Times New Roman" w:hAnsi="Times New Roman" w:cs="Times New Roman"/>
                <w:color w:val="auto"/>
              </w:rPr>
              <w:t>项目喷漆房</w:t>
            </w:r>
            <w:r>
              <w:rPr>
                <w:rFonts w:hint="default" w:ascii="Times New Roman" w:hAnsi="Times New Roman" w:cs="Times New Roman"/>
                <w:color w:val="auto"/>
                <w:lang w:val="en-US" w:eastAsia="zh-CN"/>
              </w:rPr>
              <w:t>颗粒物</w:t>
            </w:r>
            <w:r>
              <w:rPr>
                <w:rFonts w:hint="default" w:ascii="Times New Roman" w:hAnsi="Times New Roman" w:cs="Times New Roman"/>
                <w:color w:val="auto"/>
              </w:rPr>
              <w:t>处理采用</w:t>
            </w:r>
            <w:r>
              <w:rPr>
                <w:rFonts w:hint="eastAsia" w:ascii="Times New Roman" w:hAnsi="Times New Roman" w:cs="Times New Roman"/>
                <w:color w:val="auto"/>
                <w:u w:val="none"/>
                <w:lang w:val="en-US" w:eastAsia="zh-CN"/>
              </w:rPr>
              <w:t>干式漆雾净化器</w:t>
            </w:r>
            <w:r>
              <w:rPr>
                <w:rFonts w:hint="default" w:ascii="Times New Roman" w:hAnsi="Times New Roman" w:cs="Times New Roman"/>
                <w:color w:val="auto"/>
                <w:u w:val="none"/>
              </w:rPr>
              <w:t>处</w:t>
            </w:r>
            <w:r>
              <w:rPr>
                <w:rFonts w:hint="default" w:ascii="Times New Roman" w:hAnsi="Times New Roman" w:cs="Times New Roman"/>
                <w:color w:val="auto"/>
              </w:rPr>
              <w:t>理后和晾干废气一起</w:t>
            </w:r>
            <w:r>
              <w:rPr>
                <w:rFonts w:hint="default" w:ascii="Times New Roman" w:hAnsi="Times New Roman" w:cs="Times New Roman"/>
                <w:color w:val="auto"/>
                <w:kern w:val="0"/>
              </w:rPr>
              <w:t>经</w:t>
            </w:r>
            <w:r>
              <w:rPr>
                <w:rFonts w:hint="eastAsia" w:ascii="Times New Roman" w:hAnsi="Times New Roman" w:cs="Times New Roman"/>
                <w:color w:val="auto"/>
                <w:kern w:val="0"/>
                <w:lang w:val="en-US" w:eastAsia="zh-CN"/>
              </w:rPr>
              <w:t>UV光氧催化+活性炭吸附</w:t>
            </w:r>
            <w:r>
              <w:rPr>
                <w:rFonts w:hint="default" w:ascii="Times New Roman" w:hAnsi="Times New Roman" w:cs="Times New Roman"/>
                <w:color w:val="auto"/>
                <w:kern w:val="0"/>
              </w:rPr>
              <w:t>处理后由15m高排气筒</w:t>
            </w:r>
            <w:r>
              <w:rPr>
                <w:rFonts w:hint="default" w:ascii="Times New Roman" w:hAnsi="Times New Roman" w:cs="Times New Roman"/>
                <w:color w:val="auto"/>
              </w:rPr>
              <w:t>排出，集气罩收集效率为90%，</w:t>
            </w:r>
            <w:r>
              <w:rPr>
                <w:rFonts w:hint="eastAsia" w:ascii="Times New Roman" w:hAnsi="Times New Roman" w:cs="Times New Roman"/>
                <w:color w:val="auto"/>
                <w:lang w:eastAsia="zh-CN"/>
              </w:rPr>
              <w:t>UV光氧催化+活性炭吸附</w:t>
            </w:r>
            <w:r>
              <w:rPr>
                <w:rFonts w:hint="default" w:ascii="Times New Roman" w:hAnsi="Times New Roman" w:cs="Times New Roman"/>
                <w:color w:val="auto"/>
              </w:rPr>
              <w:t>处理效率90%</w:t>
            </w:r>
            <w:r>
              <w:rPr>
                <w:rFonts w:hint="default" w:ascii="Times New Roman" w:hAnsi="Times New Roman" w:cs="Times New Roman"/>
                <w:color w:val="auto"/>
                <w:kern w:val="0"/>
              </w:rPr>
              <w:t>。</w:t>
            </w:r>
            <w:r>
              <w:rPr>
                <w:rFonts w:hint="default" w:ascii="Times New Roman" w:hAnsi="Times New Roman" w:cs="Times New Roman"/>
                <w:color w:val="auto"/>
              </w:rPr>
              <w:t>本项目底涂工序每天工作8h，每年工作300d。</w:t>
            </w:r>
          </w:p>
          <w:p>
            <w:pPr>
              <w:spacing w:line="520" w:lineRule="exact"/>
              <w:ind w:firstLine="600" w:firstLineChars="250"/>
              <w:rPr>
                <w:rFonts w:ascii="Times New Roman" w:hAnsi="Times New Roman" w:cs="Times New Roman"/>
                <w:color w:val="auto"/>
                <w:kern w:val="0"/>
                <w:highlight w:val="none"/>
              </w:rPr>
            </w:pPr>
            <w:r>
              <w:rPr>
                <w:rFonts w:hint="eastAsia" w:ascii="Times New Roman" w:hAnsi="Times New Roman" w:cs="Times New Roman"/>
                <w:b w:val="0"/>
                <w:bCs w:val="0"/>
                <w:color w:val="auto"/>
                <w:kern w:val="0"/>
                <w:highlight w:val="none"/>
                <w:u w:val="none"/>
                <w:lang w:eastAsia="zh-CN"/>
              </w:rPr>
              <w:t>本项目</w:t>
            </w:r>
            <w:r>
              <w:rPr>
                <w:rFonts w:hint="eastAsia" w:ascii="Times New Roman" w:hAnsi="Times New Roman" w:cs="Times New Roman"/>
                <w:b w:val="0"/>
                <w:bCs w:val="0"/>
                <w:color w:val="auto"/>
                <w:kern w:val="0"/>
                <w:highlight w:val="none"/>
                <w:u w:val="none"/>
                <w:lang w:val="en-US" w:eastAsia="zh-CN"/>
              </w:rPr>
              <w:t>车间内共设置底漆房1间，面漆房1间，</w:t>
            </w:r>
            <w:r>
              <w:rPr>
                <w:rFonts w:ascii="Times New Roman" w:hAnsi="Times New Roman" w:cs="Times New Roman"/>
                <w:b w:val="0"/>
                <w:bCs w:val="0"/>
                <w:color w:val="auto"/>
                <w:kern w:val="0"/>
                <w:highlight w:val="none"/>
                <w:u w:val="none"/>
              </w:rPr>
              <w:t>底漆</w:t>
            </w:r>
            <w:r>
              <w:rPr>
                <w:rFonts w:hint="eastAsia" w:ascii="Times New Roman" w:hAnsi="Times New Roman" w:cs="Times New Roman"/>
                <w:b w:val="0"/>
                <w:bCs w:val="0"/>
                <w:color w:val="auto"/>
                <w:kern w:val="0"/>
                <w:highlight w:val="none"/>
                <w:u w:val="none"/>
                <w:lang w:eastAsia="zh-CN"/>
              </w:rPr>
              <w:t>房、</w:t>
            </w:r>
            <w:r>
              <w:rPr>
                <w:rFonts w:hint="eastAsia" w:ascii="Times New Roman" w:hAnsi="Times New Roman" w:cs="Times New Roman"/>
                <w:b w:val="0"/>
                <w:bCs w:val="0"/>
                <w:color w:val="auto"/>
                <w:kern w:val="0"/>
                <w:highlight w:val="none"/>
                <w:u w:val="none"/>
                <w:lang w:val="en-US" w:eastAsia="zh-CN"/>
              </w:rPr>
              <w:t>面漆房均设置集气罩+干式漆雾净化器处理漆雾，采用“UV光氧催化+活性炭吸附”装置处理有机废气</w:t>
            </w:r>
            <w:r>
              <w:rPr>
                <w:rFonts w:hint="eastAsia" w:ascii="Times New Roman" w:hAnsi="Times New Roman" w:cs="Times New Roman"/>
                <w:b w:val="0"/>
                <w:bCs w:val="0"/>
                <w:color w:val="auto"/>
                <w:kern w:val="0"/>
                <w:highlight w:val="none"/>
                <w:u w:val="none"/>
                <w:lang w:eastAsia="zh-CN"/>
              </w:rPr>
              <w:t>，</w:t>
            </w:r>
            <w:r>
              <w:rPr>
                <w:rFonts w:ascii="Times New Roman" w:hAnsi="Times New Roman" w:cs="Times New Roman"/>
                <w:b w:val="0"/>
                <w:bCs w:val="0"/>
                <w:color w:val="auto"/>
                <w:kern w:val="0"/>
                <w:highlight w:val="none"/>
                <w:u w:val="none"/>
              </w:rPr>
              <w:t>集气罩收集效率为90%，漆雾去除效率约为80%，“</w:t>
            </w:r>
            <w:r>
              <w:rPr>
                <w:rFonts w:hint="eastAsia" w:ascii="Times New Roman" w:hAnsi="Times New Roman" w:cs="Times New Roman"/>
                <w:b w:val="0"/>
                <w:bCs w:val="0"/>
                <w:color w:val="auto"/>
                <w:kern w:val="0"/>
                <w:highlight w:val="none"/>
                <w:u w:val="none"/>
                <w:lang w:eastAsia="zh-CN"/>
              </w:rPr>
              <w:t>UV光氧催化+活性炭吸附</w:t>
            </w:r>
            <w:r>
              <w:rPr>
                <w:rFonts w:ascii="Times New Roman" w:hAnsi="Times New Roman" w:cs="Times New Roman"/>
                <w:b w:val="0"/>
                <w:bCs w:val="0"/>
                <w:color w:val="auto"/>
                <w:kern w:val="0"/>
                <w:highlight w:val="none"/>
                <w:u w:val="none"/>
              </w:rPr>
              <w:t>”装置处理效率90%。</w:t>
            </w:r>
            <w:r>
              <w:rPr>
                <w:rFonts w:ascii="Times New Roman" w:hAnsi="Times New Roman" w:cs="Times New Roman"/>
                <w:color w:val="auto"/>
                <w:kern w:val="0"/>
                <w:highlight w:val="none"/>
              </w:rPr>
              <w:t>本项目每天工作8h，每年工作300d。</w:t>
            </w:r>
            <w:r>
              <w:rPr>
                <w:rFonts w:hint="eastAsia" w:ascii="Times New Roman" w:hAnsi="Times New Roman" w:cs="Times New Roman"/>
                <w:color w:val="auto"/>
                <w:lang w:val="en-US" w:eastAsia="zh-CN"/>
              </w:rPr>
              <w:t>污染物产排量及浓度见表21。</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600" w:firstLineChars="250"/>
              <w:jc w:val="both"/>
              <w:textAlignment w:val="auto"/>
              <w:outlineLvl w:val="9"/>
              <w:rPr>
                <w:rFonts w:hint="default" w:ascii="Times New Roman" w:hAnsi="Times New Roman" w:cs="Times New Roman"/>
                <w:color w:val="auto"/>
                <w:kern w:val="0"/>
                <w:lang w:val="en-US" w:eastAsia="zh-CN"/>
              </w:rPr>
            </w:pPr>
            <w:r>
              <w:rPr>
                <w:rFonts w:hint="default" w:ascii="Times New Roman" w:hAnsi="Times New Roman" w:cs="Times New Roman"/>
                <w:color w:val="auto"/>
                <w:kern w:val="0"/>
                <w:lang w:val="en-US" w:eastAsia="zh-CN"/>
              </w:rPr>
              <w:t>本项目面漆物料平衡图见下图。</w:t>
            </w:r>
          </w:p>
          <w:p>
            <w:pPr>
              <w:spacing w:line="520" w:lineRule="exact"/>
              <w:ind w:firstLine="600" w:firstLineChars="250"/>
              <w:jc w:val="center"/>
              <w:rPr>
                <w:rFonts w:hint="default" w:ascii="Times New Roman" w:hAnsi="Times New Roman" w:cs="Times New Roman"/>
                <w:color w:val="auto"/>
                <w:szCs w:val="24"/>
                <w:lang w:val="en-US" w:eastAsia="zh-CN"/>
              </w:rPr>
            </w:pPr>
            <w:r>
              <w:rPr>
                <w:color w:val="auto"/>
              </w:rPr>
              <w:drawing>
                <wp:anchor distT="0" distB="0" distL="114300" distR="114300" simplePos="0" relativeHeight="1879456768" behindDoc="0" locked="0" layoutInCell="1" allowOverlap="1">
                  <wp:simplePos x="0" y="0"/>
                  <wp:positionH relativeFrom="column">
                    <wp:posOffset>47625</wp:posOffset>
                  </wp:positionH>
                  <wp:positionV relativeFrom="paragraph">
                    <wp:posOffset>36830</wp:posOffset>
                  </wp:positionV>
                  <wp:extent cx="5511165" cy="3030855"/>
                  <wp:effectExtent l="9525" t="9525" r="22860" b="26670"/>
                  <wp:wrapTopAndBottom/>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13"/>
                          <a:stretch>
                            <a:fillRect/>
                          </a:stretch>
                        </pic:blipFill>
                        <pic:spPr>
                          <a:xfrm>
                            <a:off x="0" y="0"/>
                            <a:ext cx="5511165" cy="3030855"/>
                          </a:xfrm>
                          <a:prstGeom prst="rect">
                            <a:avLst/>
                          </a:prstGeom>
                          <a:noFill/>
                          <a:ln w="9525">
                            <a:solidFill>
                              <a:schemeClr val="tx1"/>
                            </a:solidFill>
                          </a:ln>
                        </pic:spPr>
                      </pic:pic>
                    </a:graphicData>
                  </a:graphic>
                </wp:anchor>
              </w:drawing>
            </w:r>
            <w:r>
              <w:rPr>
                <w:rFonts w:hint="default" w:ascii="Times New Roman" w:hAnsi="Times New Roman" w:cs="Times New Roman"/>
                <w:b/>
                <w:color w:val="auto"/>
                <w:kern w:val="0"/>
                <w:szCs w:val="21"/>
                <w:highlight w:val="none"/>
                <w:lang w:val="en-US" w:eastAsia="zh-CN"/>
              </w:rPr>
              <w:t>图</w:t>
            </w:r>
            <w:r>
              <w:rPr>
                <w:rFonts w:hint="eastAsia" w:ascii="Times New Roman" w:hAnsi="Times New Roman" w:cs="Times New Roman"/>
                <w:b/>
                <w:color w:val="auto"/>
                <w:kern w:val="0"/>
                <w:szCs w:val="21"/>
                <w:highlight w:val="none"/>
                <w:lang w:val="en-US" w:eastAsia="zh-CN"/>
              </w:rPr>
              <w:t xml:space="preserve">5 </w:t>
            </w:r>
            <w:r>
              <w:rPr>
                <w:rFonts w:hint="default" w:ascii="Times New Roman" w:hAnsi="Times New Roman" w:cs="Times New Roman"/>
                <w:b/>
                <w:color w:val="auto"/>
                <w:kern w:val="0"/>
                <w:szCs w:val="21"/>
                <w:highlight w:val="none"/>
                <w:lang w:val="en-US" w:eastAsia="zh-CN"/>
              </w:rPr>
              <w:t xml:space="preserve"> </w:t>
            </w:r>
            <w:r>
              <w:rPr>
                <w:rFonts w:hint="default" w:ascii="Times New Roman" w:hAnsi="Times New Roman" w:cs="Times New Roman"/>
                <w:b/>
                <w:color w:val="auto"/>
                <w:kern w:val="0"/>
                <w:szCs w:val="21"/>
                <w:highlight w:val="none"/>
              </w:rPr>
              <w:t>本项目</w:t>
            </w:r>
            <w:r>
              <w:rPr>
                <w:rFonts w:hint="eastAsia" w:ascii="Times New Roman" w:hAnsi="Times New Roman" w:cs="Times New Roman"/>
                <w:b/>
                <w:color w:val="auto"/>
                <w:kern w:val="0"/>
                <w:szCs w:val="21"/>
                <w:highlight w:val="none"/>
                <w:lang w:eastAsia="zh-CN"/>
              </w:rPr>
              <w:t>油性</w:t>
            </w:r>
            <w:r>
              <w:rPr>
                <w:rFonts w:hint="default" w:ascii="Times New Roman" w:hAnsi="Times New Roman" w:cs="Times New Roman"/>
                <w:b/>
                <w:color w:val="auto"/>
                <w:kern w:val="0"/>
                <w:szCs w:val="21"/>
                <w:highlight w:val="none"/>
                <w:lang w:eastAsia="zh-CN"/>
              </w:rPr>
              <w:t>面漆</w:t>
            </w:r>
            <w:r>
              <w:rPr>
                <w:rFonts w:hint="default" w:ascii="Times New Roman" w:hAnsi="Times New Roman" w:cs="Times New Roman"/>
                <w:b/>
                <w:color w:val="auto"/>
                <w:szCs w:val="21"/>
                <w:highlight w:val="none"/>
              </w:rPr>
              <w:t>物料平衡图kg/a</w:t>
            </w:r>
          </w:p>
          <w:p>
            <w:pPr>
              <w:keepNext w:val="0"/>
              <w:keepLines w:val="0"/>
              <w:pageBreakBefore w:val="0"/>
              <w:widowControl w:val="0"/>
              <w:numPr>
                <w:ilvl w:val="0"/>
                <w:numId w:val="0"/>
              </w:numPr>
              <w:tabs>
                <w:tab w:val="left" w:pos="2865"/>
              </w:tabs>
              <w:kinsoku/>
              <w:wordWrap/>
              <w:overflowPunct/>
              <w:topLinePunct w:val="0"/>
              <w:autoSpaceDE/>
              <w:autoSpaceDN/>
              <w:bidi w:val="0"/>
              <w:adjustRightInd/>
              <w:snapToGrid/>
              <w:spacing w:line="480" w:lineRule="exact"/>
              <w:ind w:left="480" w:leftChars="0" w:right="0" w:rightChars="0"/>
              <w:jc w:val="center"/>
              <w:textAlignment w:val="auto"/>
              <w:outlineLvl w:val="9"/>
              <w:rPr>
                <w:rFonts w:hint="default" w:ascii="Times New Roman" w:hAnsi="Times New Roman" w:cs="Times New Roman"/>
                <w:b/>
                <w:bCs/>
                <w:color w:val="auto"/>
                <w:szCs w:val="24"/>
                <w:lang w:val="en-US" w:eastAsia="zh-CN"/>
              </w:rPr>
            </w:pPr>
            <w:r>
              <w:rPr>
                <w:b/>
                <w:bCs/>
                <w:color w:val="auto"/>
              </w:rPr>
              <w:drawing>
                <wp:anchor distT="0" distB="0" distL="114300" distR="114300" simplePos="0" relativeHeight="1879458816" behindDoc="0" locked="0" layoutInCell="1" allowOverlap="1">
                  <wp:simplePos x="0" y="0"/>
                  <wp:positionH relativeFrom="column">
                    <wp:posOffset>126365</wp:posOffset>
                  </wp:positionH>
                  <wp:positionV relativeFrom="paragraph">
                    <wp:posOffset>81280</wp:posOffset>
                  </wp:positionV>
                  <wp:extent cx="5341620" cy="3409950"/>
                  <wp:effectExtent l="12700" t="12700" r="17780" b="25400"/>
                  <wp:wrapTopAndBottom/>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14"/>
                          <a:stretch>
                            <a:fillRect/>
                          </a:stretch>
                        </pic:blipFill>
                        <pic:spPr>
                          <a:xfrm>
                            <a:off x="0" y="0"/>
                            <a:ext cx="5341620" cy="3409950"/>
                          </a:xfrm>
                          <a:prstGeom prst="rect">
                            <a:avLst/>
                          </a:prstGeom>
                          <a:noFill/>
                          <a:ln w="12700">
                            <a:solidFill>
                              <a:schemeClr val="tx1"/>
                            </a:solidFill>
                          </a:ln>
                        </pic:spPr>
                      </pic:pic>
                    </a:graphicData>
                  </a:graphic>
                </wp:anchor>
              </w:drawing>
            </w:r>
            <w:r>
              <w:rPr>
                <w:rFonts w:hint="eastAsia"/>
                <w:b/>
                <w:bCs/>
                <w:color w:val="auto"/>
                <w:lang w:eastAsia="zh-CN"/>
              </w:rPr>
              <w:t>图</w:t>
            </w:r>
            <w:r>
              <w:rPr>
                <w:rFonts w:hint="eastAsia"/>
                <w:b/>
                <w:bCs/>
                <w:color w:val="auto"/>
                <w:lang w:val="en-US" w:eastAsia="zh-CN"/>
              </w:rPr>
              <w:t xml:space="preserve">6   </w:t>
            </w:r>
            <w:r>
              <w:rPr>
                <w:rFonts w:hint="eastAsia" w:ascii="Times New Roman" w:hAnsi="Times New Roman" w:cs="Times New Roman"/>
                <w:b/>
                <w:bCs/>
                <w:color w:val="auto"/>
                <w:szCs w:val="24"/>
                <w:lang w:val="en-US" w:eastAsia="zh-CN"/>
              </w:rPr>
              <w:t>本项目水性面漆物料平衡图</w:t>
            </w:r>
          </w:p>
          <w:p>
            <w:pPr>
              <w:spacing w:line="520" w:lineRule="exact"/>
              <w:ind w:firstLine="422"/>
              <w:jc w:val="left"/>
              <w:rPr>
                <w:rFonts w:ascii="Times New Roman" w:hAnsi="Times New Roman" w:cs="Times New Roman"/>
                <w:color w:val="auto"/>
              </w:rPr>
            </w:pPr>
            <w:r>
              <w:rPr>
                <w:rFonts w:ascii="Times New Roman" w:hAnsi="Times New Roman" w:cs="Times New Roman"/>
                <w:color w:val="auto"/>
              </w:rPr>
              <w:t>本项目废气产排情况见表</w:t>
            </w:r>
            <w:r>
              <w:rPr>
                <w:rFonts w:hint="eastAsia" w:ascii="Times New Roman" w:hAnsi="Times New Roman" w:cs="Times New Roman"/>
                <w:color w:val="auto"/>
                <w:lang w:val="en-US" w:eastAsia="zh-CN"/>
              </w:rPr>
              <w:t>21</w:t>
            </w:r>
            <w:r>
              <w:rPr>
                <w:rFonts w:ascii="Times New Roman" w:hAnsi="Times New Roman" w:cs="Times New Roman"/>
                <w:color w:val="auto"/>
              </w:rPr>
              <w:t>。</w:t>
            </w:r>
          </w:p>
          <w:p>
            <w:pPr>
              <w:adjustRightInd w:val="0"/>
              <w:spacing w:line="500" w:lineRule="exact"/>
              <w:ind w:firstLine="540" w:firstLineChars="225"/>
              <w:textAlignment w:val="baseline"/>
              <w:rPr>
                <w:rFonts w:ascii="Times New Roman" w:hAnsi="Times New Roman" w:cs="Times New Roman"/>
                <w:color w:val="auto"/>
              </w:rPr>
            </w:pPr>
          </w:p>
          <w:bookmarkEnd w:id="20"/>
          <w:p>
            <w:pPr>
              <w:rPr>
                <w:rFonts w:hint="eastAsia" w:ascii="Times New Roman" w:hAnsi="Times New Roman" w:cs="Times New Roman"/>
                <w:color w:val="auto"/>
                <w:lang w:eastAsia="zh-CN"/>
              </w:rPr>
            </w:pPr>
          </w:p>
          <w:p>
            <w:pPr>
              <w:rPr>
                <w:rFonts w:hint="eastAsia" w:ascii="Times New Roman" w:hAnsi="Times New Roman" w:cs="Times New Roman"/>
                <w:color w:val="auto"/>
                <w:lang w:eastAsia="zh-CN"/>
              </w:rPr>
            </w:pPr>
          </w:p>
          <w:p>
            <w:pPr>
              <w:rPr>
                <w:rFonts w:hint="eastAsia" w:ascii="Times New Roman" w:hAnsi="Times New Roman" w:cs="Times New Roman"/>
                <w:color w:val="auto"/>
                <w:lang w:eastAsia="zh-CN"/>
              </w:rPr>
            </w:pPr>
          </w:p>
          <w:p>
            <w:pPr>
              <w:rPr>
                <w:rFonts w:hint="eastAsia" w:ascii="Times New Roman" w:hAnsi="Times New Roman" w:eastAsia="宋体" w:cs="Times New Roman"/>
                <w:color w:val="auto"/>
                <w:lang w:eastAsia="zh-CN"/>
              </w:rPr>
            </w:pPr>
          </w:p>
        </w:tc>
      </w:tr>
    </w:tbl>
    <w:p>
      <w:pPr>
        <w:spacing w:line="600" w:lineRule="exact"/>
        <w:rPr>
          <w:rFonts w:ascii="Times New Roman" w:hAnsi="Times New Roman" w:cs="Times New Roman"/>
          <w:b/>
          <w:color w:val="auto"/>
        </w:rPr>
        <w:sectPr>
          <w:headerReference r:id="rId3" w:type="default"/>
          <w:footerReference r:id="rId4" w:type="default"/>
          <w:footerReference r:id="rId5" w:type="even"/>
          <w:pgSz w:w="11906" w:h="16838"/>
          <w:pgMar w:top="1418" w:right="1418" w:bottom="1701"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27"/>
        <w:tblW w:w="13720" w:type="dxa"/>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13720"/>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Ex>
        <w:trPr>
          <w:trHeight w:val="255" w:hRule="atLeast"/>
        </w:trPr>
        <w:tc>
          <w:tcPr>
            <w:tcW w:w="13720" w:type="dxa"/>
            <w:tcBorders>
              <w:tl2br w:val="nil"/>
              <w:tr2bl w:val="nil"/>
            </w:tcBorders>
          </w:tcPr>
          <w:p>
            <w:pPr>
              <w:jc w:val="center"/>
              <w:rPr>
                <w:rFonts w:hint="default" w:ascii="Times New Roman" w:hAnsi="Times New Roman" w:cs="Times New Roman"/>
                <w:b/>
                <w:bCs/>
                <w:color w:val="auto"/>
                <w:u w:val="single"/>
              </w:rPr>
            </w:pPr>
            <w:r>
              <w:rPr>
                <w:rFonts w:hint="default" w:ascii="Times New Roman" w:hAnsi="Times New Roman" w:cs="Times New Roman"/>
                <w:b/>
                <w:bCs/>
                <w:color w:val="auto"/>
                <w:u w:val="none"/>
              </w:rPr>
              <w:t>表</w:t>
            </w:r>
            <w:r>
              <w:rPr>
                <w:rFonts w:hint="eastAsia" w:ascii="Times New Roman" w:hAnsi="Times New Roman" w:cs="Times New Roman"/>
                <w:b/>
                <w:bCs/>
                <w:color w:val="auto"/>
                <w:u w:val="none"/>
                <w:lang w:val="en-US" w:eastAsia="zh-CN"/>
              </w:rPr>
              <w:t>21</w:t>
            </w:r>
            <w:r>
              <w:rPr>
                <w:rFonts w:hint="default" w:ascii="Times New Roman" w:hAnsi="Times New Roman" w:cs="Times New Roman"/>
                <w:b/>
                <w:bCs/>
                <w:color w:val="auto"/>
                <w:u w:val="none"/>
              </w:rPr>
              <w:t xml:space="preserve">  废气产排情况一览表</w:t>
            </w:r>
          </w:p>
          <w:tbl>
            <w:tblPr>
              <w:tblStyle w:val="26"/>
              <w:tblW w:w="1347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253"/>
              <w:gridCol w:w="1073"/>
              <w:gridCol w:w="1059"/>
              <w:gridCol w:w="1153"/>
              <w:gridCol w:w="1087"/>
              <w:gridCol w:w="1038"/>
              <w:gridCol w:w="1039"/>
              <w:gridCol w:w="976"/>
              <w:gridCol w:w="1361"/>
              <w:gridCol w:w="1332"/>
              <w:gridCol w:w="21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355" w:hRule="atLeast"/>
                <w:tblHeader/>
                <w:jc w:val="center"/>
              </w:trPr>
              <w:tc>
                <w:tcPr>
                  <w:tcW w:w="1253" w:type="dxa"/>
                  <w:vMerge w:val="restart"/>
                  <w:tcBorders>
                    <w:tl2br w:val="nil"/>
                    <w:tr2bl w:val="nil"/>
                  </w:tcBorders>
                  <w:vAlign w:val="center"/>
                </w:tcPr>
                <w:p>
                  <w:pPr>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污染源</w:t>
                  </w:r>
                </w:p>
              </w:tc>
              <w:tc>
                <w:tcPr>
                  <w:tcW w:w="1073" w:type="dxa"/>
                  <w:vMerge w:val="restart"/>
                  <w:tcBorders>
                    <w:tl2br w:val="nil"/>
                    <w:tr2bl w:val="nil"/>
                  </w:tcBorders>
                  <w:vAlign w:val="center"/>
                </w:tcPr>
                <w:p>
                  <w:pPr>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废气量</w:t>
                  </w:r>
                </w:p>
                <w:p>
                  <w:pPr>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Nm</w:t>
                  </w:r>
                  <w:r>
                    <w:rPr>
                      <w:rFonts w:hint="default" w:ascii="Times New Roman" w:hAnsi="Times New Roman" w:cs="Times New Roman"/>
                      <w:b/>
                      <w:bCs/>
                      <w:color w:val="auto"/>
                      <w:sz w:val="21"/>
                      <w:szCs w:val="21"/>
                      <w:u w:val="none"/>
                      <w:vertAlign w:val="superscript"/>
                    </w:rPr>
                    <w:t>3</w:t>
                  </w:r>
                  <w:r>
                    <w:rPr>
                      <w:rFonts w:hint="default" w:ascii="Times New Roman" w:hAnsi="Times New Roman" w:cs="Times New Roman"/>
                      <w:b/>
                      <w:bCs/>
                      <w:color w:val="auto"/>
                      <w:sz w:val="21"/>
                      <w:szCs w:val="21"/>
                      <w:u w:val="none"/>
                    </w:rPr>
                    <w:t>/h</w:t>
                  </w:r>
                </w:p>
              </w:tc>
              <w:tc>
                <w:tcPr>
                  <w:tcW w:w="2212" w:type="dxa"/>
                  <w:gridSpan w:val="2"/>
                  <w:vMerge w:val="restart"/>
                  <w:tcBorders>
                    <w:tl2br w:val="nil"/>
                    <w:tr2bl w:val="nil"/>
                  </w:tcBorders>
                  <w:vAlign w:val="center"/>
                </w:tcPr>
                <w:p>
                  <w:pPr>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污染物</w:t>
                  </w:r>
                </w:p>
              </w:tc>
              <w:tc>
                <w:tcPr>
                  <w:tcW w:w="3164" w:type="dxa"/>
                  <w:gridSpan w:val="3"/>
                  <w:tcBorders>
                    <w:tl2br w:val="nil"/>
                    <w:tr2bl w:val="nil"/>
                  </w:tcBorders>
                  <w:vAlign w:val="center"/>
                </w:tcPr>
                <w:p>
                  <w:pPr>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产生情况</w:t>
                  </w:r>
                </w:p>
              </w:tc>
              <w:tc>
                <w:tcPr>
                  <w:tcW w:w="3669" w:type="dxa"/>
                  <w:gridSpan w:val="3"/>
                  <w:tcBorders>
                    <w:tl2br w:val="nil"/>
                    <w:tr2bl w:val="nil"/>
                  </w:tcBorders>
                  <w:vAlign w:val="center"/>
                </w:tcPr>
                <w:p>
                  <w:pPr>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排放情况</w:t>
                  </w:r>
                </w:p>
              </w:tc>
              <w:tc>
                <w:tcPr>
                  <w:tcW w:w="2103" w:type="dxa"/>
                  <w:vMerge w:val="restart"/>
                  <w:tcBorders>
                    <w:tl2br w:val="nil"/>
                    <w:tr2bl w:val="nil"/>
                  </w:tcBorders>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bCs/>
                      <w:color w:val="auto"/>
                      <w:sz w:val="21"/>
                      <w:szCs w:val="21"/>
                      <w:u w:val="none"/>
                    </w:rPr>
                    <w:t>处理措施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326" w:hRule="atLeast"/>
                <w:tblHeader/>
                <w:jc w:val="center"/>
              </w:trPr>
              <w:tc>
                <w:tcPr>
                  <w:tcW w:w="1253" w:type="dxa"/>
                  <w:vMerge w:val="continue"/>
                  <w:tcBorders>
                    <w:tl2br w:val="nil"/>
                    <w:tr2bl w:val="nil"/>
                  </w:tcBorders>
                  <w:vAlign w:val="center"/>
                </w:tcPr>
                <w:p>
                  <w:pPr>
                    <w:jc w:val="center"/>
                    <w:rPr>
                      <w:rFonts w:hint="default" w:ascii="Times New Roman" w:hAnsi="Times New Roman" w:cs="Times New Roman"/>
                      <w:b/>
                      <w:bCs/>
                      <w:color w:val="auto"/>
                      <w:sz w:val="21"/>
                      <w:szCs w:val="21"/>
                      <w:u w:val="none"/>
                    </w:rPr>
                  </w:pPr>
                </w:p>
              </w:tc>
              <w:tc>
                <w:tcPr>
                  <w:tcW w:w="1073" w:type="dxa"/>
                  <w:vMerge w:val="continue"/>
                  <w:tcBorders>
                    <w:tl2br w:val="nil"/>
                    <w:tr2bl w:val="nil"/>
                  </w:tcBorders>
                  <w:vAlign w:val="center"/>
                </w:tcPr>
                <w:p>
                  <w:pPr>
                    <w:jc w:val="center"/>
                    <w:rPr>
                      <w:rFonts w:hint="default" w:ascii="Times New Roman" w:hAnsi="Times New Roman" w:cs="Times New Roman"/>
                      <w:b/>
                      <w:bCs/>
                      <w:color w:val="auto"/>
                      <w:sz w:val="21"/>
                      <w:szCs w:val="21"/>
                      <w:u w:val="none"/>
                    </w:rPr>
                  </w:pPr>
                </w:p>
              </w:tc>
              <w:tc>
                <w:tcPr>
                  <w:tcW w:w="2212" w:type="dxa"/>
                  <w:gridSpan w:val="2"/>
                  <w:vMerge w:val="continue"/>
                  <w:tcBorders>
                    <w:tl2br w:val="nil"/>
                    <w:tr2bl w:val="nil"/>
                  </w:tcBorders>
                  <w:vAlign w:val="center"/>
                </w:tcPr>
                <w:p>
                  <w:pPr>
                    <w:jc w:val="center"/>
                    <w:rPr>
                      <w:rFonts w:hint="default" w:ascii="Times New Roman" w:hAnsi="Times New Roman" w:cs="Times New Roman"/>
                      <w:b/>
                      <w:bCs/>
                      <w:color w:val="auto"/>
                      <w:sz w:val="21"/>
                      <w:szCs w:val="21"/>
                      <w:u w:val="none"/>
                    </w:rPr>
                  </w:pPr>
                </w:p>
              </w:tc>
              <w:tc>
                <w:tcPr>
                  <w:tcW w:w="1087" w:type="dxa"/>
                  <w:tcBorders>
                    <w:tl2br w:val="nil"/>
                    <w:tr2bl w:val="nil"/>
                  </w:tcBorders>
                  <w:tcMar>
                    <w:left w:w="0" w:type="dxa"/>
                    <w:right w:w="0" w:type="dxa"/>
                  </w:tcMar>
                  <w:vAlign w:val="center"/>
                </w:tcPr>
                <w:p>
                  <w:pPr>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mg/m</w:t>
                  </w:r>
                  <w:r>
                    <w:rPr>
                      <w:rFonts w:hint="default" w:ascii="Times New Roman" w:hAnsi="Times New Roman" w:cs="Times New Roman"/>
                      <w:b/>
                      <w:bCs/>
                      <w:color w:val="auto"/>
                      <w:sz w:val="21"/>
                      <w:szCs w:val="21"/>
                      <w:u w:val="none"/>
                      <w:vertAlign w:val="superscript"/>
                    </w:rPr>
                    <w:t>3</w:t>
                  </w:r>
                </w:p>
              </w:tc>
              <w:tc>
                <w:tcPr>
                  <w:tcW w:w="1038" w:type="dxa"/>
                  <w:tcBorders>
                    <w:tl2br w:val="nil"/>
                    <w:tr2bl w:val="nil"/>
                  </w:tcBorders>
                  <w:vAlign w:val="center"/>
                </w:tcPr>
                <w:p>
                  <w:pPr>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kg/h</w:t>
                  </w:r>
                </w:p>
              </w:tc>
              <w:tc>
                <w:tcPr>
                  <w:tcW w:w="1039" w:type="dxa"/>
                  <w:tcBorders>
                    <w:tl2br w:val="nil"/>
                    <w:tr2bl w:val="nil"/>
                  </w:tcBorders>
                  <w:vAlign w:val="center"/>
                </w:tcPr>
                <w:p>
                  <w:pPr>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t/a</w:t>
                  </w:r>
                </w:p>
              </w:tc>
              <w:tc>
                <w:tcPr>
                  <w:tcW w:w="976" w:type="dxa"/>
                  <w:tcBorders>
                    <w:tl2br w:val="nil"/>
                    <w:tr2bl w:val="nil"/>
                  </w:tcBorders>
                  <w:vAlign w:val="center"/>
                </w:tcPr>
                <w:p>
                  <w:pPr>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mg/m</w:t>
                  </w:r>
                  <w:r>
                    <w:rPr>
                      <w:rFonts w:hint="default" w:ascii="Times New Roman" w:hAnsi="Times New Roman" w:cs="Times New Roman"/>
                      <w:b/>
                      <w:bCs/>
                      <w:color w:val="auto"/>
                      <w:sz w:val="21"/>
                      <w:szCs w:val="21"/>
                      <w:u w:val="none"/>
                      <w:vertAlign w:val="superscript"/>
                    </w:rPr>
                    <w:t>3</w:t>
                  </w:r>
                </w:p>
              </w:tc>
              <w:tc>
                <w:tcPr>
                  <w:tcW w:w="1361" w:type="dxa"/>
                  <w:tcBorders>
                    <w:tl2br w:val="nil"/>
                    <w:tr2bl w:val="nil"/>
                  </w:tcBorders>
                  <w:tcMar>
                    <w:left w:w="0" w:type="dxa"/>
                    <w:right w:w="0" w:type="dxa"/>
                  </w:tcMar>
                  <w:vAlign w:val="center"/>
                </w:tcPr>
                <w:p>
                  <w:pPr>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kg/h</w:t>
                  </w:r>
                </w:p>
              </w:tc>
              <w:tc>
                <w:tcPr>
                  <w:tcW w:w="1332" w:type="dxa"/>
                  <w:tcBorders>
                    <w:tl2br w:val="nil"/>
                    <w:tr2bl w:val="nil"/>
                  </w:tcBorders>
                  <w:vAlign w:val="center"/>
                </w:tcPr>
                <w:p>
                  <w:pPr>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t/a</w:t>
                  </w:r>
                </w:p>
              </w:tc>
              <w:tc>
                <w:tcPr>
                  <w:tcW w:w="2103" w:type="dxa"/>
                  <w:vMerge w:val="continue"/>
                  <w:tcBorders>
                    <w:tl2br w:val="nil"/>
                    <w:tr2bl w:val="nil"/>
                  </w:tcBorders>
                  <w:vAlign w:val="center"/>
                </w:tcPr>
                <w:p>
                  <w:pPr>
                    <w:jc w:val="center"/>
                    <w:rPr>
                      <w:rFonts w:hint="default" w:ascii="Times New Roman" w:hAnsi="Times New Roman" w:cs="Times New Roman"/>
                      <w:b w:val="0"/>
                      <w:b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556" w:hRule="atLeast"/>
                <w:jc w:val="center"/>
              </w:trPr>
              <w:tc>
                <w:tcPr>
                  <w:tcW w:w="1253" w:type="dxa"/>
                  <w:vMerge w:val="restart"/>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木加工废气</w:t>
                  </w:r>
                </w:p>
              </w:tc>
              <w:tc>
                <w:tcPr>
                  <w:tcW w:w="1073" w:type="dxa"/>
                  <w:vMerge w:val="restart"/>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lang w:val="en-US" w:eastAsia="zh-CN"/>
                    </w:rPr>
                    <w:t>1</w:t>
                  </w:r>
                  <w:r>
                    <w:rPr>
                      <w:rFonts w:hint="default" w:ascii="Times New Roman" w:hAnsi="Times New Roman" w:cs="Times New Roman"/>
                      <w:b w:val="0"/>
                      <w:bCs w:val="0"/>
                      <w:color w:val="auto"/>
                      <w:sz w:val="21"/>
                      <w:szCs w:val="21"/>
                      <w:u w:val="none"/>
                    </w:rPr>
                    <w:t>×</w:t>
                  </w:r>
                  <w:r>
                    <w:rPr>
                      <w:rFonts w:hint="default" w:ascii="Times New Roman" w:hAnsi="Times New Roman" w:cs="Times New Roman"/>
                      <w:b w:val="0"/>
                      <w:bCs w:val="0"/>
                      <w:color w:val="auto"/>
                      <w:sz w:val="21"/>
                      <w:szCs w:val="21"/>
                      <w:u w:val="none"/>
                      <w:lang w:val="en-US" w:eastAsia="zh-CN"/>
                    </w:rPr>
                    <w:t>10000</w:t>
                  </w:r>
                </w:p>
              </w:tc>
              <w:tc>
                <w:tcPr>
                  <w:tcW w:w="1059" w:type="dxa"/>
                  <w:vMerge w:val="restart"/>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粉尘</w:t>
                  </w:r>
                </w:p>
              </w:tc>
              <w:tc>
                <w:tcPr>
                  <w:tcW w:w="1153" w:type="dxa"/>
                  <w:tcBorders>
                    <w:tl2br w:val="nil"/>
                    <w:tr2bl w:val="nil"/>
                  </w:tcBorders>
                  <w:shd w:val="clear" w:color="auto" w:fill="auto"/>
                  <w:vAlign w:val="center"/>
                </w:tcPr>
                <w:p>
                  <w:pPr>
                    <w:jc w:val="center"/>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b w:val="0"/>
                      <w:bCs w:val="0"/>
                      <w:color w:val="auto"/>
                      <w:sz w:val="21"/>
                      <w:szCs w:val="21"/>
                      <w:u w:val="none"/>
                    </w:rPr>
                    <w:t>有组织</w:t>
                  </w:r>
                </w:p>
              </w:tc>
              <w:tc>
                <w:tcPr>
                  <w:tcW w:w="1087" w:type="dxa"/>
                  <w:vMerge w:val="restar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Cs/>
                      <w:color w:val="auto"/>
                      <w:sz w:val="21"/>
                      <w:szCs w:val="21"/>
                      <w:lang w:val="en-US" w:eastAsia="zh-CN"/>
                    </w:rPr>
                    <w:t>89.1</w:t>
                  </w:r>
                </w:p>
              </w:tc>
              <w:tc>
                <w:tcPr>
                  <w:tcW w:w="1038"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Cs/>
                      <w:color w:val="auto"/>
                      <w:sz w:val="21"/>
                      <w:szCs w:val="21"/>
                      <w:lang w:val="en-US" w:eastAsia="zh-CN"/>
                    </w:rPr>
                    <w:t>0.891</w:t>
                  </w:r>
                </w:p>
              </w:tc>
              <w:tc>
                <w:tcPr>
                  <w:tcW w:w="1039"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Cs/>
                      <w:color w:val="auto"/>
                      <w:sz w:val="21"/>
                      <w:szCs w:val="21"/>
                      <w:lang w:val="en-US" w:eastAsia="zh-CN"/>
                    </w:rPr>
                    <w:t>2.14</w:t>
                  </w:r>
                </w:p>
              </w:tc>
              <w:tc>
                <w:tcPr>
                  <w:tcW w:w="976"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Cs/>
                      <w:color w:val="auto"/>
                      <w:sz w:val="21"/>
                      <w:szCs w:val="21"/>
                      <w:lang w:val="en-US" w:eastAsia="zh-CN"/>
                    </w:rPr>
                    <w:t>1.78</w:t>
                  </w:r>
                </w:p>
              </w:tc>
              <w:tc>
                <w:tcPr>
                  <w:tcW w:w="1361" w:type="dxa"/>
                  <w:tcBorders>
                    <w:tl2br w:val="nil"/>
                    <w:tr2bl w:val="nil"/>
                  </w:tcBorders>
                  <w:shd w:val="clear" w:color="auto" w:fill="auto"/>
                  <w:tcMar>
                    <w:left w:w="57" w:type="dxa"/>
                    <w:right w:w="57" w:type="dxa"/>
                  </w:tcMar>
                  <w:vAlign w:val="center"/>
                </w:tcPr>
                <w:p>
                  <w:pPr>
                    <w:spacing w:line="240" w:lineRule="auto"/>
                    <w:ind w:firstLine="0" w:firstLineChars="0"/>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Cs/>
                      <w:color w:val="auto"/>
                      <w:sz w:val="21"/>
                      <w:szCs w:val="21"/>
                      <w:lang w:val="en-US" w:eastAsia="zh-CN"/>
                    </w:rPr>
                    <w:t>0.0178</w:t>
                  </w:r>
                </w:p>
              </w:tc>
              <w:tc>
                <w:tcPr>
                  <w:tcW w:w="1332"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Cs/>
                      <w:color w:val="auto"/>
                      <w:sz w:val="21"/>
                      <w:szCs w:val="21"/>
                      <w:lang w:val="en-US" w:eastAsia="zh-CN"/>
                    </w:rPr>
                    <w:t>0.043</w:t>
                  </w:r>
                </w:p>
              </w:tc>
              <w:tc>
                <w:tcPr>
                  <w:tcW w:w="2103" w:type="dxa"/>
                  <w:vMerge w:val="restart"/>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集气罩+袋式除尘器</w:t>
                  </w:r>
                  <w:r>
                    <w:rPr>
                      <w:rFonts w:hint="default" w:ascii="Times New Roman" w:hAnsi="Times New Roman" w:cs="Times New Roman"/>
                      <w:b w:val="0"/>
                      <w:bCs w:val="0"/>
                      <w:color w:val="auto"/>
                      <w:sz w:val="21"/>
                      <w:szCs w:val="21"/>
                      <w:u w:val="none"/>
                      <w:lang w:val="en-US" w:eastAsia="zh-CN"/>
                    </w:rPr>
                    <w:t>+中央除尘器</w:t>
                  </w:r>
                  <w:r>
                    <w:rPr>
                      <w:rFonts w:hint="default" w:ascii="Times New Roman" w:hAnsi="Times New Roman" w:cs="Times New Roman"/>
                      <w:b w:val="0"/>
                      <w:bCs w:val="0"/>
                      <w:color w:val="auto"/>
                      <w:sz w:val="21"/>
                      <w:szCs w:val="21"/>
                      <w:u w:val="none"/>
                    </w:rPr>
                    <w:t>，集气效率</w:t>
                  </w:r>
                  <w:r>
                    <w:rPr>
                      <w:rFonts w:hint="default" w:ascii="Times New Roman" w:hAnsi="Times New Roman" w:cs="Times New Roman"/>
                      <w:b w:val="0"/>
                      <w:bCs w:val="0"/>
                      <w:color w:val="auto"/>
                      <w:sz w:val="21"/>
                      <w:szCs w:val="21"/>
                      <w:u w:val="none"/>
                      <w:lang w:val="en-US" w:eastAsia="zh-CN"/>
                    </w:rPr>
                    <w:t>90</w:t>
                  </w:r>
                  <w:r>
                    <w:rPr>
                      <w:rFonts w:hint="default" w:ascii="Times New Roman" w:hAnsi="Times New Roman" w:cs="Times New Roman"/>
                      <w:b w:val="0"/>
                      <w:bCs w:val="0"/>
                      <w:color w:val="auto"/>
                      <w:sz w:val="21"/>
                      <w:szCs w:val="21"/>
                      <w:u w:val="none"/>
                    </w:rPr>
                    <w:t>%，除尘效率9</w:t>
                  </w:r>
                  <w:r>
                    <w:rPr>
                      <w:rFonts w:hint="default" w:ascii="Times New Roman" w:hAnsi="Times New Roman" w:cs="Times New Roman"/>
                      <w:b w:val="0"/>
                      <w:bCs w:val="0"/>
                      <w:color w:val="auto"/>
                      <w:sz w:val="21"/>
                      <w:szCs w:val="21"/>
                      <w:u w:val="none"/>
                      <w:lang w:val="en-US" w:eastAsia="zh-CN"/>
                    </w:rPr>
                    <w:t>8</w:t>
                  </w:r>
                  <w:r>
                    <w:rPr>
                      <w:rFonts w:hint="default" w:ascii="Times New Roman" w:hAnsi="Times New Roman" w:cs="Times New Roman"/>
                      <w:b w:val="0"/>
                      <w:bCs w:val="0"/>
                      <w:color w:val="auto"/>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67" w:hRule="atLeast"/>
                <w:jc w:val="center"/>
              </w:trPr>
              <w:tc>
                <w:tcPr>
                  <w:tcW w:w="125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p>
              </w:tc>
              <w:tc>
                <w:tcPr>
                  <w:tcW w:w="107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p>
              </w:tc>
              <w:tc>
                <w:tcPr>
                  <w:tcW w:w="1059"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p>
              </w:tc>
              <w:tc>
                <w:tcPr>
                  <w:tcW w:w="1153" w:type="dxa"/>
                  <w:tcBorders>
                    <w:tl2br w:val="nil"/>
                    <w:tr2bl w:val="nil"/>
                  </w:tcBorders>
                  <w:shd w:val="clear" w:color="auto" w:fill="auto"/>
                  <w:vAlign w:val="center"/>
                </w:tcPr>
                <w:p>
                  <w:pPr>
                    <w:jc w:val="center"/>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b w:val="0"/>
                      <w:bCs w:val="0"/>
                      <w:color w:val="auto"/>
                      <w:sz w:val="21"/>
                      <w:szCs w:val="21"/>
                      <w:u w:val="none"/>
                    </w:rPr>
                    <w:t>无组织</w:t>
                  </w:r>
                </w:p>
              </w:tc>
              <w:tc>
                <w:tcPr>
                  <w:tcW w:w="1087" w:type="dxa"/>
                  <w:vMerge w:val="continue"/>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 w:val="0"/>
                      <w:bCs/>
                      <w:color w:val="auto"/>
                      <w:sz w:val="21"/>
                      <w:szCs w:val="21"/>
                      <w:u w:val="none"/>
                      <w:lang w:val="en-US" w:eastAsia="zh-CN"/>
                    </w:rPr>
                  </w:pPr>
                </w:p>
              </w:tc>
              <w:tc>
                <w:tcPr>
                  <w:tcW w:w="1038"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Cs/>
                      <w:color w:val="auto"/>
                      <w:sz w:val="21"/>
                      <w:szCs w:val="21"/>
                      <w:lang w:val="en-US" w:eastAsia="zh-CN"/>
                    </w:rPr>
                    <w:t>0.1</w:t>
                  </w:r>
                </w:p>
              </w:tc>
              <w:tc>
                <w:tcPr>
                  <w:tcW w:w="1039"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Cs/>
                      <w:color w:val="auto"/>
                      <w:sz w:val="21"/>
                      <w:szCs w:val="21"/>
                      <w:lang w:val="en-US" w:eastAsia="zh-CN"/>
                    </w:rPr>
                    <w:t>0.24</w:t>
                  </w:r>
                </w:p>
              </w:tc>
              <w:tc>
                <w:tcPr>
                  <w:tcW w:w="976"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w:t>
                  </w:r>
                </w:p>
              </w:tc>
              <w:tc>
                <w:tcPr>
                  <w:tcW w:w="1361" w:type="dxa"/>
                  <w:tcBorders>
                    <w:tl2br w:val="nil"/>
                    <w:tr2bl w:val="nil"/>
                  </w:tcBorders>
                  <w:shd w:val="clear" w:color="auto" w:fill="auto"/>
                  <w:tcMar>
                    <w:left w:w="57" w:type="dxa"/>
                    <w:right w:w="57" w:type="dxa"/>
                  </w:tcMar>
                  <w:vAlign w:val="center"/>
                </w:tcPr>
                <w:p>
                  <w:pPr>
                    <w:spacing w:line="240" w:lineRule="auto"/>
                    <w:ind w:firstLine="0" w:firstLineChars="0"/>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Cs/>
                      <w:color w:val="auto"/>
                      <w:sz w:val="21"/>
                      <w:szCs w:val="21"/>
                      <w:lang w:val="en-US" w:eastAsia="zh-CN"/>
                    </w:rPr>
                    <w:t>0.1</w:t>
                  </w:r>
                </w:p>
              </w:tc>
              <w:tc>
                <w:tcPr>
                  <w:tcW w:w="1332"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Cs/>
                      <w:color w:val="auto"/>
                      <w:sz w:val="21"/>
                      <w:szCs w:val="21"/>
                      <w:lang w:val="en-US" w:eastAsia="zh-CN"/>
                    </w:rPr>
                    <w:t>0.24</w:t>
                  </w:r>
                </w:p>
              </w:tc>
              <w:tc>
                <w:tcPr>
                  <w:tcW w:w="2103"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509" w:hRule="atLeast"/>
                <w:jc w:val="center"/>
              </w:trPr>
              <w:tc>
                <w:tcPr>
                  <w:tcW w:w="1253" w:type="dxa"/>
                  <w:vMerge w:val="restart"/>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打磨废气</w:t>
                  </w:r>
                </w:p>
              </w:tc>
              <w:tc>
                <w:tcPr>
                  <w:tcW w:w="1073" w:type="dxa"/>
                  <w:vMerge w:val="restart"/>
                  <w:tcBorders>
                    <w:tl2br w:val="nil"/>
                    <w:tr2bl w:val="nil"/>
                  </w:tcBorders>
                  <w:shd w:val="clear" w:color="auto" w:fill="auto"/>
                  <w:vAlign w:val="center"/>
                </w:tcPr>
                <w:p>
                  <w:pPr>
                    <w:snapToGrid w:val="0"/>
                    <w:jc w:val="center"/>
                    <w:rPr>
                      <w:rFonts w:hint="default" w:ascii="Times New Roman" w:hAnsi="Times New Roman" w:eastAsia="宋体" w:cs="Times New Roman"/>
                      <w:b w:val="0"/>
                      <w:bCs w:val="0"/>
                      <w:color w:val="auto"/>
                      <w:sz w:val="21"/>
                      <w:szCs w:val="21"/>
                      <w:u w:val="none"/>
                      <w:lang w:eastAsia="zh-CN"/>
                    </w:rPr>
                  </w:pPr>
                  <w:r>
                    <w:rPr>
                      <w:rFonts w:hint="default" w:ascii="Times New Roman" w:hAnsi="Times New Roman" w:cs="Times New Roman"/>
                      <w:b w:val="0"/>
                      <w:bCs w:val="0"/>
                      <w:color w:val="auto"/>
                      <w:sz w:val="21"/>
                      <w:szCs w:val="21"/>
                      <w:u w:val="none"/>
                      <w:lang w:val="en-US" w:eastAsia="zh-CN"/>
                    </w:rPr>
                    <w:t>1</w:t>
                  </w:r>
                  <w:r>
                    <w:rPr>
                      <w:rFonts w:hint="default" w:ascii="Times New Roman" w:hAnsi="Times New Roman" w:cs="Times New Roman"/>
                      <w:b w:val="0"/>
                      <w:bCs w:val="0"/>
                      <w:color w:val="auto"/>
                      <w:sz w:val="21"/>
                      <w:szCs w:val="21"/>
                      <w:u w:val="none"/>
                    </w:rPr>
                    <w:t>×</w:t>
                  </w:r>
                  <w:r>
                    <w:rPr>
                      <w:rFonts w:hint="default" w:ascii="Times New Roman" w:hAnsi="Times New Roman" w:cs="Times New Roman"/>
                      <w:b w:val="0"/>
                      <w:bCs w:val="0"/>
                      <w:color w:val="auto"/>
                      <w:sz w:val="21"/>
                      <w:szCs w:val="21"/>
                      <w:u w:val="none"/>
                      <w:lang w:val="en-US" w:eastAsia="zh-CN"/>
                    </w:rPr>
                    <w:t>2000</w:t>
                  </w:r>
                </w:p>
              </w:tc>
              <w:tc>
                <w:tcPr>
                  <w:tcW w:w="1059" w:type="dxa"/>
                  <w:vMerge w:val="restart"/>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粉尘</w:t>
                  </w:r>
                </w:p>
              </w:tc>
              <w:tc>
                <w:tcPr>
                  <w:tcW w:w="1153" w:type="dxa"/>
                  <w:tcBorders>
                    <w:bottom w:val="single" w:color="auto" w:sz="4" w:space="0"/>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有组织</w:t>
                  </w:r>
                </w:p>
              </w:tc>
              <w:tc>
                <w:tcPr>
                  <w:tcW w:w="1087" w:type="dxa"/>
                  <w:vMerge w:val="restart"/>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3.8</w:t>
                  </w:r>
                </w:p>
              </w:tc>
              <w:tc>
                <w:tcPr>
                  <w:tcW w:w="1038" w:type="dxa"/>
                  <w:tcBorders>
                    <w:bottom w:val="single" w:color="auto" w:sz="4" w:space="0"/>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Cs/>
                      <w:color w:val="auto"/>
                      <w:sz w:val="21"/>
                      <w:szCs w:val="21"/>
                      <w:lang w:val="en-US" w:eastAsia="zh-CN"/>
                    </w:rPr>
                    <w:t>0.008</w:t>
                  </w:r>
                </w:p>
              </w:tc>
              <w:tc>
                <w:tcPr>
                  <w:tcW w:w="1039" w:type="dxa"/>
                  <w:tcBorders>
                    <w:bottom w:val="single" w:color="auto" w:sz="4" w:space="0"/>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Cs/>
                      <w:color w:val="auto"/>
                      <w:sz w:val="21"/>
                      <w:szCs w:val="21"/>
                      <w:lang w:val="en-US" w:eastAsia="zh-CN"/>
                    </w:rPr>
                    <w:t>0.018</w:t>
                  </w:r>
                </w:p>
              </w:tc>
              <w:tc>
                <w:tcPr>
                  <w:tcW w:w="976" w:type="dxa"/>
                  <w:tcBorders>
                    <w:bottom w:val="single" w:color="auto" w:sz="4" w:space="0"/>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Cs/>
                      <w:color w:val="auto"/>
                      <w:sz w:val="21"/>
                      <w:szCs w:val="21"/>
                      <w:lang w:val="en-US" w:eastAsia="zh-CN"/>
                    </w:rPr>
                    <w:t>0.08</w:t>
                  </w:r>
                </w:p>
              </w:tc>
              <w:tc>
                <w:tcPr>
                  <w:tcW w:w="1361" w:type="dxa"/>
                  <w:tcBorders>
                    <w:bottom w:val="single" w:color="auto" w:sz="4" w:space="0"/>
                    <w:tl2br w:val="nil"/>
                    <w:tr2bl w:val="nil"/>
                  </w:tcBorders>
                  <w:shd w:val="clear" w:color="auto" w:fill="auto"/>
                  <w:tcMar>
                    <w:left w:w="57" w:type="dxa"/>
                    <w:right w:w="57" w:type="dxa"/>
                  </w:tcMar>
                  <w:vAlign w:val="center"/>
                </w:tcPr>
                <w:p>
                  <w:pPr>
                    <w:spacing w:line="240" w:lineRule="auto"/>
                    <w:ind w:firstLine="0" w:firstLineChars="0"/>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Cs/>
                      <w:color w:val="auto"/>
                      <w:sz w:val="21"/>
                      <w:szCs w:val="21"/>
                      <w:lang w:val="en-US" w:eastAsia="zh-CN"/>
                    </w:rPr>
                    <w:t>0.00015</w:t>
                  </w:r>
                </w:p>
              </w:tc>
              <w:tc>
                <w:tcPr>
                  <w:tcW w:w="1332" w:type="dxa"/>
                  <w:tcBorders>
                    <w:bottom w:val="single" w:color="auto" w:sz="4" w:space="0"/>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Cs/>
                      <w:color w:val="auto"/>
                      <w:sz w:val="21"/>
                      <w:szCs w:val="21"/>
                      <w:lang w:val="en-US" w:eastAsia="zh-CN"/>
                    </w:rPr>
                    <w:t>0.00037</w:t>
                  </w:r>
                </w:p>
              </w:tc>
              <w:tc>
                <w:tcPr>
                  <w:tcW w:w="2103" w:type="dxa"/>
                  <w:vMerge w:val="restart"/>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highlight w:val="yellow"/>
                      <w:u w:val="none"/>
                    </w:rPr>
                  </w:pPr>
                  <w:r>
                    <w:rPr>
                      <w:rFonts w:hint="default" w:ascii="Times New Roman" w:hAnsi="Times New Roman" w:cs="Times New Roman"/>
                      <w:b w:val="0"/>
                      <w:bCs w:val="0"/>
                      <w:color w:val="auto"/>
                      <w:sz w:val="21"/>
                      <w:szCs w:val="21"/>
                      <w:u w:val="none"/>
                      <w:lang w:eastAsia="zh-CN"/>
                    </w:rPr>
                    <w:t>集气罩</w:t>
                  </w:r>
                  <w:r>
                    <w:rPr>
                      <w:rFonts w:hint="default" w:ascii="Times New Roman" w:hAnsi="Times New Roman" w:cs="Times New Roman"/>
                      <w:b w:val="0"/>
                      <w:bCs w:val="0"/>
                      <w:color w:val="auto"/>
                      <w:sz w:val="21"/>
                      <w:szCs w:val="21"/>
                      <w:u w:val="none"/>
                      <w:lang w:val="en-US" w:eastAsia="zh-CN"/>
                    </w:rPr>
                    <w:t>+滤筒</w:t>
                  </w:r>
                  <w:r>
                    <w:rPr>
                      <w:rFonts w:hint="default" w:ascii="Times New Roman" w:hAnsi="Times New Roman" w:cs="Times New Roman"/>
                      <w:b w:val="0"/>
                      <w:bCs w:val="0"/>
                      <w:color w:val="auto"/>
                      <w:sz w:val="21"/>
                      <w:szCs w:val="21"/>
                      <w:u w:val="none"/>
                    </w:rPr>
                    <w:t>，</w:t>
                  </w:r>
                  <w:r>
                    <w:rPr>
                      <w:rFonts w:hint="default" w:ascii="Times New Roman" w:hAnsi="Times New Roman" w:cs="Times New Roman"/>
                      <w:b w:val="0"/>
                      <w:bCs w:val="0"/>
                      <w:color w:val="auto"/>
                      <w:sz w:val="21"/>
                      <w:szCs w:val="21"/>
                      <w:u w:val="none"/>
                      <w:lang w:eastAsia="zh-CN"/>
                    </w:rPr>
                    <w:t>集气效率</w:t>
                  </w:r>
                  <w:r>
                    <w:rPr>
                      <w:rFonts w:hint="default" w:ascii="Times New Roman" w:hAnsi="Times New Roman" w:cs="Times New Roman"/>
                      <w:b w:val="0"/>
                      <w:bCs w:val="0"/>
                      <w:color w:val="auto"/>
                      <w:sz w:val="21"/>
                      <w:szCs w:val="21"/>
                      <w:u w:val="none"/>
                      <w:lang w:val="en-US" w:eastAsia="zh-CN"/>
                    </w:rPr>
                    <w:t>90%，</w:t>
                  </w:r>
                  <w:r>
                    <w:rPr>
                      <w:rFonts w:hint="default" w:ascii="Times New Roman" w:hAnsi="Times New Roman" w:cs="Times New Roman"/>
                      <w:b w:val="0"/>
                      <w:bCs w:val="0"/>
                      <w:color w:val="auto"/>
                      <w:sz w:val="21"/>
                      <w:szCs w:val="21"/>
                      <w:u w:val="none"/>
                    </w:rPr>
                    <w:t>处理效率9</w:t>
                  </w:r>
                  <w:r>
                    <w:rPr>
                      <w:rFonts w:hint="default" w:ascii="Times New Roman" w:hAnsi="Times New Roman" w:cs="Times New Roman"/>
                      <w:b w:val="0"/>
                      <w:bCs w:val="0"/>
                      <w:color w:val="auto"/>
                      <w:sz w:val="21"/>
                      <w:szCs w:val="21"/>
                      <w:u w:val="none"/>
                      <w:lang w:val="en-US" w:eastAsia="zh-CN"/>
                    </w:rPr>
                    <w:t>8</w:t>
                  </w:r>
                  <w:r>
                    <w:rPr>
                      <w:rFonts w:hint="default" w:ascii="Times New Roman" w:hAnsi="Times New Roman" w:cs="Times New Roman"/>
                      <w:b w:val="0"/>
                      <w:bCs w:val="0"/>
                      <w:color w:val="auto"/>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84" w:hRule="atLeast"/>
                <w:jc w:val="center"/>
              </w:trPr>
              <w:tc>
                <w:tcPr>
                  <w:tcW w:w="1253" w:type="dxa"/>
                  <w:vMerge w:val="continue"/>
                  <w:tcBorders>
                    <w:bottom w:val="single" w:color="auto" w:sz="4" w:space="0"/>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p>
              </w:tc>
              <w:tc>
                <w:tcPr>
                  <w:tcW w:w="1073" w:type="dxa"/>
                  <w:vMerge w:val="continue"/>
                  <w:tcBorders>
                    <w:bottom w:val="single" w:color="auto" w:sz="4" w:space="0"/>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p>
              </w:tc>
              <w:tc>
                <w:tcPr>
                  <w:tcW w:w="1059" w:type="dxa"/>
                  <w:vMerge w:val="continue"/>
                  <w:tcBorders>
                    <w:bottom w:val="single" w:color="auto" w:sz="4" w:space="0"/>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p>
              </w:tc>
              <w:tc>
                <w:tcPr>
                  <w:tcW w:w="1153" w:type="dxa"/>
                  <w:tcBorders>
                    <w:bottom w:val="single" w:color="auto" w:sz="4" w:space="0"/>
                    <w:tl2br w:val="nil"/>
                    <w:tr2bl w:val="nil"/>
                  </w:tcBorders>
                  <w:shd w:val="clear" w:color="auto" w:fill="auto"/>
                  <w:vAlign w:val="center"/>
                </w:tcPr>
                <w:p>
                  <w:pPr>
                    <w:jc w:val="center"/>
                    <w:rPr>
                      <w:rFonts w:hint="default" w:ascii="Times New Roman" w:hAnsi="Times New Roman" w:eastAsia="宋体" w:cs="Times New Roman"/>
                      <w:b w:val="0"/>
                      <w:bCs w:val="0"/>
                      <w:color w:val="auto"/>
                      <w:sz w:val="21"/>
                      <w:szCs w:val="21"/>
                      <w:u w:val="none"/>
                      <w:lang w:eastAsia="zh-CN"/>
                    </w:rPr>
                  </w:pPr>
                  <w:r>
                    <w:rPr>
                      <w:rFonts w:hint="default" w:ascii="Times New Roman" w:hAnsi="Times New Roman" w:cs="Times New Roman"/>
                      <w:b w:val="0"/>
                      <w:bCs w:val="0"/>
                      <w:color w:val="auto"/>
                      <w:sz w:val="21"/>
                      <w:szCs w:val="21"/>
                      <w:u w:val="none"/>
                    </w:rPr>
                    <w:t>无组织</w:t>
                  </w:r>
                </w:p>
              </w:tc>
              <w:tc>
                <w:tcPr>
                  <w:tcW w:w="1087" w:type="dxa"/>
                  <w:vMerge w:val="continue"/>
                  <w:tcBorders>
                    <w:bottom w:val="single" w:color="auto" w:sz="4" w:space="0"/>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p>
              </w:tc>
              <w:tc>
                <w:tcPr>
                  <w:tcW w:w="1038" w:type="dxa"/>
                  <w:tcBorders>
                    <w:bottom w:val="single" w:color="auto" w:sz="4" w:space="0"/>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Cs/>
                      <w:color w:val="auto"/>
                      <w:sz w:val="21"/>
                      <w:szCs w:val="21"/>
                      <w:lang w:val="en-US" w:eastAsia="zh-CN"/>
                    </w:rPr>
                    <w:t>0.0008</w:t>
                  </w:r>
                </w:p>
              </w:tc>
              <w:tc>
                <w:tcPr>
                  <w:tcW w:w="1039" w:type="dxa"/>
                  <w:tcBorders>
                    <w:bottom w:val="single" w:color="auto" w:sz="4" w:space="0"/>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Cs/>
                      <w:color w:val="auto"/>
                      <w:sz w:val="21"/>
                      <w:szCs w:val="21"/>
                      <w:lang w:val="en-US" w:eastAsia="zh-CN"/>
                    </w:rPr>
                    <w:t>0.002</w:t>
                  </w:r>
                </w:p>
              </w:tc>
              <w:tc>
                <w:tcPr>
                  <w:tcW w:w="976" w:type="dxa"/>
                  <w:tcBorders>
                    <w:bottom w:val="single" w:color="auto" w:sz="4" w:space="0"/>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w:t>
                  </w:r>
                </w:p>
              </w:tc>
              <w:tc>
                <w:tcPr>
                  <w:tcW w:w="1361" w:type="dxa"/>
                  <w:tcBorders>
                    <w:bottom w:val="single" w:color="auto" w:sz="4" w:space="0"/>
                    <w:tl2br w:val="nil"/>
                    <w:tr2bl w:val="nil"/>
                  </w:tcBorders>
                  <w:shd w:val="clear" w:color="auto" w:fill="auto"/>
                  <w:tcMar>
                    <w:left w:w="57" w:type="dxa"/>
                    <w:right w:w="57" w:type="dxa"/>
                  </w:tcMar>
                  <w:vAlign w:val="center"/>
                </w:tcPr>
                <w:p>
                  <w:pPr>
                    <w:spacing w:line="240" w:lineRule="auto"/>
                    <w:ind w:firstLine="0" w:firstLineChars="0"/>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Cs/>
                      <w:color w:val="auto"/>
                      <w:sz w:val="21"/>
                      <w:szCs w:val="21"/>
                      <w:lang w:val="en-US" w:eastAsia="zh-CN"/>
                    </w:rPr>
                    <w:t>0.0008</w:t>
                  </w:r>
                </w:p>
              </w:tc>
              <w:tc>
                <w:tcPr>
                  <w:tcW w:w="1332" w:type="dxa"/>
                  <w:tcBorders>
                    <w:bottom w:val="single" w:color="auto" w:sz="4" w:space="0"/>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Cs/>
                      <w:color w:val="auto"/>
                      <w:sz w:val="21"/>
                      <w:szCs w:val="21"/>
                      <w:lang w:val="en-US" w:eastAsia="zh-CN"/>
                    </w:rPr>
                    <w:t>0.002</w:t>
                  </w:r>
                </w:p>
              </w:tc>
              <w:tc>
                <w:tcPr>
                  <w:tcW w:w="2103" w:type="dxa"/>
                  <w:vMerge w:val="continue"/>
                  <w:tcBorders>
                    <w:bottom w:val="single" w:color="auto" w:sz="4" w:space="0"/>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47" w:hRule="atLeast"/>
                <w:jc w:val="center"/>
              </w:trPr>
              <w:tc>
                <w:tcPr>
                  <w:tcW w:w="1253" w:type="dxa"/>
                  <w:tcBorders>
                    <w:top w:val="single" w:color="auto" w:sz="4" w:space="0"/>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拼版、擦色</w:t>
                  </w:r>
                </w:p>
                <w:p>
                  <w:pPr>
                    <w:snapToGrid w:val="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lang w:val="en-US" w:eastAsia="zh-CN"/>
                    </w:rPr>
                    <w:t>废气</w:t>
                  </w:r>
                </w:p>
              </w:tc>
              <w:tc>
                <w:tcPr>
                  <w:tcW w:w="1073" w:type="dxa"/>
                  <w:tcBorders>
                    <w:top w:val="single" w:color="auto" w:sz="4" w:space="0"/>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lang w:val="en-US" w:eastAsia="zh-CN"/>
                    </w:rPr>
                    <w:t>/</w:t>
                  </w:r>
                </w:p>
              </w:tc>
              <w:tc>
                <w:tcPr>
                  <w:tcW w:w="1059" w:type="dxa"/>
                  <w:tcBorders>
                    <w:top w:val="single" w:color="auto" w:sz="4" w:space="0"/>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非甲烷总烃</w:t>
                  </w:r>
                </w:p>
              </w:tc>
              <w:tc>
                <w:tcPr>
                  <w:tcW w:w="1153" w:type="dxa"/>
                  <w:tcBorders>
                    <w:top w:val="single" w:color="auto" w:sz="4" w:space="0"/>
                    <w:bottom w:val="single" w:color="auto" w:sz="4" w:space="0"/>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无组织</w:t>
                  </w:r>
                </w:p>
              </w:tc>
              <w:tc>
                <w:tcPr>
                  <w:tcW w:w="1087" w:type="dxa"/>
                  <w:tcBorders>
                    <w:top w:val="single" w:color="auto" w:sz="4" w:space="0"/>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w:t>
                  </w:r>
                </w:p>
              </w:tc>
              <w:tc>
                <w:tcPr>
                  <w:tcW w:w="1038" w:type="dxa"/>
                  <w:tcBorders>
                    <w:top w:val="single" w:color="auto" w:sz="4" w:space="0"/>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0.075</w:t>
                  </w:r>
                </w:p>
              </w:tc>
              <w:tc>
                <w:tcPr>
                  <w:tcW w:w="1039" w:type="dxa"/>
                  <w:tcBorders>
                    <w:top w:val="single" w:color="auto" w:sz="4" w:space="0"/>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0.18</w:t>
                  </w:r>
                </w:p>
              </w:tc>
              <w:tc>
                <w:tcPr>
                  <w:tcW w:w="976" w:type="dxa"/>
                  <w:tcBorders>
                    <w:top w:val="single" w:color="auto" w:sz="4" w:space="0"/>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w:t>
                  </w:r>
                </w:p>
              </w:tc>
              <w:tc>
                <w:tcPr>
                  <w:tcW w:w="1361" w:type="dxa"/>
                  <w:tcBorders>
                    <w:top w:val="single" w:color="auto" w:sz="4" w:space="0"/>
                    <w:tl2br w:val="nil"/>
                    <w:tr2bl w:val="nil"/>
                  </w:tcBorders>
                  <w:shd w:val="clear" w:color="auto" w:fill="auto"/>
                  <w:tcMar>
                    <w:left w:w="57" w:type="dxa"/>
                    <w:right w:w="57" w:type="dxa"/>
                  </w:tcMar>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0.075</w:t>
                  </w:r>
                </w:p>
              </w:tc>
              <w:tc>
                <w:tcPr>
                  <w:tcW w:w="1332" w:type="dxa"/>
                  <w:tcBorders>
                    <w:top w:val="single" w:color="auto" w:sz="4" w:space="0"/>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0.18</w:t>
                  </w:r>
                </w:p>
              </w:tc>
              <w:tc>
                <w:tcPr>
                  <w:tcW w:w="2103" w:type="dxa"/>
                  <w:tcBorders>
                    <w:top w:val="single" w:color="auto" w:sz="4" w:space="0"/>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lang w:val="en-US" w:eastAsia="zh-CN"/>
                    </w:rPr>
                    <w:t>设置密闭区域，</w:t>
                  </w:r>
                  <w:r>
                    <w:rPr>
                      <w:rFonts w:hint="default" w:ascii="Times New Roman" w:hAnsi="Times New Roman" w:cs="Times New Roman"/>
                      <w:b w:val="0"/>
                      <w:bCs w:val="0"/>
                      <w:color w:val="auto"/>
                      <w:sz w:val="21"/>
                      <w:szCs w:val="21"/>
                      <w:u w:val="none"/>
                    </w:rPr>
                    <w:t>加强</w:t>
                  </w:r>
                  <w:r>
                    <w:rPr>
                      <w:rFonts w:hint="default" w:ascii="Times New Roman" w:hAnsi="Times New Roman" w:cs="Times New Roman"/>
                      <w:b w:val="0"/>
                      <w:bCs w:val="0"/>
                      <w:color w:val="auto"/>
                      <w:sz w:val="21"/>
                      <w:szCs w:val="21"/>
                      <w:u w:val="none"/>
                      <w:lang w:val="en-US" w:eastAsia="zh-CN"/>
                    </w:rPr>
                    <w:t>车间</w:t>
                  </w:r>
                  <w:r>
                    <w:rPr>
                      <w:rFonts w:hint="default" w:ascii="Times New Roman" w:hAnsi="Times New Roman" w:cs="Times New Roman"/>
                      <w:b w:val="0"/>
                      <w:bCs w:val="0"/>
                      <w:color w:val="auto"/>
                      <w:sz w:val="21"/>
                      <w:szCs w:val="21"/>
                      <w:u w:val="none"/>
                    </w:rPr>
                    <w:t>通风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47" w:hRule="atLeast"/>
                <w:jc w:val="center"/>
              </w:trPr>
              <w:tc>
                <w:tcPr>
                  <w:tcW w:w="1253" w:type="dxa"/>
                  <w:tcBorders>
                    <w:top w:val="single" w:color="auto" w:sz="4" w:space="0"/>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焊接烟尘</w:t>
                  </w:r>
                </w:p>
              </w:tc>
              <w:tc>
                <w:tcPr>
                  <w:tcW w:w="1073" w:type="dxa"/>
                  <w:tcBorders>
                    <w:top w:val="single" w:color="auto" w:sz="4" w:space="0"/>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1</w:t>
                  </w:r>
                  <w:r>
                    <w:rPr>
                      <w:rFonts w:hint="default" w:ascii="Times New Roman" w:hAnsi="Times New Roman" w:cs="Times New Roman"/>
                      <w:b w:val="0"/>
                      <w:bCs w:val="0"/>
                      <w:color w:val="auto"/>
                      <w:sz w:val="21"/>
                      <w:szCs w:val="21"/>
                      <w:u w:val="none"/>
                    </w:rPr>
                    <w:t>×</w:t>
                  </w:r>
                  <w:r>
                    <w:rPr>
                      <w:rFonts w:hint="default" w:ascii="Times New Roman" w:hAnsi="Times New Roman" w:cs="Times New Roman"/>
                      <w:b w:val="0"/>
                      <w:bCs w:val="0"/>
                      <w:color w:val="auto"/>
                      <w:sz w:val="21"/>
                      <w:szCs w:val="21"/>
                      <w:u w:val="none"/>
                      <w:lang w:val="en-US" w:eastAsia="zh-CN"/>
                    </w:rPr>
                    <w:t>1000</w:t>
                  </w:r>
                </w:p>
              </w:tc>
              <w:tc>
                <w:tcPr>
                  <w:tcW w:w="1059" w:type="dxa"/>
                  <w:tcBorders>
                    <w:top w:val="single" w:color="auto" w:sz="4" w:space="0"/>
                    <w:tl2br w:val="nil"/>
                    <w:tr2bl w:val="nil"/>
                  </w:tcBorders>
                  <w:shd w:val="clear" w:color="auto" w:fill="auto"/>
                  <w:vAlign w:val="center"/>
                </w:tcPr>
                <w:p>
                  <w:pPr>
                    <w:jc w:val="center"/>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粉尘</w:t>
                  </w:r>
                </w:p>
              </w:tc>
              <w:tc>
                <w:tcPr>
                  <w:tcW w:w="1153" w:type="dxa"/>
                  <w:tcBorders>
                    <w:top w:val="single" w:color="auto" w:sz="4" w:space="0"/>
                    <w:bottom w:val="single" w:color="auto" w:sz="4" w:space="0"/>
                    <w:tl2br w:val="nil"/>
                    <w:tr2bl w:val="nil"/>
                  </w:tcBorders>
                  <w:shd w:val="clear" w:color="auto" w:fill="auto"/>
                  <w:vAlign w:val="center"/>
                </w:tcPr>
                <w:p>
                  <w:pPr>
                    <w:jc w:val="center"/>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无组织</w:t>
                  </w:r>
                </w:p>
              </w:tc>
              <w:tc>
                <w:tcPr>
                  <w:tcW w:w="1087" w:type="dxa"/>
                  <w:tcBorders>
                    <w:top w:val="single" w:color="auto" w:sz="4" w:space="0"/>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Cs/>
                      <w:color w:val="auto"/>
                      <w:sz w:val="21"/>
                      <w:szCs w:val="21"/>
                      <w:lang w:val="en-US" w:eastAsia="zh-CN"/>
                    </w:rPr>
                    <w:t>/</w:t>
                  </w:r>
                </w:p>
              </w:tc>
              <w:tc>
                <w:tcPr>
                  <w:tcW w:w="1038" w:type="dxa"/>
                  <w:tcBorders>
                    <w:top w:val="single" w:color="auto" w:sz="4" w:space="0"/>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Cs/>
                      <w:color w:val="auto"/>
                      <w:sz w:val="21"/>
                      <w:szCs w:val="21"/>
                      <w:lang w:val="en-US" w:eastAsia="zh-CN"/>
                    </w:rPr>
                    <w:t>0.004</w:t>
                  </w:r>
                </w:p>
              </w:tc>
              <w:tc>
                <w:tcPr>
                  <w:tcW w:w="1039" w:type="dxa"/>
                  <w:tcBorders>
                    <w:top w:val="single" w:color="auto" w:sz="4" w:space="0"/>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Cs/>
                      <w:color w:val="auto"/>
                      <w:sz w:val="21"/>
                      <w:szCs w:val="21"/>
                      <w:lang w:val="en-US" w:eastAsia="zh-CN"/>
                    </w:rPr>
                    <w:t>0.0025</w:t>
                  </w:r>
                </w:p>
              </w:tc>
              <w:tc>
                <w:tcPr>
                  <w:tcW w:w="976" w:type="dxa"/>
                  <w:tcBorders>
                    <w:top w:val="single" w:color="auto" w:sz="4" w:space="0"/>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Cs/>
                      <w:color w:val="auto"/>
                      <w:sz w:val="21"/>
                      <w:szCs w:val="21"/>
                      <w:lang w:val="en-US" w:eastAsia="zh-CN"/>
                    </w:rPr>
                    <w:t>/</w:t>
                  </w:r>
                </w:p>
              </w:tc>
              <w:tc>
                <w:tcPr>
                  <w:tcW w:w="1361" w:type="dxa"/>
                  <w:tcBorders>
                    <w:top w:val="single" w:color="auto" w:sz="4" w:space="0"/>
                    <w:tl2br w:val="nil"/>
                    <w:tr2bl w:val="nil"/>
                  </w:tcBorders>
                  <w:shd w:val="clear" w:color="auto" w:fill="auto"/>
                  <w:tcMar>
                    <w:left w:w="57" w:type="dxa"/>
                    <w:right w:w="57" w:type="dxa"/>
                  </w:tcMar>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Cs/>
                      <w:color w:val="auto"/>
                      <w:sz w:val="21"/>
                      <w:szCs w:val="21"/>
                      <w:lang w:val="en-US" w:eastAsia="zh-CN"/>
                    </w:rPr>
                    <w:t>0.004</w:t>
                  </w:r>
                </w:p>
              </w:tc>
              <w:tc>
                <w:tcPr>
                  <w:tcW w:w="1332" w:type="dxa"/>
                  <w:tcBorders>
                    <w:top w:val="single" w:color="auto" w:sz="4" w:space="0"/>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Cs/>
                      <w:color w:val="auto"/>
                      <w:sz w:val="21"/>
                      <w:szCs w:val="21"/>
                      <w:lang w:val="en-US" w:eastAsia="zh-CN"/>
                    </w:rPr>
                    <w:t>0.0025</w:t>
                  </w:r>
                </w:p>
              </w:tc>
              <w:tc>
                <w:tcPr>
                  <w:tcW w:w="2103" w:type="dxa"/>
                  <w:tcBorders>
                    <w:top w:val="single" w:color="auto" w:sz="4" w:space="0"/>
                    <w:tl2br w:val="nil"/>
                    <w:tr2bl w:val="nil"/>
                  </w:tcBorders>
                  <w:shd w:val="clear" w:color="auto" w:fill="auto"/>
                  <w:vAlign w:val="center"/>
                </w:tcPr>
                <w:p>
                  <w:pPr>
                    <w:jc w:val="center"/>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加强通风，移动式焊接烟尘净化器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457" w:hRule="atLeast"/>
                <w:jc w:val="center"/>
              </w:trPr>
              <w:tc>
                <w:tcPr>
                  <w:tcW w:w="1253" w:type="dxa"/>
                  <w:vMerge w:val="restart"/>
                  <w:tcBorders>
                    <w:top w:val="single" w:color="auto" w:sz="4" w:space="0"/>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喷塑粉尘</w:t>
                  </w:r>
                </w:p>
              </w:tc>
              <w:tc>
                <w:tcPr>
                  <w:tcW w:w="1073" w:type="dxa"/>
                  <w:vMerge w:val="restart"/>
                  <w:tcBorders>
                    <w:top w:val="single" w:color="auto" w:sz="4" w:space="0"/>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1</w:t>
                  </w:r>
                  <w:r>
                    <w:rPr>
                      <w:rFonts w:hint="default" w:ascii="Times New Roman" w:hAnsi="Times New Roman" w:cs="Times New Roman"/>
                      <w:b w:val="0"/>
                      <w:bCs w:val="0"/>
                      <w:color w:val="auto"/>
                      <w:sz w:val="21"/>
                      <w:szCs w:val="21"/>
                      <w:u w:val="none"/>
                    </w:rPr>
                    <w:t>×</w:t>
                  </w:r>
                  <w:r>
                    <w:rPr>
                      <w:rFonts w:hint="default" w:ascii="Times New Roman" w:hAnsi="Times New Roman" w:cs="Times New Roman"/>
                      <w:b w:val="0"/>
                      <w:bCs w:val="0"/>
                      <w:color w:val="auto"/>
                      <w:sz w:val="21"/>
                      <w:szCs w:val="21"/>
                      <w:u w:val="none"/>
                      <w:lang w:val="en-US" w:eastAsia="zh-CN"/>
                    </w:rPr>
                    <w:t>2000</w:t>
                  </w:r>
                </w:p>
              </w:tc>
              <w:tc>
                <w:tcPr>
                  <w:tcW w:w="1059" w:type="dxa"/>
                  <w:vMerge w:val="restart"/>
                  <w:tcBorders>
                    <w:top w:val="single" w:color="auto" w:sz="4" w:space="0"/>
                    <w:tl2br w:val="nil"/>
                    <w:tr2bl w:val="nil"/>
                  </w:tcBorders>
                  <w:shd w:val="clear" w:color="auto" w:fill="auto"/>
                  <w:vAlign w:val="center"/>
                </w:tcPr>
                <w:p>
                  <w:pPr>
                    <w:jc w:val="center"/>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粉尘</w:t>
                  </w:r>
                </w:p>
              </w:tc>
              <w:tc>
                <w:tcPr>
                  <w:tcW w:w="1153" w:type="dxa"/>
                  <w:tcBorders>
                    <w:top w:val="single" w:color="auto" w:sz="4" w:space="0"/>
                    <w:bottom w:val="single" w:color="auto" w:sz="4" w:space="0"/>
                    <w:tl2br w:val="nil"/>
                    <w:tr2bl w:val="nil"/>
                  </w:tcBorders>
                  <w:shd w:val="clear" w:color="auto" w:fill="auto"/>
                  <w:vAlign w:val="center"/>
                </w:tcPr>
                <w:p>
                  <w:pPr>
                    <w:jc w:val="center"/>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rPr>
                    <w:t>有组织</w:t>
                  </w:r>
                </w:p>
              </w:tc>
              <w:tc>
                <w:tcPr>
                  <w:tcW w:w="1087" w:type="dxa"/>
                  <w:vMerge w:val="restart"/>
                  <w:tcBorders>
                    <w:top w:val="single" w:color="auto" w:sz="4" w:space="0"/>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Cs/>
                      <w:color w:val="auto"/>
                      <w:sz w:val="21"/>
                      <w:szCs w:val="21"/>
                      <w:lang w:val="en-US" w:eastAsia="zh-CN"/>
                    </w:rPr>
                    <w:t>18.75</w:t>
                  </w:r>
                </w:p>
              </w:tc>
              <w:tc>
                <w:tcPr>
                  <w:tcW w:w="1038" w:type="dxa"/>
                  <w:tcBorders>
                    <w:top w:val="single" w:color="auto" w:sz="4" w:space="0"/>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Cs/>
                      <w:color w:val="auto"/>
                      <w:sz w:val="21"/>
                      <w:szCs w:val="21"/>
                      <w:lang w:val="en-US" w:eastAsia="zh-CN"/>
                    </w:rPr>
                    <w:t>0.0375</w:t>
                  </w:r>
                </w:p>
              </w:tc>
              <w:tc>
                <w:tcPr>
                  <w:tcW w:w="1039" w:type="dxa"/>
                  <w:tcBorders>
                    <w:top w:val="single" w:color="auto" w:sz="4" w:space="0"/>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Cs/>
                      <w:color w:val="auto"/>
                      <w:sz w:val="21"/>
                      <w:szCs w:val="21"/>
                      <w:lang w:val="en-US" w:eastAsia="zh-CN"/>
                    </w:rPr>
                    <w:t>0.09</w:t>
                  </w:r>
                </w:p>
              </w:tc>
              <w:tc>
                <w:tcPr>
                  <w:tcW w:w="976" w:type="dxa"/>
                  <w:tcBorders>
                    <w:top w:val="single" w:color="auto" w:sz="4" w:space="0"/>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eastAsiaTheme="minorEastAsia"/>
                      <w:bCs/>
                      <w:color w:val="auto"/>
                      <w:sz w:val="21"/>
                      <w:szCs w:val="21"/>
                      <w:lang w:val="en-US" w:eastAsia="zh-CN"/>
                    </w:rPr>
                    <w:t>0.375</w:t>
                  </w:r>
                </w:p>
              </w:tc>
              <w:tc>
                <w:tcPr>
                  <w:tcW w:w="1361" w:type="dxa"/>
                  <w:tcBorders>
                    <w:top w:val="single" w:color="auto" w:sz="4" w:space="0"/>
                    <w:tl2br w:val="nil"/>
                    <w:tr2bl w:val="nil"/>
                  </w:tcBorders>
                  <w:shd w:val="clear" w:color="auto" w:fill="auto"/>
                  <w:tcMar>
                    <w:left w:w="57" w:type="dxa"/>
                    <w:right w:w="57" w:type="dxa"/>
                  </w:tcMar>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Cs/>
                      <w:color w:val="auto"/>
                      <w:sz w:val="21"/>
                      <w:szCs w:val="21"/>
                      <w:lang w:val="en-US" w:eastAsia="zh-CN"/>
                    </w:rPr>
                    <w:t>0.00075</w:t>
                  </w:r>
                </w:p>
              </w:tc>
              <w:tc>
                <w:tcPr>
                  <w:tcW w:w="1332" w:type="dxa"/>
                  <w:tcBorders>
                    <w:top w:val="single" w:color="auto" w:sz="4" w:space="0"/>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Cs/>
                      <w:color w:val="auto"/>
                      <w:sz w:val="21"/>
                      <w:szCs w:val="21"/>
                      <w:lang w:val="en-US" w:eastAsia="zh-CN"/>
                    </w:rPr>
                    <w:t>0.0018</w:t>
                  </w:r>
                </w:p>
              </w:tc>
              <w:tc>
                <w:tcPr>
                  <w:tcW w:w="2103" w:type="dxa"/>
                  <w:vMerge w:val="restart"/>
                  <w:tcBorders>
                    <w:top w:val="single" w:color="auto" w:sz="4" w:space="0"/>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集气罩+</w:t>
                  </w:r>
                  <w:r>
                    <w:rPr>
                      <w:rFonts w:hint="default" w:ascii="Times New Roman" w:hAnsi="Times New Roman" w:cs="Times New Roman"/>
                      <w:b w:val="0"/>
                      <w:bCs w:val="0"/>
                      <w:color w:val="auto"/>
                      <w:sz w:val="21"/>
                      <w:szCs w:val="21"/>
                      <w:u w:val="none"/>
                      <w:lang w:val="en-US" w:eastAsia="zh-CN"/>
                    </w:rPr>
                    <w:t>脉冲</w:t>
                  </w:r>
                  <w:r>
                    <w:rPr>
                      <w:rFonts w:hint="default" w:ascii="Times New Roman" w:hAnsi="Times New Roman" w:cs="Times New Roman"/>
                      <w:b w:val="0"/>
                      <w:bCs w:val="0"/>
                      <w:color w:val="auto"/>
                      <w:sz w:val="21"/>
                      <w:szCs w:val="21"/>
                      <w:u w:val="none"/>
                      <w:lang w:eastAsia="zh-CN"/>
                    </w:rPr>
                    <w:t>除尘器</w:t>
                  </w:r>
                  <w:r>
                    <w:rPr>
                      <w:rFonts w:hint="default" w:ascii="Times New Roman" w:hAnsi="Times New Roman" w:cs="Times New Roman"/>
                      <w:b w:val="0"/>
                      <w:bCs w:val="0"/>
                      <w:color w:val="auto"/>
                      <w:sz w:val="21"/>
                      <w:szCs w:val="21"/>
                      <w:u w:val="none"/>
                    </w:rPr>
                    <w:t>，</w:t>
                  </w:r>
                  <w:r>
                    <w:rPr>
                      <w:rFonts w:hint="default" w:ascii="Times New Roman" w:hAnsi="Times New Roman" w:cs="Times New Roman"/>
                      <w:b w:val="0"/>
                      <w:bCs w:val="0"/>
                      <w:color w:val="auto"/>
                      <w:sz w:val="21"/>
                      <w:szCs w:val="21"/>
                      <w:u w:val="none"/>
                      <w:lang w:eastAsia="zh-CN"/>
                    </w:rPr>
                    <w:t>设置</w:t>
                  </w:r>
                  <w:r>
                    <w:rPr>
                      <w:rFonts w:hint="default" w:ascii="Times New Roman" w:hAnsi="Times New Roman" w:cs="Times New Roman"/>
                      <w:b w:val="0"/>
                      <w:bCs w:val="0"/>
                      <w:color w:val="auto"/>
                      <w:sz w:val="21"/>
                      <w:szCs w:val="21"/>
                      <w:u w:val="none"/>
                      <w:lang w:val="en-US" w:eastAsia="zh-CN"/>
                    </w:rPr>
                    <w:t>1套</w:t>
                  </w:r>
                  <w:r>
                    <w:rPr>
                      <w:rFonts w:hint="default" w:ascii="Times New Roman" w:hAnsi="Times New Roman" w:cs="Times New Roman"/>
                      <w:b w:val="0"/>
                      <w:bCs w:val="0"/>
                      <w:color w:val="auto"/>
                      <w:sz w:val="21"/>
                      <w:szCs w:val="21"/>
                      <w:u w:val="none"/>
                    </w:rPr>
                    <w:t>集气效率90%，除尘效率98%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90" w:hRule="atLeast"/>
                <w:jc w:val="center"/>
              </w:trPr>
              <w:tc>
                <w:tcPr>
                  <w:tcW w:w="125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lang w:val="en-US" w:eastAsia="zh-CN"/>
                    </w:rPr>
                  </w:pPr>
                </w:p>
              </w:tc>
              <w:tc>
                <w:tcPr>
                  <w:tcW w:w="107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lang w:val="en-US" w:eastAsia="zh-CN"/>
                    </w:rPr>
                  </w:pPr>
                </w:p>
              </w:tc>
              <w:tc>
                <w:tcPr>
                  <w:tcW w:w="1059"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p>
              </w:tc>
              <w:tc>
                <w:tcPr>
                  <w:tcW w:w="1153" w:type="dxa"/>
                  <w:tcBorders>
                    <w:top w:val="single" w:color="auto" w:sz="4" w:space="0"/>
                    <w:bottom w:val="single" w:color="auto" w:sz="4" w:space="0"/>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无组织</w:t>
                  </w:r>
                </w:p>
              </w:tc>
              <w:tc>
                <w:tcPr>
                  <w:tcW w:w="1087" w:type="dxa"/>
                  <w:vMerge w:val="continue"/>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val="0"/>
                      <w:color w:val="auto"/>
                      <w:sz w:val="21"/>
                      <w:szCs w:val="21"/>
                      <w:u w:val="none"/>
                      <w:lang w:val="en-US" w:eastAsia="zh-CN"/>
                    </w:rPr>
                  </w:pPr>
                </w:p>
              </w:tc>
              <w:tc>
                <w:tcPr>
                  <w:tcW w:w="1038" w:type="dxa"/>
                  <w:tcBorders>
                    <w:top w:val="single" w:color="auto" w:sz="4" w:space="0"/>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Cs/>
                      <w:color w:val="auto"/>
                      <w:sz w:val="21"/>
                      <w:szCs w:val="21"/>
                      <w:lang w:val="en-US" w:eastAsia="zh-CN"/>
                    </w:rPr>
                    <w:t>0.0042</w:t>
                  </w:r>
                </w:p>
              </w:tc>
              <w:tc>
                <w:tcPr>
                  <w:tcW w:w="1039" w:type="dxa"/>
                  <w:tcBorders>
                    <w:top w:val="single" w:color="auto" w:sz="4" w:space="0"/>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Cs/>
                      <w:color w:val="auto"/>
                      <w:sz w:val="21"/>
                      <w:szCs w:val="21"/>
                      <w:lang w:val="en-US" w:eastAsia="zh-CN"/>
                    </w:rPr>
                    <w:t>0.01</w:t>
                  </w:r>
                </w:p>
              </w:tc>
              <w:tc>
                <w:tcPr>
                  <w:tcW w:w="976" w:type="dxa"/>
                  <w:tcBorders>
                    <w:top w:val="single" w:color="auto" w:sz="4" w:space="0"/>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Cs/>
                      <w:color w:val="auto"/>
                      <w:sz w:val="21"/>
                      <w:szCs w:val="21"/>
                      <w:lang w:val="en-US" w:eastAsia="zh-CN"/>
                    </w:rPr>
                    <w:t>/</w:t>
                  </w:r>
                </w:p>
              </w:tc>
              <w:tc>
                <w:tcPr>
                  <w:tcW w:w="1361" w:type="dxa"/>
                  <w:tcBorders>
                    <w:top w:val="single" w:color="auto" w:sz="4" w:space="0"/>
                    <w:tl2br w:val="nil"/>
                    <w:tr2bl w:val="nil"/>
                  </w:tcBorders>
                  <w:shd w:val="clear" w:color="auto" w:fill="auto"/>
                  <w:tcMar>
                    <w:left w:w="57" w:type="dxa"/>
                    <w:right w:w="57" w:type="dxa"/>
                  </w:tcMar>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Cs/>
                      <w:color w:val="auto"/>
                      <w:sz w:val="21"/>
                      <w:szCs w:val="21"/>
                      <w:lang w:val="en-US" w:eastAsia="zh-CN"/>
                    </w:rPr>
                    <w:t>0.0042</w:t>
                  </w:r>
                </w:p>
              </w:tc>
              <w:tc>
                <w:tcPr>
                  <w:tcW w:w="1332" w:type="dxa"/>
                  <w:tcBorders>
                    <w:top w:val="single" w:color="auto" w:sz="4" w:space="0"/>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Cs/>
                      <w:color w:val="auto"/>
                      <w:sz w:val="21"/>
                      <w:szCs w:val="21"/>
                      <w:lang w:val="en-US" w:eastAsia="zh-CN"/>
                    </w:rPr>
                    <w:t>0.01</w:t>
                  </w:r>
                </w:p>
              </w:tc>
              <w:tc>
                <w:tcPr>
                  <w:tcW w:w="2103"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580" w:hRule="atLeast"/>
                <w:jc w:val="center"/>
              </w:trPr>
              <w:tc>
                <w:tcPr>
                  <w:tcW w:w="1253" w:type="dxa"/>
                  <w:vMerge w:val="restart"/>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喷塑烘干废气</w:t>
                  </w:r>
                </w:p>
              </w:tc>
              <w:tc>
                <w:tcPr>
                  <w:tcW w:w="1073" w:type="dxa"/>
                  <w:vMerge w:val="restart"/>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1</w:t>
                  </w:r>
                  <w:r>
                    <w:rPr>
                      <w:rFonts w:hint="default" w:ascii="Times New Roman" w:hAnsi="Times New Roman" w:cs="Times New Roman"/>
                      <w:b w:val="0"/>
                      <w:bCs w:val="0"/>
                      <w:color w:val="auto"/>
                      <w:sz w:val="21"/>
                      <w:szCs w:val="21"/>
                      <w:u w:val="none"/>
                    </w:rPr>
                    <w:t>×</w:t>
                  </w:r>
                  <w:r>
                    <w:rPr>
                      <w:rFonts w:hint="default" w:ascii="Times New Roman" w:hAnsi="Times New Roman" w:cs="Times New Roman"/>
                      <w:b w:val="0"/>
                      <w:bCs w:val="0"/>
                      <w:color w:val="auto"/>
                      <w:sz w:val="21"/>
                      <w:szCs w:val="21"/>
                      <w:u w:val="none"/>
                      <w:lang w:val="en-US" w:eastAsia="zh-CN"/>
                    </w:rPr>
                    <w:t>2000</w:t>
                  </w:r>
                </w:p>
              </w:tc>
              <w:tc>
                <w:tcPr>
                  <w:tcW w:w="1059" w:type="dxa"/>
                  <w:vMerge w:val="restart"/>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非甲烷总烃</w:t>
                  </w:r>
                </w:p>
              </w:tc>
              <w:tc>
                <w:tcPr>
                  <w:tcW w:w="1153" w:type="dxa"/>
                  <w:tcBorders>
                    <w:top w:val="single" w:color="auto" w:sz="4" w:space="0"/>
                    <w:bottom w:val="single" w:color="auto" w:sz="4" w:space="0"/>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rPr>
                    <w:t>有组织</w:t>
                  </w:r>
                </w:p>
              </w:tc>
              <w:tc>
                <w:tcPr>
                  <w:tcW w:w="1087" w:type="dxa"/>
                  <w:vMerge w:val="restart"/>
                  <w:tcBorders>
                    <w:top w:val="single" w:color="auto" w:sz="4" w:space="0"/>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0.23</w:t>
                  </w:r>
                </w:p>
              </w:tc>
              <w:tc>
                <w:tcPr>
                  <w:tcW w:w="1038" w:type="dxa"/>
                  <w:tcBorders>
                    <w:top w:val="single" w:color="auto" w:sz="4" w:space="0"/>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0.002</w:t>
                  </w:r>
                </w:p>
              </w:tc>
              <w:tc>
                <w:tcPr>
                  <w:tcW w:w="1039" w:type="dxa"/>
                  <w:tcBorders>
                    <w:top w:val="single" w:color="auto" w:sz="4" w:space="0"/>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0.0045</w:t>
                  </w:r>
                </w:p>
              </w:tc>
              <w:tc>
                <w:tcPr>
                  <w:tcW w:w="976" w:type="dxa"/>
                  <w:tcBorders>
                    <w:top w:val="single" w:color="auto" w:sz="4" w:space="0"/>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0.023</w:t>
                  </w:r>
                </w:p>
              </w:tc>
              <w:tc>
                <w:tcPr>
                  <w:tcW w:w="1361" w:type="dxa"/>
                  <w:tcBorders>
                    <w:top w:val="single" w:color="auto" w:sz="4" w:space="0"/>
                    <w:tl2br w:val="nil"/>
                    <w:tr2bl w:val="nil"/>
                  </w:tcBorders>
                  <w:shd w:val="clear" w:color="auto" w:fill="auto"/>
                  <w:tcMar>
                    <w:left w:w="57" w:type="dxa"/>
                    <w:right w:w="57" w:type="dxa"/>
                  </w:tcMar>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0.0002</w:t>
                  </w:r>
                </w:p>
              </w:tc>
              <w:tc>
                <w:tcPr>
                  <w:tcW w:w="1332" w:type="dxa"/>
                  <w:tcBorders>
                    <w:top w:val="single" w:color="auto" w:sz="4" w:space="0"/>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0.00045</w:t>
                  </w:r>
                </w:p>
              </w:tc>
              <w:tc>
                <w:tcPr>
                  <w:tcW w:w="2103" w:type="dxa"/>
                  <w:vMerge w:val="restart"/>
                  <w:tcBorders>
                    <w:tl2br w:val="nil"/>
                    <w:tr2bl w:val="nil"/>
                  </w:tcBorders>
                  <w:shd w:val="clear" w:color="auto" w:fill="auto"/>
                  <w:vAlign w:val="center"/>
                </w:tcPr>
                <w:p>
                  <w:pPr>
                    <w:jc w:val="center"/>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集气罩+UV光</w:t>
                  </w:r>
                  <w:r>
                    <w:rPr>
                      <w:rFonts w:hint="default" w:ascii="Times New Roman" w:hAnsi="Times New Roman" w:cs="Times New Roman"/>
                      <w:b w:val="0"/>
                      <w:bCs w:val="0"/>
                      <w:color w:val="auto"/>
                      <w:sz w:val="21"/>
                      <w:szCs w:val="21"/>
                      <w:u w:val="none"/>
                      <w:lang w:eastAsia="zh-CN"/>
                    </w:rPr>
                    <w:t>氧催化+活性炭吸附</w:t>
                  </w:r>
                  <w:r>
                    <w:rPr>
                      <w:rFonts w:hint="default" w:ascii="Times New Roman" w:hAnsi="Times New Roman" w:cs="Times New Roman"/>
                      <w:b w:val="0"/>
                      <w:bCs w:val="0"/>
                      <w:color w:val="auto"/>
                      <w:sz w:val="21"/>
                      <w:szCs w:val="21"/>
                      <w:u w:val="none"/>
                      <w:lang w:val="en-US" w:eastAsia="zh-CN"/>
                    </w:rPr>
                    <w:t>1套，</w:t>
                  </w:r>
                  <w:r>
                    <w:rPr>
                      <w:rFonts w:hint="default" w:ascii="Times New Roman" w:hAnsi="Times New Roman" w:cs="Times New Roman"/>
                      <w:b w:val="0"/>
                      <w:bCs w:val="0"/>
                      <w:color w:val="auto"/>
                      <w:sz w:val="21"/>
                      <w:szCs w:val="21"/>
                      <w:u w:val="none"/>
                    </w:rPr>
                    <w:t>集气效率90%，处理效率90%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90" w:hRule="atLeast"/>
                <w:jc w:val="center"/>
              </w:trPr>
              <w:tc>
                <w:tcPr>
                  <w:tcW w:w="125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lang w:val="en-US" w:eastAsia="zh-CN"/>
                    </w:rPr>
                  </w:pPr>
                </w:p>
              </w:tc>
              <w:tc>
                <w:tcPr>
                  <w:tcW w:w="107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lang w:val="en-US" w:eastAsia="zh-CN"/>
                    </w:rPr>
                  </w:pPr>
                </w:p>
              </w:tc>
              <w:tc>
                <w:tcPr>
                  <w:tcW w:w="1059"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p>
              </w:tc>
              <w:tc>
                <w:tcPr>
                  <w:tcW w:w="1153" w:type="dxa"/>
                  <w:tcBorders>
                    <w:top w:val="single" w:color="auto" w:sz="4" w:space="0"/>
                    <w:bottom w:val="single" w:color="auto" w:sz="4" w:space="0"/>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rPr>
                    <w:t>无组织</w:t>
                  </w:r>
                </w:p>
              </w:tc>
              <w:tc>
                <w:tcPr>
                  <w:tcW w:w="1087" w:type="dxa"/>
                  <w:vMerge w:val="continue"/>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Cs/>
                      <w:color w:val="auto"/>
                      <w:sz w:val="21"/>
                      <w:szCs w:val="21"/>
                      <w:lang w:val="en-US" w:eastAsia="zh-CN"/>
                    </w:rPr>
                  </w:pPr>
                </w:p>
              </w:tc>
              <w:tc>
                <w:tcPr>
                  <w:tcW w:w="1038" w:type="dxa"/>
                  <w:tcBorders>
                    <w:top w:val="single" w:color="auto" w:sz="4" w:space="0"/>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0.0002</w:t>
                  </w:r>
                </w:p>
              </w:tc>
              <w:tc>
                <w:tcPr>
                  <w:tcW w:w="1039" w:type="dxa"/>
                  <w:tcBorders>
                    <w:top w:val="single" w:color="auto" w:sz="4" w:space="0"/>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0.0005</w:t>
                  </w:r>
                </w:p>
              </w:tc>
              <w:tc>
                <w:tcPr>
                  <w:tcW w:w="976" w:type="dxa"/>
                  <w:tcBorders>
                    <w:top w:val="single" w:color="auto" w:sz="4" w:space="0"/>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361" w:type="dxa"/>
                  <w:tcBorders>
                    <w:top w:val="single" w:color="auto" w:sz="4" w:space="0"/>
                    <w:tl2br w:val="nil"/>
                    <w:tr2bl w:val="nil"/>
                  </w:tcBorders>
                  <w:shd w:val="clear" w:color="auto" w:fill="auto"/>
                  <w:tcMar>
                    <w:left w:w="57" w:type="dxa"/>
                    <w:right w:w="57" w:type="dxa"/>
                  </w:tcMar>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0.0002</w:t>
                  </w:r>
                </w:p>
              </w:tc>
              <w:tc>
                <w:tcPr>
                  <w:tcW w:w="1332" w:type="dxa"/>
                  <w:tcBorders>
                    <w:top w:val="single" w:color="auto" w:sz="4" w:space="0"/>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0.0005</w:t>
                  </w:r>
                </w:p>
              </w:tc>
              <w:tc>
                <w:tcPr>
                  <w:tcW w:w="2103"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370" w:hRule="atLeast"/>
                <w:jc w:val="center"/>
              </w:trPr>
              <w:tc>
                <w:tcPr>
                  <w:tcW w:w="1253" w:type="dxa"/>
                  <w:vMerge w:val="restart"/>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lang w:eastAsia="zh-CN"/>
                    </w:rPr>
                  </w:pPr>
                  <w:r>
                    <w:rPr>
                      <w:rFonts w:hint="default" w:ascii="Times New Roman" w:hAnsi="Times New Roman" w:cs="Times New Roman"/>
                      <w:b w:val="0"/>
                      <w:bCs w:val="0"/>
                      <w:color w:val="auto"/>
                      <w:sz w:val="21"/>
                      <w:szCs w:val="21"/>
                      <w:u w:val="none"/>
                      <w:lang w:eastAsia="zh-CN"/>
                    </w:rPr>
                    <w:t>油性</w:t>
                  </w:r>
                </w:p>
                <w:p>
                  <w:pPr>
                    <w:snapToGrid w:val="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底漆喷涂</w:t>
                  </w:r>
                  <w:r>
                    <w:rPr>
                      <w:rFonts w:hint="default" w:ascii="Times New Roman" w:hAnsi="Times New Roman" w:cs="Times New Roman"/>
                      <w:b w:val="0"/>
                      <w:bCs w:val="0"/>
                      <w:color w:val="auto"/>
                      <w:sz w:val="21"/>
                      <w:szCs w:val="21"/>
                      <w:u w:val="none"/>
                      <w:lang w:eastAsia="zh-CN"/>
                    </w:rPr>
                    <w:t>、晾干废气</w:t>
                  </w:r>
                </w:p>
              </w:tc>
              <w:tc>
                <w:tcPr>
                  <w:tcW w:w="1073" w:type="dxa"/>
                  <w:vMerge w:val="restart"/>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lang w:val="en-US" w:eastAsia="zh-CN"/>
                    </w:rPr>
                    <w:t>1</w:t>
                  </w:r>
                  <w:r>
                    <w:rPr>
                      <w:rFonts w:hint="default" w:ascii="Times New Roman" w:hAnsi="Times New Roman" w:cs="Times New Roman"/>
                      <w:b w:val="0"/>
                      <w:bCs w:val="0"/>
                      <w:color w:val="auto"/>
                      <w:sz w:val="21"/>
                      <w:szCs w:val="21"/>
                      <w:u w:val="none"/>
                    </w:rPr>
                    <w:t>×</w:t>
                  </w:r>
                  <w:r>
                    <w:rPr>
                      <w:rFonts w:hint="default" w:ascii="Times New Roman" w:hAnsi="Times New Roman" w:cs="Times New Roman"/>
                      <w:b w:val="0"/>
                      <w:bCs w:val="0"/>
                      <w:color w:val="auto"/>
                      <w:sz w:val="21"/>
                      <w:szCs w:val="21"/>
                      <w:u w:val="none"/>
                      <w:lang w:val="en-US" w:eastAsia="zh-CN"/>
                    </w:rPr>
                    <w:t>2</w:t>
                  </w:r>
                  <w:r>
                    <w:rPr>
                      <w:rFonts w:hint="default" w:ascii="Times New Roman" w:hAnsi="Times New Roman" w:cs="Times New Roman"/>
                      <w:b w:val="0"/>
                      <w:bCs w:val="0"/>
                      <w:color w:val="auto"/>
                      <w:sz w:val="21"/>
                      <w:szCs w:val="21"/>
                      <w:u w:val="none"/>
                    </w:rPr>
                    <w:t>000</w:t>
                  </w:r>
                </w:p>
              </w:tc>
              <w:tc>
                <w:tcPr>
                  <w:tcW w:w="1059" w:type="dxa"/>
                  <w:vMerge w:val="restart"/>
                  <w:tcBorders>
                    <w:tl2br w:val="nil"/>
                    <w:tr2bl w:val="nil"/>
                  </w:tcBorders>
                  <w:shd w:val="clear" w:color="auto" w:fill="auto"/>
                  <w:vAlign w:val="center"/>
                </w:tcPr>
                <w:p>
                  <w:pPr>
                    <w:jc w:val="center"/>
                    <w:rPr>
                      <w:rFonts w:hint="default" w:ascii="Times New Roman" w:hAnsi="Times New Roman" w:eastAsia="宋体" w:cs="Times New Roman"/>
                      <w:b w:val="0"/>
                      <w:bCs w:val="0"/>
                      <w:color w:val="auto"/>
                      <w:sz w:val="21"/>
                      <w:szCs w:val="21"/>
                      <w:u w:val="none"/>
                      <w:lang w:eastAsia="zh-CN"/>
                    </w:rPr>
                  </w:pPr>
                  <w:r>
                    <w:rPr>
                      <w:rFonts w:hint="default" w:ascii="Times New Roman" w:hAnsi="Times New Roman" w:cs="Times New Roman"/>
                      <w:b w:val="0"/>
                      <w:bCs w:val="0"/>
                      <w:color w:val="auto"/>
                      <w:sz w:val="21"/>
                      <w:szCs w:val="21"/>
                      <w:u w:val="none"/>
                      <w:lang w:val="en-US" w:eastAsia="zh-CN"/>
                    </w:rPr>
                    <w:t>颗粒物</w:t>
                  </w:r>
                </w:p>
              </w:tc>
              <w:tc>
                <w:tcPr>
                  <w:tcW w:w="1153"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有组织</w:t>
                  </w:r>
                </w:p>
              </w:tc>
              <w:tc>
                <w:tcPr>
                  <w:tcW w:w="1087" w:type="dxa"/>
                  <w:vMerge w:val="restart"/>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225.0</w:t>
                  </w:r>
                </w:p>
              </w:tc>
              <w:tc>
                <w:tcPr>
                  <w:tcW w:w="1038"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0.45</w:t>
                  </w:r>
                </w:p>
              </w:tc>
              <w:tc>
                <w:tcPr>
                  <w:tcW w:w="1039"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1.08</w:t>
                  </w:r>
                </w:p>
              </w:tc>
              <w:tc>
                <w:tcPr>
                  <w:tcW w:w="976"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6.25</w:t>
                  </w:r>
                </w:p>
              </w:tc>
              <w:tc>
                <w:tcPr>
                  <w:tcW w:w="1361" w:type="dxa"/>
                  <w:tcBorders>
                    <w:tl2br w:val="nil"/>
                    <w:tr2bl w:val="nil"/>
                  </w:tcBorders>
                  <w:shd w:val="clear" w:color="auto" w:fill="auto"/>
                  <w:tcMar>
                    <w:left w:w="57" w:type="dxa"/>
                    <w:right w:w="57" w:type="dxa"/>
                  </w:tcMar>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0.0125</w:t>
                  </w:r>
                </w:p>
              </w:tc>
              <w:tc>
                <w:tcPr>
                  <w:tcW w:w="1332"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0.03</w:t>
                  </w:r>
                </w:p>
              </w:tc>
              <w:tc>
                <w:tcPr>
                  <w:tcW w:w="2103" w:type="dxa"/>
                  <w:vMerge w:val="restart"/>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设置</w:t>
                  </w:r>
                  <w:r>
                    <w:rPr>
                      <w:rFonts w:hint="default" w:ascii="Times New Roman" w:hAnsi="Times New Roman" w:cs="Times New Roman"/>
                      <w:b w:val="0"/>
                      <w:bCs w:val="0"/>
                      <w:color w:val="auto"/>
                      <w:sz w:val="21"/>
                      <w:szCs w:val="21"/>
                      <w:u w:val="none"/>
                      <w:lang w:val="en-US" w:eastAsia="zh-CN"/>
                    </w:rPr>
                    <w:t>1</w:t>
                  </w:r>
                  <w:r>
                    <w:rPr>
                      <w:rFonts w:hint="default" w:ascii="Times New Roman" w:hAnsi="Times New Roman" w:cs="Times New Roman"/>
                      <w:b w:val="0"/>
                      <w:bCs w:val="0"/>
                      <w:color w:val="auto"/>
                      <w:sz w:val="21"/>
                      <w:szCs w:val="21"/>
                      <w:u w:val="none"/>
                    </w:rPr>
                    <w:t>套</w:t>
                  </w:r>
                  <w:r>
                    <w:rPr>
                      <w:rFonts w:hint="default" w:ascii="Times New Roman" w:hAnsi="Times New Roman" w:cs="Times New Roman"/>
                      <w:b w:val="0"/>
                      <w:bCs w:val="0"/>
                      <w:color w:val="auto"/>
                      <w:sz w:val="21"/>
                      <w:szCs w:val="21"/>
                      <w:u w:val="none"/>
                      <w:lang w:eastAsia="zh-CN"/>
                    </w:rPr>
                    <w:t>“集气罩</w:t>
                  </w:r>
                  <w:r>
                    <w:rPr>
                      <w:rFonts w:hint="default" w:ascii="Times New Roman" w:hAnsi="Times New Roman" w:cs="Times New Roman"/>
                      <w:b w:val="0"/>
                      <w:bCs w:val="0"/>
                      <w:color w:val="auto"/>
                      <w:sz w:val="21"/>
                      <w:szCs w:val="21"/>
                      <w:u w:val="none"/>
                      <w:lang w:val="en-US" w:eastAsia="zh-CN"/>
                    </w:rPr>
                    <w:t>+</w:t>
                  </w:r>
                  <w:r>
                    <w:rPr>
                      <w:rFonts w:hint="default" w:ascii="Times New Roman" w:hAnsi="Times New Roman" w:cs="Times New Roman"/>
                      <w:color w:val="auto"/>
                      <w:sz w:val="21"/>
                      <w:szCs w:val="21"/>
                      <w:u w:val="none"/>
                      <w:lang w:val="en-US" w:eastAsia="zh-CN"/>
                    </w:rPr>
                    <w:t>干式漆雾净化器</w:t>
                  </w:r>
                  <w:r>
                    <w:rPr>
                      <w:rFonts w:hint="default" w:ascii="Times New Roman" w:hAnsi="Times New Roman" w:cs="Times New Roman"/>
                      <w:b w:val="0"/>
                      <w:bCs w:val="0"/>
                      <w:color w:val="auto"/>
                      <w:sz w:val="21"/>
                      <w:szCs w:val="21"/>
                      <w:u w:val="none"/>
                    </w:rPr>
                    <w:t>+</w:t>
                  </w:r>
                  <w:r>
                    <w:rPr>
                      <w:rFonts w:hint="default" w:ascii="Times New Roman" w:hAnsi="Times New Roman" w:cs="Times New Roman"/>
                      <w:b w:val="0"/>
                      <w:bCs w:val="0"/>
                      <w:color w:val="auto"/>
                      <w:sz w:val="21"/>
                      <w:szCs w:val="21"/>
                      <w:u w:val="none"/>
                      <w:lang w:val="en-US" w:eastAsia="zh-CN"/>
                    </w:rPr>
                    <w:t>UV光氧+活性炭吸附</w:t>
                  </w:r>
                  <w:r>
                    <w:rPr>
                      <w:rFonts w:hint="default" w:ascii="Times New Roman" w:hAnsi="Times New Roman" w:cs="Times New Roman"/>
                      <w:b w:val="0"/>
                      <w:bCs w:val="0"/>
                      <w:color w:val="auto"/>
                      <w:sz w:val="21"/>
                      <w:szCs w:val="21"/>
                      <w:u w:val="none"/>
                      <w:lang w:eastAsia="zh-CN"/>
                    </w:rPr>
                    <w:t>”</w:t>
                  </w:r>
                  <w:r>
                    <w:rPr>
                      <w:rFonts w:hint="default" w:ascii="Times New Roman" w:hAnsi="Times New Roman" w:cs="Times New Roman"/>
                      <w:b w:val="0"/>
                      <w:bCs w:val="0"/>
                      <w:color w:val="auto"/>
                      <w:sz w:val="21"/>
                      <w:szCs w:val="21"/>
                      <w:u w:val="none"/>
                    </w:rPr>
                    <w:t>，集气效率90%，处理效率90%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342" w:hRule="atLeast"/>
                <w:jc w:val="center"/>
              </w:trPr>
              <w:tc>
                <w:tcPr>
                  <w:tcW w:w="125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p>
              </w:tc>
              <w:tc>
                <w:tcPr>
                  <w:tcW w:w="107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p>
              </w:tc>
              <w:tc>
                <w:tcPr>
                  <w:tcW w:w="1059"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p>
              </w:tc>
              <w:tc>
                <w:tcPr>
                  <w:tcW w:w="1153"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无组织</w:t>
                  </w:r>
                </w:p>
              </w:tc>
              <w:tc>
                <w:tcPr>
                  <w:tcW w:w="1087"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p>
              </w:tc>
              <w:tc>
                <w:tcPr>
                  <w:tcW w:w="1038"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0.0125</w:t>
                  </w:r>
                </w:p>
              </w:tc>
              <w:tc>
                <w:tcPr>
                  <w:tcW w:w="1039"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0.03</w:t>
                  </w:r>
                </w:p>
              </w:tc>
              <w:tc>
                <w:tcPr>
                  <w:tcW w:w="976"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w:t>
                  </w:r>
                </w:p>
              </w:tc>
              <w:tc>
                <w:tcPr>
                  <w:tcW w:w="1361" w:type="dxa"/>
                  <w:tcBorders>
                    <w:tl2br w:val="nil"/>
                    <w:tr2bl w:val="nil"/>
                  </w:tcBorders>
                  <w:shd w:val="clear" w:color="auto" w:fill="auto"/>
                  <w:tcMar>
                    <w:left w:w="57" w:type="dxa"/>
                    <w:right w:w="57" w:type="dxa"/>
                  </w:tcMar>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0.0125</w:t>
                  </w:r>
                </w:p>
              </w:tc>
              <w:tc>
                <w:tcPr>
                  <w:tcW w:w="1332"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0.03</w:t>
                  </w:r>
                </w:p>
              </w:tc>
              <w:tc>
                <w:tcPr>
                  <w:tcW w:w="2103"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350" w:hRule="atLeast"/>
                <w:jc w:val="center"/>
              </w:trPr>
              <w:tc>
                <w:tcPr>
                  <w:tcW w:w="125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highlight w:val="none"/>
                      <w:u w:val="none"/>
                    </w:rPr>
                  </w:pPr>
                </w:p>
              </w:tc>
              <w:tc>
                <w:tcPr>
                  <w:tcW w:w="107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highlight w:val="yellow"/>
                      <w:u w:val="none"/>
                    </w:rPr>
                  </w:pPr>
                </w:p>
              </w:tc>
              <w:tc>
                <w:tcPr>
                  <w:tcW w:w="1059" w:type="dxa"/>
                  <w:vMerge w:val="restart"/>
                  <w:tcBorders>
                    <w:tl2br w:val="nil"/>
                    <w:tr2bl w:val="nil"/>
                  </w:tcBorders>
                  <w:shd w:val="clear" w:color="auto" w:fill="auto"/>
                  <w:vAlign w:val="center"/>
                </w:tcPr>
                <w:p>
                  <w:pPr>
                    <w:jc w:val="center"/>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b w:val="0"/>
                      <w:bCs w:val="0"/>
                      <w:color w:val="auto"/>
                      <w:sz w:val="21"/>
                      <w:szCs w:val="21"/>
                      <w:u w:val="none"/>
                    </w:rPr>
                    <w:t>甲苯</w:t>
                  </w:r>
                </w:p>
              </w:tc>
              <w:tc>
                <w:tcPr>
                  <w:tcW w:w="1153"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有组织</w:t>
                  </w:r>
                </w:p>
              </w:tc>
              <w:tc>
                <w:tcPr>
                  <w:tcW w:w="1087" w:type="dxa"/>
                  <w:vMerge w:val="restart"/>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19.27</w:t>
                  </w:r>
                </w:p>
              </w:tc>
              <w:tc>
                <w:tcPr>
                  <w:tcW w:w="1038"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0.039</w:t>
                  </w:r>
                </w:p>
              </w:tc>
              <w:tc>
                <w:tcPr>
                  <w:tcW w:w="1039"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0.0925</w:t>
                  </w:r>
                </w:p>
              </w:tc>
              <w:tc>
                <w:tcPr>
                  <w:tcW w:w="976"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0.94</w:t>
                  </w:r>
                </w:p>
              </w:tc>
              <w:tc>
                <w:tcPr>
                  <w:tcW w:w="1361" w:type="dxa"/>
                  <w:tcBorders>
                    <w:tl2br w:val="nil"/>
                    <w:tr2bl w:val="nil"/>
                  </w:tcBorders>
                  <w:shd w:val="clear" w:color="auto" w:fill="auto"/>
                  <w:tcMar>
                    <w:left w:w="57" w:type="dxa"/>
                    <w:right w:w="57" w:type="dxa"/>
                  </w:tcMar>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0.0019</w:t>
                  </w:r>
                </w:p>
              </w:tc>
              <w:tc>
                <w:tcPr>
                  <w:tcW w:w="1332"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0.0045</w:t>
                  </w:r>
                </w:p>
              </w:tc>
              <w:tc>
                <w:tcPr>
                  <w:tcW w:w="2103"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highlight w:val="yellow"/>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358" w:hRule="atLeast"/>
                <w:jc w:val="center"/>
              </w:trPr>
              <w:tc>
                <w:tcPr>
                  <w:tcW w:w="125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highlight w:val="none"/>
                      <w:u w:val="none"/>
                    </w:rPr>
                  </w:pPr>
                </w:p>
              </w:tc>
              <w:tc>
                <w:tcPr>
                  <w:tcW w:w="107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highlight w:val="yellow"/>
                      <w:u w:val="none"/>
                    </w:rPr>
                  </w:pPr>
                </w:p>
              </w:tc>
              <w:tc>
                <w:tcPr>
                  <w:tcW w:w="1059"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p>
              </w:tc>
              <w:tc>
                <w:tcPr>
                  <w:tcW w:w="1153"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无组织</w:t>
                  </w:r>
                </w:p>
              </w:tc>
              <w:tc>
                <w:tcPr>
                  <w:tcW w:w="1087"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p>
              </w:tc>
              <w:tc>
                <w:tcPr>
                  <w:tcW w:w="1038"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0.0021</w:t>
                  </w:r>
                </w:p>
              </w:tc>
              <w:tc>
                <w:tcPr>
                  <w:tcW w:w="1039"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0.005</w:t>
                  </w:r>
                </w:p>
              </w:tc>
              <w:tc>
                <w:tcPr>
                  <w:tcW w:w="976"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w:t>
                  </w:r>
                </w:p>
              </w:tc>
              <w:tc>
                <w:tcPr>
                  <w:tcW w:w="1361" w:type="dxa"/>
                  <w:tcBorders>
                    <w:tl2br w:val="nil"/>
                    <w:tr2bl w:val="nil"/>
                  </w:tcBorders>
                  <w:shd w:val="clear" w:color="auto" w:fill="auto"/>
                  <w:tcMar>
                    <w:left w:w="57" w:type="dxa"/>
                    <w:right w:w="57" w:type="dxa"/>
                  </w:tcMar>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0.0021</w:t>
                  </w:r>
                </w:p>
              </w:tc>
              <w:tc>
                <w:tcPr>
                  <w:tcW w:w="1332"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0.005</w:t>
                  </w:r>
                </w:p>
              </w:tc>
              <w:tc>
                <w:tcPr>
                  <w:tcW w:w="2103"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highlight w:val="yellow"/>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342" w:hRule="atLeast"/>
                <w:jc w:val="center"/>
              </w:trPr>
              <w:tc>
                <w:tcPr>
                  <w:tcW w:w="125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highlight w:val="none"/>
                      <w:u w:val="none"/>
                    </w:rPr>
                  </w:pPr>
                </w:p>
              </w:tc>
              <w:tc>
                <w:tcPr>
                  <w:tcW w:w="107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highlight w:val="yellow"/>
                      <w:u w:val="none"/>
                    </w:rPr>
                  </w:pPr>
                </w:p>
              </w:tc>
              <w:tc>
                <w:tcPr>
                  <w:tcW w:w="1059" w:type="dxa"/>
                  <w:vMerge w:val="restart"/>
                  <w:tcBorders>
                    <w:tl2br w:val="nil"/>
                    <w:tr2bl w:val="nil"/>
                  </w:tcBorders>
                  <w:shd w:val="clear" w:color="auto" w:fill="auto"/>
                  <w:vAlign w:val="center"/>
                </w:tcPr>
                <w:p>
                  <w:pPr>
                    <w:jc w:val="center"/>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b w:val="0"/>
                      <w:bCs w:val="0"/>
                      <w:color w:val="auto"/>
                      <w:sz w:val="21"/>
                      <w:szCs w:val="21"/>
                      <w:u w:val="none"/>
                    </w:rPr>
                    <w:t>二甲苯</w:t>
                  </w:r>
                </w:p>
              </w:tc>
              <w:tc>
                <w:tcPr>
                  <w:tcW w:w="1153"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有组织</w:t>
                  </w:r>
                </w:p>
              </w:tc>
              <w:tc>
                <w:tcPr>
                  <w:tcW w:w="1087" w:type="dxa"/>
                  <w:vMerge w:val="restart"/>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38.56</w:t>
                  </w:r>
                </w:p>
              </w:tc>
              <w:tc>
                <w:tcPr>
                  <w:tcW w:w="1038"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0.077</w:t>
                  </w:r>
                </w:p>
              </w:tc>
              <w:tc>
                <w:tcPr>
                  <w:tcW w:w="1039"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0.1851</w:t>
                  </w:r>
                </w:p>
              </w:tc>
              <w:tc>
                <w:tcPr>
                  <w:tcW w:w="976"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1.88</w:t>
                  </w:r>
                </w:p>
              </w:tc>
              <w:tc>
                <w:tcPr>
                  <w:tcW w:w="1361" w:type="dxa"/>
                  <w:tcBorders>
                    <w:tl2br w:val="nil"/>
                    <w:tr2bl w:val="nil"/>
                  </w:tcBorders>
                  <w:shd w:val="clear" w:color="auto" w:fill="auto"/>
                  <w:tcMar>
                    <w:left w:w="57" w:type="dxa"/>
                    <w:right w:w="57" w:type="dxa"/>
                  </w:tcMar>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0.0038</w:t>
                  </w:r>
                </w:p>
              </w:tc>
              <w:tc>
                <w:tcPr>
                  <w:tcW w:w="1332"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0.009</w:t>
                  </w:r>
                </w:p>
              </w:tc>
              <w:tc>
                <w:tcPr>
                  <w:tcW w:w="2103"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highlight w:val="yellow"/>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342" w:hRule="atLeast"/>
                <w:jc w:val="center"/>
              </w:trPr>
              <w:tc>
                <w:tcPr>
                  <w:tcW w:w="125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highlight w:val="none"/>
                      <w:u w:val="none"/>
                    </w:rPr>
                  </w:pPr>
                </w:p>
              </w:tc>
              <w:tc>
                <w:tcPr>
                  <w:tcW w:w="107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highlight w:val="yellow"/>
                      <w:u w:val="none"/>
                    </w:rPr>
                  </w:pPr>
                </w:p>
              </w:tc>
              <w:tc>
                <w:tcPr>
                  <w:tcW w:w="1059"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p>
              </w:tc>
              <w:tc>
                <w:tcPr>
                  <w:tcW w:w="1153"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无组织</w:t>
                  </w:r>
                </w:p>
              </w:tc>
              <w:tc>
                <w:tcPr>
                  <w:tcW w:w="1087"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p>
              </w:tc>
              <w:tc>
                <w:tcPr>
                  <w:tcW w:w="1038"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0.004</w:t>
                  </w:r>
                </w:p>
              </w:tc>
              <w:tc>
                <w:tcPr>
                  <w:tcW w:w="1039"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0.0099</w:t>
                  </w:r>
                </w:p>
              </w:tc>
              <w:tc>
                <w:tcPr>
                  <w:tcW w:w="976"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w:t>
                  </w:r>
                </w:p>
              </w:tc>
              <w:tc>
                <w:tcPr>
                  <w:tcW w:w="1361" w:type="dxa"/>
                  <w:tcBorders>
                    <w:tl2br w:val="nil"/>
                    <w:tr2bl w:val="nil"/>
                  </w:tcBorders>
                  <w:shd w:val="clear" w:color="auto" w:fill="auto"/>
                  <w:tcMar>
                    <w:left w:w="57" w:type="dxa"/>
                    <w:right w:w="57" w:type="dxa"/>
                  </w:tcMar>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0.0041</w:t>
                  </w:r>
                </w:p>
              </w:tc>
              <w:tc>
                <w:tcPr>
                  <w:tcW w:w="1332"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0.0099</w:t>
                  </w:r>
                </w:p>
              </w:tc>
              <w:tc>
                <w:tcPr>
                  <w:tcW w:w="2103"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highlight w:val="yellow"/>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355" w:hRule="atLeast"/>
                <w:jc w:val="center"/>
              </w:trPr>
              <w:tc>
                <w:tcPr>
                  <w:tcW w:w="125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highlight w:val="none"/>
                      <w:u w:val="none"/>
                    </w:rPr>
                  </w:pPr>
                </w:p>
              </w:tc>
              <w:tc>
                <w:tcPr>
                  <w:tcW w:w="107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highlight w:val="yellow"/>
                      <w:u w:val="none"/>
                    </w:rPr>
                  </w:pPr>
                </w:p>
              </w:tc>
              <w:tc>
                <w:tcPr>
                  <w:tcW w:w="1059" w:type="dxa"/>
                  <w:vMerge w:val="restart"/>
                  <w:tcBorders>
                    <w:tl2br w:val="nil"/>
                    <w:tr2bl w:val="nil"/>
                  </w:tcBorders>
                  <w:shd w:val="clear" w:color="auto" w:fill="auto"/>
                  <w:vAlign w:val="center"/>
                </w:tcPr>
                <w:p>
                  <w:pPr>
                    <w:jc w:val="center"/>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b w:val="0"/>
                      <w:bCs w:val="0"/>
                      <w:color w:val="auto"/>
                      <w:sz w:val="21"/>
                      <w:szCs w:val="21"/>
                      <w:u w:val="none"/>
                    </w:rPr>
                    <w:t>非甲烷总烃</w:t>
                  </w:r>
                </w:p>
              </w:tc>
              <w:tc>
                <w:tcPr>
                  <w:tcW w:w="1153"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有组织</w:t>
                  </w:r>
                </w:p>
              </w:tc>
              <w:tc>
                <w:tcPr>
                  <w:tcW w:w="1087" w:type="dxa"/>
                  <w:vMerge w:val="restart"/>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314.17</w:t>
                  </w:r>
                </w:p>
              </w:tc>
              <w:tc>
                <w:tcPr>
                  <w:tcW w:w="1038"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0.628</w:t>
                  </w:r>
                </w:p>
              </w:tc>
              <w:tc>
                <w:tcPr>
                  <w:tcW w:w="1039"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1.508</w:t>
                  </w:r>
                </w:p>
              </w:tc>
              <w:tc>
                <w:tcPr>
                  <w:tcW w:w="976"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15.21</w:t>
                  </w:r>
                </w:p>
              </w:tc>
              <w:tc>
                <w:tcPr>
                  <w:tcW w:w="1361" w:type="dxa"/>
                  <w:tcBorders>
                    <w:tl2br w:val="nil"/>
                    <w:tr2bl w:val="nil"/>
                  </w:tcBorders>
                  <w:shd w:val="clear" w:color="auto" w:fill="auto"/>
                  <w:tcMar>
                    <w:left w:w="57" w:type="dxa"/>
                    <w:right w:w="57" w:type="dxa"/>
                  </w:tcMar>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0.0304</w:t>
                  </w:r>
                </w:p>
              </w:tc>
              <w:tc>
                <w:tcPr>
                  <w:tcW w:w="1332"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0.073</w:t>
                  </w:r>
                </w:p>
              </w:tc>
              <w:tc>
                <w:tcPr>
                  <w:tcW w:w="2103"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highlight w:val="yellow"/>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331" w:hRule="atLeast"/>
                <w:jc w:val="center"/>
              </w:trPr>
              <w:tc>
                <w:tcPr>
                  <w:tcW w:w="125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highlight w:val="none"/>
                      <w:u w:val="none"/>
                    </w:rPr>
                  </w:pPr>
                </w:p>
              </w:tc>
              <w:tc>
                <w:tcPr>
                  <w:tcW w:w="107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highlight w:val="yellow"/>
                      <w:u w:val="none"/>
                    </w:rPr>
                  </w:pPr>
                </w:p>
              </w:tc>
              <w:tc>
                <w:tcPr>
                  <w:tcW w:w="1059"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p>
              </w:tc>
              <w:tc>
                <w:tcPr>
                  <w:tcW w:w="1153"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无组织</w:t>
                  </w:r>
                </w:p>
              </w:tc>
              <w:tc>
                <w:tcPr>
                  <w:tcW w:w="1087"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p>
              </w:tc>
              <w:tc>
                <w:tcPr>
                  <w:tcW w:w="1038"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0.034</w:t>
                  </w:r>
                </w:p>
              </w:tc>
              <w:tc>
                <w:tcPr>
                  <w:tcW w:w="1039"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0.082</w:t>
                  </w:r>
                </w:p>
              </w:tc>
              <w:tc>
                <w:tcPr>
                  <w:tcW w:w="976"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w:t>
                  </w:r>
                </w:p>
              </w:tc>
              <w:tc>
                <w:tcPr>
                  <w:tcW w:w="1361" w:type="dxa"/>
                  <w:tcBorders>
                    <w:tl2br w:val="nil"/>
                    <w:tr2bl w:val="nil"/>
                  </w:tcBorders>
                  <w:shd w:val="clear" w:color="auto" w:fill="auto"/>
                  <w:tcMar>
                    <w:left w:w="57" w:type="dxa"/>
                    <w:right w:w="57" w:type="dxa"/>
                  </w:tcMar>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0.0342</w:t>
                  </w:r>
                </w:p>
              </w:tc>
              <w:tc>
                <w:tcPr>
                  <w:tcW w:w="1332"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0.082</w:t>
                  </w:r>
                </w:p>
              </w:tc>
              <w:tc>
                <w:tcPr>
                  <w:tcW w:w="2103"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highlight w:val="yellow"/>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331" w:hRule="atLeast"/>
                <w:jc w:val="center"/>
              </w:trPr>
              <w:tc>
                <w:tcPr>
                  <w:tcW w:w="1253" w:type="dxa"/>
                  <w:vMerge w:val="restart"/>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highlight w:val="none"/>
                      <w:u w:val="none"/>
                      <w:lang w:eastAsia="zh-CN"/>
                    </w:rPr>
                  </w:pPr>
                  <w:r>
                    <w:rPr>
                      <w:rFonts w:hint="default" w:ascii="Times New Roman" w:hAnsi="Times New Roman" w:cs="Times New Roman"/>
                      <w:b w:val="0"/>
                      <w:bCs w:val="0"/>
                      <w:color w:val="auto"/>
                      <w:sz w:val="21"/>
                      <w:szCs w:val="21"/>
                      <w:highlight w:val="none"/>
                      <w:u w:val="none"/>
                      <w:lang w:eastAsia="zh-CN"/>
                    </w:rPr>
                    <w:t>水性</w:t>
                  </w:r>
                </w:p>
                <w:p>
                  <w:pPr>
                    <w:snapToGrid w:val="0"/>
                    <w:jc w:val="center"/>
                    <w:rPr>
                      <w:rFonts w:hint="default" w:ascii="Times New Roman" w:hAnsi="Times New Roman" w:eastAsia="宋体" w:cs="Times New Roman"/>
                      <w:b w:val="0"/>
                      <w:bCs w:val="0"/>
                      <w:color w:val="auto"/>
                      <w:sz w:val="21"/>
                      <w:szCs w:val="21"/>
                      <w:highlight w:val="none"/>
                      <w:u w:val="none"/>
                      <w:lang w:eastAsia="zh-CN"/>
                    </w:rPr>
                  </w:pPr>
                  <w:r>
                    <w:rPr>
                      <w:rFonts w:hint="default" w:ascii="Times New Roman" w:hAnsi="Times New Roman" w:cs="Times New Roman"/>
                      <w:b w:val="0"/>
                      <w:bCs w:val="0"/>
                      <w:color w:val="auto"/>
                      <w:sz w:val="21"/>
                      <w:szCs w:val="21"/>
                      <w:highlight w:val="none"/>
                      <w:u w:val="none"/>
                      <w:lang w:eastAsia="zh-CN"/>
                    </w:rPr>
                    <w:t>底漆喷涂、晾干废气</w:t>
                  </w:r>
                </w:p>
              </w:tc>
              <w:tc>
                <w:tcPr>
                  <w:tcW w:w="107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highlight w:val="yellow"/>
                      <w:u w:val="none"/>
                    </w:rPr>
                  </w:pPr>
                </w:p>
              </w:tc>
              <w:tc>
                <w:tcPr>
                  <w:tcW w:w="1059" w:type="dxa"/>
                  <w:vMerge w:val="restart"/>
                  <w:tcBorders>
                    <w:tl2br w:val="nil"/>
                    <w:tr2bl w:val="nil"/>
                  </w:tcBorders>
                  <w:shd w:val="clear" w:color="auto" w:fill="auto"/>
                  <w:vAlign w:val="center"/>
                </w:tcPr>
                <w:p>
                  <w:pPr>
                    <w:jc w:val="center"/>
                    <w:rPr>
                      <w:rFonts w:hint="default" w:ascii="Times New Roman" w:hAnsi="Times New Roman" w:eastAsia="宋体" w:cs="Times New Roman"/>
                      <w:b w:val="0"/>
                      <w:bCs w:val="0"/>
                      <w:color w:val="auto"/>
                      <w:sz w:val="21"/>
                      <w:szCs w:val="21"/>
                      <w:u w:val="none"/>
                      <w:lang w:eastAsia="zh-CN"/>
                    </w:rPr>
                  </w:pPr>
                  <w:r>
                    <w:rPr>
                      <w:rFonts w:hint="default" w:ascii="Times New Roman" w:hAnsi="Times New Roman" w:cs="Times New Roman"/>
                      <w:b w:val="0"/>
                      <w:bCs w:val="0"/>
                      <w:color w:val="auto"/>
                      <w:sz w:val="21"/>
                      <w:szCs w:val="21"/>
                      <w:u w:val="none"/>
                      <w:lang w:eastAsia="zh-CN"/>
                    </w:rPr>
                    <w:t>颗粒物</w:t>
                  </w:r>
                </w:p>
              </w:tc>
              <w:tc>
                <w:tcPr>
                  <w:tcW w:w="1153"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有组织</w:t>
                  </w:r>
                </w:p>
              </w:tc>
              <w:tc>
                <w:tcPr>
                  <w:tcW w:w="1087" w:type="dxa"/>
                  <w:vMerge w:val="restart"/>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71.20416</w:t>
                  </w:r>
                </w:p>
              </w:tc>
              <w:tc>
                <w:tcPr>
                  <w:tcW w:w="1038"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0.1424083</w:t>
                  </w:r>
                </w:p>
              </w:tc>
              <w:tc>
                <w:tcPr>
                  <w:tcW w:w="1039"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0.34178</w:t>
                  </w:r>
                </w:p>
              </w:tc>
              <w:tc>
                <w:tcPr>
                  <w:tcW w:w="976"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7.1208333</w:t>
                  </w:r>
                </w:p>
              </w:tc>
              <w:tc>
                <w:tcPr>
                  <w:tcW w:w="1361" w:type="dxa"/>
                  <w:tcBorders>
                    <w:tl2br w:val="nil"/>
                    <w:tr2bl w:val="nil"/>
                  </w:tcBorders>
                  <w:shd w:val="clear" w:color="auto" w:fill="auto"/>
                  <w:tcMar>
                    <w:left w:w="57" w:type="dxa"/>
                    <w:right w:w="57" w:type="dxa"/>
                  </w:tcMar>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0.014241667</w:t>
                  </w:r>
                </w:p>
              </w:tc>
              <w:tc>
                <w:tcPr>
                  <w:tcW w:w="1332"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0.03418</w:t>
                  </w:r>
                </w:p>
              </w:tc>
              <w:tc>
                <w:tcPr>
                  <w:tcW w:w="2103"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highlight w:val="yellow"/>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331" w:hRule="atLeast"/>
                <w:jc w:val="center"/>
              </w:trPr>
              <w:tc>
                <w:tcPr>
                  <w:tcW w:w="125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highlight w:val="none"/>
                      <w:u w:val="none"/>
                      <w:lang w:eastAsia="zh-CN"/>
                    </w:rPr>
                  </w:pPr>
                </w:p>
              </w:tc>
              <w:tc>
                <w:tcPr>
                  <w:tcW w:w="107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highlight w:val="yellow"/>
                      <w:u w:val="none"/>
                    </w:rPr>
                  </w:pPr>
                </w:p>
              </w:tc>
              <w:tc>
                <w:tcPr>
                  <w:tcW w:w="1059"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eastAsia="zh-CN"/>
                    </w:rPr>
                  </w:pPr>
                </w:p>
              </w:tc>
              <w:tc>
                <w:tcPr>
                  <w:tcW w:w="1153"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无组织</w:t>
                  </w:r>
                </w:p>
              </w:tc>
              <w:tc>
                <w:tcPr>
                  <w:tcW w:w="1087" w:type="dxa"/>
                  <w:vMerge w:val="continue"/>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p>
              </w:tc>
              <w:tc>
                <w:tcPr>
                  <w:tcW w:w="1038"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0.015825</w:t>
                  </w:r>
                </w:p>
              </w:tc>
              <w:tc>
                <w:tcPr>
                  <w:tcW w:w="1039"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0.03798</w:t>
                  </w:r>
                </w:p>
              </w:tc>
              <w:tc>
                <w:tcPr>
                  <w:tcW w:w="976"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7.9125</w:t>
                  </w:r>
                </w:p>
              </w:tc>
              <w:tc>
                <w:tcPr>
                  <w:tcW w:w="1361" w:type="dxa"/>
                  <w:tcBorders>
                    <w:tl2br w:val="nil"/>
                    <w:tr2bl w:val="nil"/>
                  </w:tcBorders>
                  <w:shd w:val="clear" w:color="auto" w:fill="auto"/>
                  <w:tcMar>
                    <w:left w:w="57" w:type="dxa"/>
                    <w:right w:w="57" w:type="dxa"/>
                  </w:tcMar>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0.015825</w:t>
                  </w:r>
                </w:p>
              </w:tc>
              <w:tc>
                <w:tcPr>
                  <w:tcW w:w="1332"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0.03798</w:t>
                  </w:r>
                </w:p>
              </w:tc>
              <w:tc>
                <w:tcPr>
                  <w:tcW w:w="2103"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highlight w:val="yellow"/>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90" w:hRule="atLeast"/>
                <w:jc w:val="center"/>
              </w:trPr>
              <w:tc>
                <w:tcPr>
                  <w:tcW w:w="125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highlight w:val="none"/>
                      <w:u w:val="none"/>
                      <w:lang w:eastAsia="zh-CN"/>
                    </w:rPr>
                  </w:pPr>
                </w:p>
              </w:tc>
              <w:tc>
                <w:tcPr>
                  <w:tcW w:w="107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highlight w:val="yellow"/>
                      <w:u w:val="none"/>
                    </w:rPr>
                  </w:pPr>
                </w:p>
              </w:tc>
              <w:tc>
                <w:tcPr>
                  <w:tcW w:w="1059" w:type="dxa"/>
                  <w:vMerge w:val="restart"/>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eastAsia="zh-CN"/>
                    </w:rPr>
                  </w:pPr>
                  <w:r>
                    <w:rPr>
                      <w:rFonts w:hint="default" w:ascii="Times New Roman" w:hAnsi="Times New Roman" w:cs="Times New Roman"/>
                      <w:b w:val="0"/>
                      <w:bCs w:val="0"/>
                      <w:color w:val="auto"/>
                      <w:sz w:val="21"/>
                      <w:szCs w:val="21"/>
                      <w:u w:val="none"/>
                      <w:lang w:eastAsia="zh-CN"/>
                    </w:rPr>
                    <w:t>非甲烷总烃</w:t>
                  </w:r>
                </w:p>
              </w:tc>
              <w:tc>
                <w:tcPr>
                  <w:tcW w:w="1153"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有组织</w:t>
                  </w:r>
                </w:p>
              </w:tc>
              <w:tc>
                <w:tcPr>
                  <w:tcW w:w="1087" w:type="dxa"/>
                  <w:vMerge w:val="restart"/>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23.55791</w:t>
                  </w:r>
                </w:p>
              </w:tc>
              <w:tc>
                <w:tcPr>
                  <w:tcW w:w="1038"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0.0471158</w:t>
                  </w:r>
                </w:p>
              </w:tc>
              <w:tc>
                <w:tcPr>
                  <w:tcW w:w="1039"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0.113078</w:t>
                  </w:r>
                </w:p>
              </w:tc>
              <w:tc>
                <w:tcPr>
                  <w:tcW w:w="976"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2.31875</w:t>
                  </w:r>
                </w:p>
              </w:tc>
              <w:tc>
                <w:tcPr>
                  <w:tcW w:w="1361" w:type="dxa"/>
                  <w:tcBorders>
                    <w:tl2br w:val="nil"/>
                    <w:tr2bl w:val="nil"/>
                  </w:tcBorders>
                  <w:shd w:val="clear" w:color="auto" w:fill="auto"/>
                  <w:tcMar>
                    <w:left w:w="57" w:type="dxa"/>
                    <w:right w:w="57" w:type="dxa"/>
                  </w:tcMar>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0.0046375</w:t>
                  </w:r>
                </w:p>
              </w:tc>
              <w:tc>
                <w:tcPr>
                  <w:tcW w:w="1332"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0.01113</w:t>
                  </w:r>
                </w:p>
              </w:tc>
              <w:tc>
                <w:tcPr>
                  <w:tcW w:w="2103"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highlight w:val="yellow"/>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90" w:hRule="atLeast"/>
                <w:jc w:val="center"/>
              </w:trPr>
              <w:tc>
                <w:tcPr>
                  <w:tcW w:w="125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highlight w:val="yellow"/>
                      <w:u w:val="none"/>
                    </w:rPr>
                  </w:pPr>
                </w:p>
              </w:tc>
              <w:tc>
                <w:tcPr>
                  <w:tcW w:w="107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highlight w:val="yellow"/>
                      <w:u w:val="none"/>
                    </w:rPr>
                  </w:pPr>
                </w:p>
              </w:tc>
              <w:tc>
                <w:tcPr>
                  <w:tcW w:w="1059"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p>
              </w:tc>
              <w:tc>
                <w:tcPr>
                  <w:tcW w:w="1153"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无组织</w:t>
                  </w:r>
                </w:p>
              </w:tc>
              <w:tc>
                <w:tcPr>
                  <w:tcW w:w="1087" w:type="dxa"/>
                  <w:vMerge w:val="continue"/>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p>
              </w:tc>
              <w:tc>
                <w:tcPr>
                  <w:tcW w:w="1038"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0.0052341</w:t>
                  </w:r>
                </w:p>
              </w:tc>
              <w:tc>
                <w:tcPr>
                  <w:tcW w:w="1039"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0.012562</w:t>
                  </w:r>
                </w:p>
              </w:tc>
              <w:tc>
                <w:tcPr>
                  <w:tcW w:w="976"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2.575</w:t>
                  </w:r>
                </w:p>
              </w:tc>
              <w:tc>
                <w:tcPr>
                  <w:tcW w:w="1361" w:type="dxa"/>
                  <w:tcBorders>
                    <w:tl2br w:val="nil"/>
                    <w:tr2bl w:val="nil"/>
                  </w:tcBorders>
                  <w:shd w:val="clear" w:color="auto" w:fill="auto"/>
                  <w:tcMar>
                    <w:left w:w="57" w:type="dxa"/>
                    <w:right w:w="57" w:type="dxa"/>
                  </w:tcMar>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0.00515</w:t>
                  </w:r>
                </w:p>
              </w:tc>
              <w:tc>
                <w:tcPr>
                  <w:tcW w:w="1332"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0.01236</w:t>
                  </w:r>
                </w:p>
              </w:tc>
              <w:tc>
                <w:tcPr>
                  <w:tcW w:w="2103"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highlight w:val="yellow"/>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342" w:hRule="atLeast"/>
                <w:jc w:val="center"/>
              </w:trPr>
              <w:tc>
                <w:tcPr>
                  <w:tcW w:w="1253" w:type="dxa"/>
                  <w:vMerge w:val="restart"/>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面漆喷涂、晾干废气</w:t>
                  </w:r>
                </w:p>
              </w:tc>
              <w:tc>
                <w:tcPr>
                  <w:tcW w:w="1073" w:type="dxa"/>
                  <w:vMerge w:val="restart"/>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lang w:val="en-US" w:eastAsia="zh-CN"/>
                    </w:rPr>
                    <w:t>1</w:t>
                  </w:r>
                  <w:r>
                    <w:rPr>
                      <w:rFonts w:hint="default" w:ascii="Times New Roman" w:hAnsi="Times New Roman" w:cs="Times New Roman"/>
                      <w:b w:val="0"/>
                      <w:bCs w:val="0"/>
                      <w:color w:val="auto"/>
                      <w:sz w:val="21"/>
                      <w:szCs w:val="21"/>
                      <w:u w:val="none"/>
                    </w:rPr>
                    <w:t>×</w:t>
                  </w:r>
                  <w:r>
                    <w:rPr>
                      <w:rFonts w:hint="default" w:ascii="Times New Roman" w:hAnsi="Times New Roman" w:cs="Times New Roman"/>
                      <w:b w:val="0"/>
                      <w:bCs w:val="0"/>
                      <w:color w:val="auto"/>
                      <w:sz w:val="21"/>
                      <w:szCs w:val="21"/>
                      <w:u w:val="none"/>
                      <w:lang w:val="en-US" w:eastAsia="zh-CN"/>
                    </w:rPr>
                    <w:t>2</w:t>
                  </w:r>
                  <w:r>
                    <w:rPr>
                      <w:rFonts w:hint="default" w:ascii="Times New Roman" w:hAnsi="Times New Roman" w:cs="Times New Roman"/>
                      <w:b w:val="0"/>
                      <w:bCs w:val="0"/>
                      <w:color w:val="auto"/>
                      <w:sz w:val="21"/>
                      <w:szCs w:val="21"/>
                      <w:u w:val="none"/>
                    </w:rPr>
                    <w:t>000</w:t>
                  </w:r>
                </w:p>
              </w:tc>
              <w:tc>
                <w:tcPr>
                  <w:tcW w:w="1059" w:type="dxa"/>
                  <w:vMerge w:val="restart"/>
                  <w:tcBorders>
                    <w:tl2br w:val="nil"/>
                    <w:tr2bl w:val="nil"/>
                  </w:tcBorders>
                  <w:shd w:val="clear" w:color="auto" w:fill="auto"/>
                  <w:vAlign w:val="center"/>
                </w:tcPr>
                <w:p>
                  <w:pPr>
                    <w:jc w:val="center"/>
                    <w:rPr>
                      <w:rFonts w:hint="default" w:ascii="Times New Roman" w:hAnsi="Times New Roman" w:eastAsia="宋体" w:cs="Times New Roman"/>
                      <w:b w:val="0"/>
                      <w:bCs w:val="0"/>
                      <w:color w:val="auto"/>
                      <w:sz w:val="21"/>
                      <w:szCs w:val="21"/>
                      <w:u w:val="none"/>
                      <w:lang w:eastAsia="zh-CN"/>
                    </w:rPr>
                  </w:pPr>
                  <w:r>
                    <w:rPr>
                      <w:rFonts w:hint="default" w:ascii="Times New Roman" w:hAnsi="Times New Roman" w:cs="Times New Roman"/>
                      <w:b w:val="0"/>
                      <w:bCs w:val="0"/>
                      <w:color w:val="auto"/>
                      <w:sz w:val="21"/>
                      <w:szCs w:val="21"/>
                      <w:u w:val="none"/>
                      <w:lang w:val="en-US" w:eastAsia="zh-CN"/>
                    </w:rPr>
                    <w:t>颗粒物</w:t>
                  </w:r>
                </w:p>
              </w:tc>
              <w:tc>
                <w:tcPr>
                  <w:tcW w:w="1153"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有组织</w:t>
                  </w:r>
                </w:p>
              </w:tc>
              <w:tc>
                <w:tcPr>
                  <w:tcW w:w="1087" w:type="dxa"/>
                  <w:vMerge w:val="restart"/>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180</w:t>
                  </w:r>
                </w:p>
              </w:tc>
              <w:tc>
                <w:tcPr>
                  <w:tcW w:w="1038"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0.36</w:t>
                  </w:r>
                </w:p>
              </w:tc>
              <w:tc>
                <w:tcPr>
                  <w:tcW w:w="1039"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0.864</w:t>
                  </w:r>
                </w:p>
              </w:tc>
              <w:tc>
                <w:tcPr>
                  <w:tcW w:w="976"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18</w:t>
                  </w:r>
                </w:p>
              </w:tc>
              <w:tc>
                <w:tcPr>
                  <w:tcW w:w="1361"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0.036</w:t>
                  </w:r>
                </w:p>
              </w:tc>
              <w:tc>
                <w:tcPr>
                  <w:tcW w:w="1332"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0.0864</w:t>
                  </w:r>
                </w:p>
              </w:tc>
              <w:tc>
                <w:tcPr>
                  <w:tcW w:w="2103" w:type="dxa"/>
                  <w:vMerge w:val="restart"/>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highlight w:val="yellow"/>
                      <w:u w:val="none"/>
                    </w:rPr>
                  </w:pPr>
                  <w:r>
                    <w:rPr>
                      <w:rFonts w:hint="default" w:ascii="Times New Roman" w:hAnsi="Times New Roman" w:cs="Times New Roman"/>
                      <w:b w:val="0"/>
                      <w:bCs w:val="0"/>
                      <w:color w:val="auto"/>
                      <w:sz w:val="21"/>
                      <w:szCs w:val="21"/>
                      <w:u w:val="none"/>
                    </w:rPr>
                    <w:t>设置</w:t>
                  </w:r>
                  <w:r>
                    <w:rPr>
                      <w:rFonts w:hint="default" w:ascii="Times New Roman" w:hAnsi="Times New Roman" w:cs="Times New Roman"/>
                      <w:b w:val="0"/>
                      <w:bCs w:val="0"/>
                      <w:color w:val="auto"/>
                      <w:sz w:val="21"/>
                      <w:szCs w:val="21"/>
                      <w:u w:val="none"/>
                      <w:lang w:val="en-US" w:eastAsia="zh-CN"/>
                    </w:rPr>
                    <w:t>1</w:t>
                  </w:r>
                  <w:r>
                    <w:rPr>
                      <w:rFonts w:hint="default" w:ascii="Times New Roman" w:hAnsi="Times New Roman" w:cs="Times New Roman"/>
                      <w:b w:val="0"/>
                      <w:bCs w:val="0"/>
                      <w:color w:val="auto"/>
                      <w:sz w:val="21"/>
                      <w:szCs w:val="21"/>
                      <w:u w:val="none"/>
                    </w:rPr>
                    <w:t>套</w:t>
                  </w:r>
                  <w:r>
                    <w:rPr>
                      <w:rFonts w:hint="default" w:ascii="Times New Roman" w:hAnsi="Times New Roman" w:cs="Times New Roman"/>
                      <w:b w:val="0"/>
                      <w:bCs w:val="0"/>
                      <w:color w:val="auto"/>
                      <w:sz w:val="21"/>
                      <w:szCs w:val="21"/>
                      <w:u w:val="none"/>
                      <w:lang w:eastAsia="zh-CN"/>
                    </w:rPr>
                    <w:t>“集气罩</w:t>
                  </w:r>
                  <w:r>
                    <w:rPr>
                      <w:rFonts w:hint="default" w:ascii="Times New Roman" w:hAnsi="Times New Roman" w:cs="Times New Roman"/>
                      <w:b w:val="0"/>
                      <w:bCs w:val="0"/>
                      <w:color w:val="auto"/>
                      <w:sz w:val="21"/>
                      <w:szCs w:val="21"/>
                      <w:u w:val="none"/>
                      <w:lang w:val="en-US" w:eastAsia="zh-CN"/>
                    </w:rPr>
                    <w:t>+</w:t>
                  </w:r>
                  <w:r>
                    <w:rPr>
                      <w:rFonts w:hint="default" w:ascii="Times New Roman" w:hAnsi="Times New Roman" w:cs="Times New Roman"/>
                      <w:color w:val="auto"/>
                      <w:sz w:val="21"/>
                      <w:szCs w:val="21"/>
                      <w:u w:val="none"/>
                      <w:lang w:val="en-US" w:eastAsia="zh-CN"/>
                    </w:rPr>
                    <w:t>干式漆雾净化器</w:t>
                  </w:r>
                  <w:r>
                    <w:rPr>
                      <w:rFonts w:hint="default" w:ascii="Times New Roman" w:hAnsi="Times New Roman" w:cs="Times New Roman"/>
                      <w:b w:val="0"/>
                      <w:bCs w:val="0"/>
                      <w:color w:val="auto"/>
                      <w:sz w:val="21"/>
                      <w:szCs w:val="21"/>
                      <w:u w:val="none"/>
                    </w:rPr>
                    <w:t>+</w:t>
                  </w:r>
                  <w:r>
                    <w:rPr>
                      <w:rFonts w:hint="default" w:ascii="Times New Roman" w:hAnsi="Times New Roman" w:cs="Times New Roman"/>
                      <w:b w:val="0"/>
                      <w:bCs w:val="0"/>
                      <w:color w:val="auto"/>
                      <w:sz w:val="21"/>
                      <w:szCs w:val="21"/>
                      <w:u w:val="none"/>
                      <w:lang w:val="en-US" w:eastAsia="zh-CN"/>
                    </w:rPr>
                    <w:t>UV光氧+活性炭吸附</w:t>
                  </w:r>
                  <w:r>
                    <w:rPr>
                      <w:rFonts w:hint="default" w:ascii="Times New Roman" w:hAnsi="Times New Roman" w:cs="Times New Roman"/>
                      <w:b w:val="0"/>
                      <w:bCs w:val="0"/>
                      <w:color w:val="auto"/>
                      <w:sz w:val="21"/>
                      <w:szCs w:val="21"/>
                      <w:u w:val="none"/>
                      <w:lang w:eastAsia="zh-CN"/>
                    </w:rPr>
                    <w:t>”</w:t>
                  </w:r>
                  <w:r>
                    <w:rPr>
                      <w:rFonts w:hint="default" w:ascii="Times New Roman" w:hAnsi="Times New Roman" w:cs="Times New Roman"/>
                      <w:b w:val="0"/>
                      <w:bCs w:val="0"/>
                      <w:color w:val="auto"/>
                      <w:sz w:val="21"/>
                      <w:szCs w:val="21"/>
                      <w:u w:val="none"/>
                    </w:rPr>
                    <w:t>，集气效率90%，处理效率90%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342" w:hRule="atLeast"/>
                <w:jc w:val="center"/>
              </w:trPr>
              <w:tc>
                <w:tcPr>
                  <w:tcW w:w="125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p>
              </w:tc>
              <w:tc>
                <w:tcPr>
                  <w:tcW w:w="107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p>
              </w:tc>
              <w:tc>
                <w:tcPr>
                  <w:tcW w:w="1059"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p>
              </w:tc>
              <w:tc>
                <w:tcPr>
                  <w:tcW w:w="1153"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无组织</w:t>
                  </w:r>
                </w:p>
              </w:tc>
              <w:tc>
                <w:tcPr>
                  <w:tcW w:w="1087" w:type="dxa"/>
                  <w:vMerge w:val="continue"/>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p>
              </w:tc>
              <w:tc>
                <w:tcPr>
                  <w:tcW w:w="1038"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0.04</w:t>
                  </w:r>
                </w:p>
              </w:tc>
              <w:tc>
                <w:tcPr>
                  <w:tcW w:w="1039"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0.096</w:t>
                  </w:r>
                </w:p>
              </w:tc>
              <w:tc>
                <w:tcPr>
                  <w:tcW w:w="976"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20</w:t>
                  </w:r>
                </w:p>
              </w:tc>
              <w:tc>
                <w:tcPr>
                  <w:tcW w:w="1361"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0.04</w:t>
                  </w:r>
                </w:p>
              </w:tc>
              <w:tc>
                <w:tcPr>
                  <w:tcW w:w="1332"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0.096</w:t>
                  </w:r>
                </w:p>
              </w:tc>
              <w:tc>
                <w:tcPr>
                  <w:tcW w:w="2103"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326" w:hRule="atLeast"/>
                <w:jc w:val="center"/>
              </w:trPr>
              <w:tc>
                <w:tcPr>
                  <w:tcW w:w="125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p>
              </w:tc>
              <w:tc>
                <w:tcPr>
                  <w:tcW w:w="107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p>
              </w:tc>
              <w:tc>
                <w:tcPr>
                  <w:tcW w:w="1059" w:type="dxa"/>
                  <w:vMerge w:val="restart"/>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甲苯</w:t>
                  </w:r>
                </w:p>
              </w:tc>
              <w:tc>
                <w:tcPr>
                  <w:tcW w:w="1153"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有组织</w:t>
                  </w:r>
                </w:p>
              </w:tc>
              <w:tc>
                <w:tcPr>
                  <w:tcW w:w="1087" w:type="dxa"/>
                  <w:vMerge w:val="restart"/>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47.229166</w:t>
                  </w:r>
                </w:p>
              </w:tc>
              <w:tc>
                <w:tcPr>
                  <w:tcW w:w="1038"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0.09445833</w:t>
                  </w:r>
                </w:p>
              </w:tc>
              <w:tc>
                <w:tcPr>
                  <w:tcW w:w="1039"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0.2267</w:t>
                  </w:r>
                </w:p>
              </w:tc>
              <w:tc>
                <w:tcPr>
                  <w:tcW w:w="976"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4.7458333</w:t>
                  </w:r>
                </w:p>
              </w:tc>
              <w:tc>
                <w:tcPr>
                  <w:tcW w:w="1361"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0.009491667</w:t>
                  </w:r>
                </w:p>
              </w:tc>
              <w:tc>
                <w:tcPr>
                  <w:tcW w:w="1332"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0.02278</w:t>
                  </w:r>
                </w:p>
              </w:tc>
              <w:tc>
                <w:tcPr>
                  <w:tcW w:w="2103"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highlight w:val="yellow"/>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342" w:hRule="atLeast"/>
                <w:jc w:val="center"/>
              </w:trPr>
              <w:tc>
                <w:tcPr>
                  <w:tcW w:w="125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p>
              </w:tc>
              <w:tc>
                <w:tcPr>
                  <w:tcW w:w="107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p>
              </w:tc>
              <w:tc>
                <w:tcPr>
                  <w:tcW w:w="1059"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p>
              </w:tc>
              <w:tc>
                <w:tcPr>
                  <w:tcW w:w="1153"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无组织</w:t>
                  </w:r>
                </w:p>
              </w:tc>
              <w:tc>
                <w:tcPr>
                  <w:tcW w:w="1087" w:type="dxa"/>
                  <w:vMerge w:val="continue"/>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p>
              </w:tc>
              <w:tc>
                <w:tcPr>
                  <w:tcW w:w="1038"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0.01054166</w:t>
                  </w:r>
                </w:p>
              </w:tc>
              <w:tc>
                <w:tcPr>
                  <w:tcW w:w="1039"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0.0253</w:t>
                  </w:r>
                </w:p>
              </w:tc>
              <w:tc>
                <w:tcPr>
                  <w:tcW w:w="976"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5.2708333</w:t>
                  </w:r>
                </w:p>
              </w:tc>
              <w:tc>
                <w:tcPr>
                  <w:tcW w:w="1361"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0.010541667</w:t>
                  </w:r>
                </w:p>
              </w:tc>
              <w:tc>
                <w:tcPr>
                  <w:tcW w:w="1332"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0.0253</w:t>
                  </w:r>
                </w:p>
              </w:tc>
              <w:tc>
                <w:tcPr>
                  <w:tcW w:w="2103"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highlight w:val="yellow"/>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342" w:hRule="atLeast"/>
                <w:jc w:val="center"/>
              </w:trPr>
              <w:tc>
                <w:tcPr>
                  <w:tcW w:w="125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p>
              </w:tc>
              <w:tc>
                <w:tcPr>
                  <w:tcW w:w="107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p>
              </w:tc>
              <w:tc>
                <w:tcPr>
                  <w:tcW w:w="1059" w:type="dxa"/>
                  <w:vMerge w:val="restart"/>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二甲苯</w:t>
                  </w:r>
                </w:p>
              </w:tc>
              <w:tc>
                <w:tcPr>
                  <w:tcW w:w="1153"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有组织</w:t>
                  </w:r>
                </w:p>
              </w:tc>
              <w:tc>
                <w:tcPr>
                  <w:tcW w:w="1087" w:type="dxa"/>
                  <w:vMerge w:val="restart"/>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94.86</w:t>
                  </w:r>
                </w:p>
              </w:tc>
              <w:tc>
                <w:tcPr>
                  <w:tcW w:w="1038"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0.18972</w:t>
                  </w:r>
                </w:p>
              </w:tc>
              <w:tc>
                <w:tcPr>
                  <w:tcW w:w="1039"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0.455328</w:t>
                  </w:r>
                </w:p>
              </w:tc>
              <w:tc>
                <w:tcPr>
                  <w:tcW w:w="976"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9.4854166</w:t>
                  </w:r>
                </w:p>
              </w:tc>
              <w:tc>
                <w:tcPr>
                  <w:tcW w:w="1361"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0.018970833</w:t>
                  </w:r>
                </w:p>
              </w:tc>
              <w:tc>
                <w:tcPr>
                  <w:tcW w:w="1332"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0.04553</w:t>
                  </w:r>
                </w:p>
              </w:tc>
              <w:tc>
                <w:tcPr>
                  <w:tcW w:w="2103"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highlight w:val="yellow"/>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177" w:hRule="atLeast"/>
                <w:jc w:val="center"/>
              </w:trPr>
              <w:tc>
                <w:tcPr>
                  <w:tcW w:w="125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p>
              </w:tc>
              <w:tc>
                <w:tcPr>
                  <w:tcW w:w="107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p>
              </w:tc>
              <w:tc>
                <w:tcPr>
                  <w:tcW w:w="1059"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p>
              </w:tc>
              <w:tc>
                <w:tcPr>
                  <w:tcW w:w="1153"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无组织</w:t>
                  </w:r>
                </w:p>
              </w:tc>
              <w:tc>
                <w:tcPr>
                  <w:tcW w:w="1087" w:type="dxa"/>
                  <w:vMerge w:val="continue"/>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p>
              </w:tc>
              <w:tc>
                <w:tcPr>
                  <w:tcW w:w="1038"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0.02108</w:t>
                  </w:r>
                </w:p>
              </w:tc>
              <w:tc>
                <w:tcPr>
                  <w:tcW w:w="1039"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0.050592</w:t>
                  </w:r>
                </w:p>
              </w:tc>
              <w:tc>
                <w:tcPr>
                  <w:tcW w:w="976"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10.54</w:t>
                  </w:r>
                </w:p>
              </w:tc>
              <w:tc>
                <w:tcPr>
                  <w:tcW w:w="1361"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0.02108</w:t>
                  </w:r>
                </w:p>
              </w:tc>
              <w:tc>
                <w:tcPr>
                  <w:tcW w:w="1332"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0.050592</w:t>
                  </w:r>
                </w:p>
              </w:tc>
              <w:tc>
                <w:tcPr>
                  <w:tcW w:w="2103"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highlight w:val="yellow"/>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326" w:hRule="atLeast"/>
                <w:jc w:val="center"/>
              </w:trPr>
              <w:tc>
                <w:tcPr>
                  <w:tcW w:w="125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p>
              </w:tc>
              <w:tc>
                <w:tcPr>
                  <w:tcW w:w="107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p>
              </w:tc>
              <w:tc>
                <w:tcPr>
                  <w:tcW w:w="1059" w:type="dxa"/>
                  <w:vMerge w:val="restart"/>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非甲烷总烃</w:t>
                  </w:r>
                </w:p>
              </w:tc>
              <w:tc>
                <w:tcPr>
                  <w:tcW w:w="1153"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有组织</w:t>
                  </w:r>
                </w:p>
              </w:tc>
              <w:tc>
                <w:tcPr>
                  <w:tcW w:w="1087" w:type="dxa"/>
                  <w:vMerge w:val="restart"/>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306</w:t>
                  </w:r>
                </w:p>
              </w:tc>
              <w:tc>
                <w:tcPr>
                  <w:tcW w:w="1038"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0.612</w:t>
                  </w:r>
                </w:p>
              </w:tc>
              <w:tc>
                <w:tcPr>
                  <w:tcW w:w="1039"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1.4688</w:t>
                  </w:r>
                </w:p>
              </w:tc>
              <w:tc>
                <w:tcPr>
                  <w:tcW w:w="976"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30.6</w:t>
                  </w:r>
                </w:p>
              </w:tc>
              <w:tc>
                <w:tcPr>
                  <w:tcW w:w="1361"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0.0612</w:t>
                  </w:r>
                </w:p>
              </w:tc>
              <w:tc>
                <w:tcPr>
                  <w:tcW w:w="1332"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0.14688</w:t>
                  </w:r>
                </w:p>
              </w:tc>
              <w:tc>
                <w:tcPr>
                  <w:tcW w:w="2103"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highlight w:val="yellow"/>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90" w:hRule="atLeast"/>
                <w:jc w:val="center"/>
              </w:trPr>
              <w:tc>
                <w:tcPr>
                  <w:tcW w:w="125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p>
              </w:tc>
              <w:tc>
                <w:tcPr>
                  <w:tcW w:w="107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p>
              </w:tc>
              <w:tc>
                <w:tcPr>
                  <w:tcW w:w="1059"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p>
              </w:tc>
              <w:tc>
                <w:tcPr>
                  <w:tcW w:w="1153"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无组织</w:t>
                  </w:r>
                </w:p>
              </w:tc>
              <w:tc>
                <w:tcPr>
                  <w:tcW w:w="1087" w:type="dxa"/>
                  <w:vMerge w:val="continue"/>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p>
              </w:tc>
              <w:tc>
                <w:tcPr>
                  <w:tcW w:w="1038"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0.068</w:t>
                  </w:r>
                </w:p>
              </w:tc>
              <w:tc>
                <w:tcPr>
                  <w:tcW w:w="1039"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0.1632</w:t>
                  </w:r>
                </w:p>
              </w:tc>
              <w:tc>
                <w:tcPr>
                  <w:tcW w:w="976"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34</w:t>
                  </w:r>
                </w:p>
              </w:tc>
              <w:tc>
                <w:tcPr>
                  <w:tcW w:w="1361"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0.068</w:t>
                  </w:r>
                </w:p>
              </w:tc>
              <w:tc>
                <w:tcPr>
                  <w:tcW w:w="1332"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0.1632</w:t>
                  </w:r>
                </w:p>
              </w:tc>
              <w:tc>
                <w:tcPr>
                  <w:tcW w:w="2103"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highlight w:val="yellow"/>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90" w:hRule="atLeast"/>
                <w:jc w:val="center"/>
              </w:trPr>
              <w:tc>
                <w:tcPr>
                  <w:tcW w:w="1253" w:type="dxa"/>
                  <w:vMerge w:val="restart"/>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lang w:eastAsia="zh-CN"/>
                    </w:rPr>
                    <w:t>水性</w:t>
                  </w:r>
                  <w:r>
                    <w:rPr>
                      <w:rFonts w:hint="default" w:ascii="Times New Roman" w:hAnsi="Times New Roman" w:cs="Times New Roman"/>
                      <w:b w:val="0"/>
                      <w:bCs w:val="0"/>
                      <w:color w:val="auto"/>
                      <w:sz w:val="21"/>
                      <w:szCs w:val="21"/>
                      <w:u w:val="none"/>
                    </w:rPr>
                    <w:t>面漆喷涂、晾干废气</w:t>
                  </w:r>
                </w:p>
              </w:tc>
              <w:tc>
                <w:tcPr>
                  <w:tcW w:w="107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p>
              </w:tc>
              <w:tc>
                <w:tcPr>
                  <w:tcW w:w="1059" w:type="dxa"/>
                  <w:vMerge w:val="restart"/>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lang w:eastAsia="zh-CN"/>
                    </w:rPr>
                    <w:t>颗粒物</w:t>
                  </w:r>
                </w:p>
              </w:tc>
              <w:tc>
                <w:tcPr>
                  <w:tcW w:w="1153"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有组织</w:t>
                  </w:r>
                </w:p>
              </w:tc>
              <w:tc>
                <w:tcPr>
                  <w:tcW w:w="1087" w:type="dxa"/>
                  <w:vMerge w:val="restart"/>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68.91</w:t>
                  </w:r>
                </w:p>
              </w:tc>
              <w:tc>
                <w:tcPr>
                  <w:tcW w:w="1038"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0.13782916</w:t>
                  </w:r>
                </w:p>
              </w:tc>
              <w:tc>
                <w:tcPr>
                  <w:tcW w:w="1039"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0.33079</w:t>
                  </w:r>
                </w:p>
              </w:tc>
              <w:tc>
                <w:tcPr>
                  <w:tcW w:w="976"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7.1208333</w:t>
                  </w:r>
                </w:p>
              </w:tc>
              <w:tc>
                <w:tcPr>
                  <w:tcW w:w="1361"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0.014241667</w:t>
                  </w:r>
                </w:p>
              </w:tc>
              <w:tc>
                <w:tcPr>
                  <w:tcW w:w="1332"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0.03418</w:t>
                  </w:r>
                </w:p>
              </w:tc>
              <w:tc>
                <w:tcPr>
                  <w:tcW w:w="2103"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highlight w:val="yellow"/>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90" w:hRule="atLeast"/>
                <w:jc w:val="center"/>
              </w:trPr>
              <w:tc>
                <w:tcPr>
                  <w:tcW w:w="125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p>
              </w:tc>
              <w:tc>
                <w:tcPr>
                  <w:tcW w:w="107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p>
              </w:tc>
              <w:tc>
                <w:tcPr>
                  <w:tcW w:w="1059"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p>
              </w:tc>
              <w:tc>
                <w:tcPr>
                  <w:tcW w:w="1153"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无组织</w:t>
                  </w:r>
                </w:p>
              </w:tc>
              <w:tc>
                <w:tcPr>
                  <w:tcW w:w="1087" w:type="dxa"/>
                  <w:vMerge w:val="continue"/>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p>
              </w:tc>
              <w:tc>
                <w:tcPr>
                  <w:tcW w:w="1038"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0.0153125</w:t>
                  </w:r>
                </w:p>
              </w:tc>
              <w:tc>
                <w:tcPr>
                  <w:tcW w:w="1039"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0.03675</w:t>
                  </w:r>
                </w:p>
              </w:tc>
              <w:tc>
                <w:tcPr>
                  <w:tcW w:w="976"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7.65625</w:t>
                  </w:r>
                </w:p>
              </w:tc>
              <w:tc>
                <w:tcPr>
                  <w:tcW w:w="1361"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0.0153125</w:t>
                  </w:r>
                </w:p>
              </w:tc>
              <w:tc>
                <w:tcPr>
                  <w:tcW w:w="1332"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0.03675</w:t>
                  </w:r>
                </w:p>
              </w:tc>
              <w:tc>
                <w:tcPr>
                  <w:tcW w:w="2103"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highlight w:val="yellow"/>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90" w:hRule="atLeast"/>
                <w:jc w:val="center"/>
              </w:trPr>
              <w:tc>
                <w:tcPr>
                  <w:tcW w:w="125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p>
              </w:tc>
              <w:tc>
                <w:tcPr>
                  <w:tcW w:w="107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p>
              </w:tc>
              <w:tc>
                <w:tcPr>
                  <w:tcW w:w="1059" w:type="dxa"/>
                  <w:vMerge w:val="restart"/>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lang w:eastAsia="zh-CN"/>
                    </w:rPr>
                    <w:t>非甲烷总烃</w:t>
                  </w:r>
                </w:p>
              </w:tc>
              <w:tc>
                <w:tcPr>
                  <w:tcW w:w="1153"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有组织</w:t>
                  </w:r>
                </w:p>
              </w:tc>
              <w:tc>
                <w:tcPr>
                  <w:tcW w:w="1087" w:type="dxa"/>
                  <w:vMerge w:val="restart"/>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27.28</w:t>
                  </w:r>
                </w:p>
              </w:tc>
              <w:tc>
                <w:tcPr>
                  <w:tcW w:w="1038"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0.0545633</w:t>
                  </w:r>
                </w:p>
              </w:tc>
              <w:tc>
                <w:tcPr>
                  <w:tcW w:w="1039"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0.130952</w:t>
                  </w:r>
                </w:p>
              </w:tc>
              <w:tc>
                <w:tcPr>
                  <w:tcW w:w="976"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2.31875</w:t>
                  </w:r>
                </w:p>
              </w:tc>
              <w:tc>
                <w:tcPr>
                  <w:tcW w:w="1361"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0.0046375</w:t>
                  </w:r>
                </w:p>
              </w:tc>
              <w:tc>
                <w:tcPr>
                  <w:tcW w:w="1332"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0.01113</w:t>
                  </w:r>
                </w:p>
              </w:tc>
              <w:tc>
                <w:tcPr>
                  <w:tcW w:w="2103"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highlight w:val="yellow"/>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90" w:hRule="atLeast"/>
                <w:jc w:val="center"/>
              </w:trPr>
              <w:tc>
                <w:tcPr>
                  <w:tcW w:w="125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p>
              </w:tc>
              <w:tc>
                <w:tcPr>
                  <w:tcW w:w="1073" w:type="dxa"/>
                  <w:vMerge w:val="continue"/>
                  <w:tcBorders>
                    <w:tl2br w:val="nil"/>
                    <w:tr2bl w:val="nil"/>
                  </w:tcBorders>
                  <w:shd w:val="clear" w:color="auto" w:fill="auto"/>
                  <w:vAlign w:val="center"/>
                </w:tcPr>
                <w:p>
                  <w:pPr>
                    <w:snapToGrid w:val="0"/>
                    <w:jc w:val="center"/>
                    <w:rPr>
                      <w:rFonts w:hint="default" w:ascii="Times New Roman" w:hAnsi="Times New Roman" w:cs="Times New Roman"/>
                      <w:b w:val="0"/>
                      <w:bCs w:val="0"/>
                      <w:color w:val="auto"/>
                      <w:sz w:val="21"/>
                      <w:szCs w:val="21"/>
                      <w:u w:val="none"/>
                    </w:rPr>
                  </w:pPr>
                </w:p>
              </w:tc>
              <w:tc>
                <w:tcPr>
                  <w:tcW w:w="1059"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rPr>
                  </w:pPr>
                </w:p>
              </w:tc>
              <w:tc>
                <w:tcPr>
                  <w:tcW w:w="1153"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无组织</w:t>
                  </w:r>
                </w:p>
              </w:tc>
              <w:tc>
                <w:tcPr>
                  <w:tcW w:w="1087" w:type="dxa"/>
                  <w:vMerge w:val="continue"/>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p>
              </w:tc>
              <w:tc>
                <w:tcPr>
                  <w:tcW w:w="1038"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0.0032166</w:t>
                  </w:r>
                </w:p>
              </w:tc>
              <w:tc>
                <w:tcPr>
                  <w:tcW w:w="1039"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0.00772</w:t>
                  </w:r>
                </w:p>
              </w:tc>
              <w:tc>
                <w:tcPr>
                  <w:tcW w:w="976"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2.4933333</w:t>
                  </w:r>
                </w:p>
              </w:tc>
              <w:tc>
                <w:tcPr>
                  <w:tcW w:w="1361"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0.004986667</w:t>
                  </w:r>
                </w:p>
              </w:tc>
              <w:tc>
                <w:tcPr>
                  <w:tcW w:w="1332" w:type="dxa"/>
                  <w:tcBorders>
                    <w:tl2br w:val="nil"/>
                    <w:tr2bl w:val="nil"/>
                  </w:tcBorders>
                  <w:shd w:val="clear" w:color="auto" w:fill="auto"/>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0.011968</w:t>
                  </w:r>
                </w:p>
              </w:tc>
              <w:tc>
                <w:tcPr>
                  <w:tcW w:w="2103"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highlight w:val="yellow"/>
                      <w:u w:val="none"/>
                    </w:rPr>
                  </w:pPr>
                </w:p>
              </w:tc>
            </w:tr>
          </w:tbl>
          <w:p>
            <w:pPr>
              <w:spacing w:line="600" w:lineRule="exact"/>
              <w:rPr>
                <w:rFonts w:ascii="Times New Roman" w:hAnsi="Times New Roman" w:cs="Times New Roman"/>
                <w:b/>
                <w:color w:val="auto"/>
              </w:rPr>
            </w:pPr>
          </w:p>
        </w:tc>
      </w:tr>
    </w:tbl>
    <w:p>
      <w:pPr>
        <w:spacing w:line="500" w:lineRule="exact"/>
        <w:ind w:firstLine="480"/>
        <w:rPr>
          <w:rFonts w:ascii="Times New Roman" w:hAnsi="Times New Roman" w:cs="Times New Roman"/>
          <w:color w:val="auto"/>
        </w:rPr>
      </w:pPr>
      <w:r>
        <w:rPr>
          <w:rFonts w:ascii="Times New Roman" w:hAnsi="Times New Roman" w:cs="Times New Roman"/>
          <w:color w:val="auto"/>
          <w:szCs w:val="24"/>
        </w:rPr>
        <w:t>由上表可知，</w:t>
      </w:r>
      <w:r>
        <w:rPr>
          <w:rFonts w:hint="eastAsia" w:ascii="Times New Roman" w:hAnsi="Times New Roman" w:cs="Times New Roman"/>
          <w:color w:val="auto"/>
          <w:szCs w:val="24"/>
        </w:rPr>
        <w:t>项目</w:t>
      </w:r>
      <w:r>
        <w:rPr>
          <w:rFonts w:ascii="Times New Roman" w:hAnsi="Times New Roman" w:cs="Times New Roman"/>
          <w:color w:val="auto"/>
          <w:szCs w:val="24"/>
        </w:rPr>
        <w:t>废气经治理后，</w:t>
      </w:r>
      <w:r>
        <w:rPr>
          <w:rFonts w:hint="eastAsia" w:ascii="Times New Roman" w:hAnsi="Times New Roman" w:cs="Times New Roman"/>
          <w:color w:val="auto"/>
          <w:szCs w:val="24"/>
        </w:rPr>
        <w:t>粉尘、</w:t>
      </w:r>
      <w:r>
        <w:rPr>
          <w:rFonts w:ascii="Times New Roman" w:hAnsi="Times New Roman" w:cs="Times New Roman"/>
          <w:color w:val="auto"/>
          <w:szCs w:val="24"/>
        </w:rPr>
        <w:t>甲苯、二甲苯、非甲烷总烃能够达到《大气污染物综合排放标准》（GB16297-1996）二级标准</w:t>
      </w:r>
      <w:r>
        <w:rPr>
          <w:rFonts w:hint="eastAsia" w:ascii="Times New Roman" w:hAnsi="Times New Roman" w:cs="Times New Roman"/>
          <w:color w:val="auto"/>
          <w:szCs w:val="24"/>
        </w:rPr>
        <w:t>的要求以及</w:t>
      </w:r>
      <w:r>
        <w:rPr>
          <w:rFonts w:hint="eastAsia" w:ascii="Times New Roman" w:hAnsi="Times New Roman" w:cs="Times New Roman"/>
          <w:color w:val="auto"/>
          <w:szCs w:val="24"/>
          <w:lang w:val="en-US" w:eastAsia="zh-CN"/>
        </w:rPr>
        <w:t>《工业企业挥发性有机物排放标准》（DB12/524-2014）</w:t>
      </w:r>
      <w:r>
        <w:rPr>
          <w:rFonts w:hint="eastAsia" w:ascii="Times New Roman" w:hAnsi="Times New Roman" w:cs="Times New Roman"/>
          <w:color w:val="auto"/>
          <w:szCs w:val="24"/>
        </w:rPr>
        <w:t>（非甲烷总烃60mg/m</w:t>
      </w:r>
      <w:r>
        <w:rPr>
          <w:rFonts w:hint="eastAsia" w:ascii="Times New Roman" w:hAnsi="Times New Roman" w:cs="Times New Roman"/>
          <w:color w:val="auto"/>
          <w:szCs w:val="24"/>
          <w:vertAlign w:val="superscript"/>
        </w:rPr>
        <w:t>3</w:t>
      </w:r>
      <w:r>
        <w:rPr>
          <w:rFonts w:hint="eastAsia" w:ascii="Times New Roman" w:hAnsi="Times New Roman" w:cs="Times New Roman"/>
          <w:color w:val="auto"/>
          <w:szCs w:val="24"/>
        </w:rPr>
        <w:t>、甲苯与二甲苯合计20mg/m</w:t>
      </w:r>
      <w:r>
        <w:rPr>
          <w:rFonts w:hint="eastAsia" w:ascii="Times New Roman" w:hAnsi="Times New Roman" w:cs="Times New Roman"/>
          <w:color w:val="auto"/>
          <w:szCs w:val="24"/>
          <w:vertAlign w:val="superscript"/>
        </w:rPr>
        <w:t>3</w:t>
      </w:r>
      <w:r>
        <w:rPr>
          <w:rFonts w:hint="eastAsia" w:ascii="Times New Roman" w:hAnsi="Times New Roman" w:cs="Times New Roman"/>
          <w:color w:val="auto"/>
          <w:szCs w:val="24"/>
        </w:rPr>
        <w:t>）</w:t>
      </w:r>
      <w:r>
        <w:rPr>
          <w:rFonts w:ascii="Times New Roman" w:hAnsi="Times New Roman" w:cs="Times New Roman"/>
          <w:color w:val="auto"/>
          <w:szCs w:val="24"/>
        </w:rPr>
        <w:t>。</w:t>
      </w:r>
    </w:p>
    <w:p>
      <w:pPr>
        <w:spacing w:line="600" w:lineRule="exact"/>
        <w:rPr>
          <w:rFonts w:ascii="Times New Roman" w:hAnsi="Times New Roman" w:cs="Times New Roman"/>
          <w:b/>
          <w:color w:val="auto"/>
        </w:rPr>
        <w:sectPr>
          <w:type w:val="continuous"/>
          <w:pgSz w:w="16838" w:h="11906" w:orient="landscape"/>
          <w:pgMar w:top="1418" w:right="1418" w:bottom="1418" w:left="1701"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ascii="Times New Roman" w:hAnsi="Times New Roman" w:cs="Times New Roman"/>
          <w:b/>
          <w:color w:val="auto"/>
        </w:rPr>
        <w:br w:type="page"/>
      </w:r>
    </w:p>
    <w:tbl>
      <w:tblPr>
        <w:tblStyle w:val="27"/>
        <w:tblW w:w="9286" w:type="dxa"/>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Ex>
        <w:tc>
          <w:tcPr>
            <w:tcW w:w="9286" w:type="dxa"/>
            <w:tcBorders>
              <w:tl2br w:val="nil"/>
              <w:tr2bl w:val="nil"/>
            </w:tcBorders>
          </w:tcPr>
          <w:p>
            <w:pPr>
              <w:numPr>
                <w:ilvl w:val="0"/>
                <w:numId w:val="4"/>
              </w:numPr>
              <w:ind w:left="420" w:leftChars="0" w:hanging="420" w:firstLineChars="0"/>
              <w:rPr>
                <w:b/>
                <w:bCs/>
                <w:color w:val="auto"/>
                <w:highlight w:val="none"/>
              </w:rPr>
            </w:pPr>
            <w:bookmarkStart w:id="21" w:name="_Toc16216"/>
            <w:r>
              <w:rPr>
                <w:rFonts w:hint="eastAsia"/>
                <w:b/>
                <w:bCs/>
                <w:color w:val="auto"/>
                <w:highlight w:val="none"/>
              </w:rPr>
              <w:t>非正常工况污染物产排情况</w:t>
            </w:r>
            <w:bookmarkEnd w:id="21"/>
          </w:p>
          <w:p>
            <w:pPr>
              <w:tabs>
                <w:tab w:val="left" w:pos="3160"/>
              </w:tabs>
              <w:spacing w:line="500" w:lineRule="exact"/>
              <w:ind w:firstLine="482"/>
              <w:rPr>
                <w:b w:val="0"/>
                <w:bCs w:val="0"/>
                <w:color w:val="auto"/>
                <w:u w:val="none"/>
              </w:rPr>
            </w:pPr>
            <w:r>
              <w:rPr>
                <w:rFonts w:hint="eastAsia" w:cs="宋体"/>
                <w:b w:val="0"/>
                <w:bCs w:val="0"/>
                <w:color w:val="auto"/>
                <w:szCs w:val="24"/>
                <w:u w:val="none"/>
              </w:rPr>
              <w:t>根据《环境影响评价技术导则 总纲》中规定，非正常工况指对建设项目生产运行阶段的开车、停车、检修等非正常排放时的污染物进行分析。本项目喷漆</w:t>
            </w:r>
            <w:r>
              <w:rPr>
                <w:rFonts w:hint="eastAsia" w:cs="宋体"/>
                <w:b w:val="0"/>
                <w:bCs w:val="0"/>
                <w:color w:val="auto"/>
                <w:szCs w:val="24"/>
                <w:u w:val="none"/>
                <w:lang w:eastAsia="zh-CN"/>
              </w:rPr>
              <w:t>、</w:t>
            </w:r>
            <w:r>
              <w:rPr>
                <w:rFonts w:hint="eastAsia" w:cs="宋体"/>
                <w:b w:val="0"/>
                <w:bCs w:val="0"/>
                <w:color w:val="auto"/>
                <w:szCs w:val="24"/>
                <w:u w:val="none"/>
                <w:lang w:val="en-US" w:eastAsia="zh-CN"/>
              </w:rPr>
              <w:t>喷塑、</w:t>
            </w:r>
            <w:r>
              <w:rPr>
                <w:rFonts w:hint="eastAsia" w:cs="宋体"/>
                <w:b w:val="0"/>
                <w:bCs w:val="0"/>
                <w:color w:val="auto"/>
                <w:szCs w:val="24"/>
                <w:u w:val="none"/>
              </w:rPr>
              <w:t>晾干</w:t>
            </w:r>
            <w:r>
              <w:rPr>
                <w:rFonts w:hint="eastAsia" w:cs="宋体"/>
                <w:b w:val="0"/>
                <w:bCs w:val="0"/>
                <w:color w:val="auto"/>
                <w:szCs w:val="24"/>
                <w:u w:val="none"/>
                <w:lang w:eastAsia="zh-CN"/>
              </w:rPr>
              <w:t>、</w:t>
            </w:r>
            <w:r>
              <w:rPr>
                <w:rFonts w:hint="eastAsia" w:cs="宋体"/>
                <w:b w:val="0"/>
                <w:bCs w:val="0"/>
                <w:color w:val="auto"/>
                <w:szCs w:val="24"/>
                <w:u w:val="none"/>
                <w:lang w:val="en-US" w:eastAsia="zh-CN"/>
              </w:rPr>
              <w:t>烘干</w:t>
            </w:r>
            <w:r>
              <w:rPr>
                <w:rFonts w:hint="eastAsia" w:cs="宋体"/>
                <w:b w:val="0"/>
                <w:bCs w:val="0"/>
                <w:color w:val="auto"/>
                <w:szCs w:val="24"/>
                <w:u w:val="none"/>
              </w:rPr>
              <w:t>工序产生的废气，在正常工况下，由</w:t>
            </w:r>
            <w:r>
              <w:rPr>
                <w:rFonts w:hint="eastAsia" w:cs="宋体"/>
                <w:b w:val="0"/>
                <w:bCs w:val="0"/>
                <w:color w:val="auto"/>
                <w:szCs w:val="24"/>
                <w:u w:val="none"/>
                <w:lang w:val="en-US" w:eastAsia="zh-CN"/>
              </w:rPr>
              <w:t>集气罩收集</w:t>
            </w:r>
            <w:r>
              <w:rPr>
                <w:rFonts w:hint="eastAsia" w:cs="宋体"/>
                <w:b w:val="0"/>
                <w:bCs w:val="0"/>
                <w:color w:val="auto"/>
                <w:szCs w:val="24"/>
                <w:u w:val="none"/>
              </w:rPr>
              <w:t>经管道引至“</w:t>
            </w:r>
            <w:r>
              <w:rPr>
                <w:rFonts w:hint="eastAsia" w:cs="宋体"/>
                <w:b w:val="0"/>
                <w:bCs w:val="0"/>
                <w:color w:val="auto"/>
                <w:szCs w:val="24"/>
                <w:u w:val="none"/>
                <w:lang w:eastAsia="zh-CN"/>
              </w:rPr>
              <w:t>UV光氧催化+活性炭吸附</w:t>
            </w:r>
            <w:r>
              <w:rPr>
                <w:rFonts w:hint="eastAsia" w:cs="宋体"/>
                <w:b w:val="0"/>
                <w:bCs w:val="0"/>
                <w:color w:val="auto"/>
                <w:szCs w:val="24"/>
                <w:u w:val="none"/>
              </w:rPr>
              <w:t>”，木料加工工段</w:t>
            </w:r>
            <w:r>
              <w:rPr>
                <w:rFonts w:hint="eastAsia" w:cs="宋体"/>
                <w:b w:val="0"/>
                <w:bCs w:val="0"/>
                <w:color w:val="auto"/>
                <w:szCs w:val="24"/>
                <w:u w:val="none"/>
                <w:lang w:val="en-US" w:eastAsia="zh-CN"/>
              </w:rPr>
              <w:t>采用</w:t>
            </w:r>
            <w:r>
              <w:rPr>
                <w:rFonts w:hint="eastAsia" w:cs="宋体"/>
                <w:b w:val="0"/>
                <w:bCs w:val="0"/>
                <w:color w:val="auto"/>
                <w:szCs w:val="24"/>
                <w:u w:val="none"/>
              </w:rPr>
              <w:t>“</w:t>
            </w:r>
            <w:r>
              <w:rPr>
                <w:rFonts w:hint="eastAsia" w:cs="宋体"/>
                <w:b w:val="0"/>
                <w:bCs w:val="0"/>
                <w:color w:val="auto"/>
                <w:szCs w:val="24"/>
                <w:u w:val="none"/>
                <w:lang w:val="en-US" w:eastAsia="zh-CN"/>
              </w:rPr>
              <w:t>袋式除尘器</w:t>
            </w:r>
            <w:r>
              <w:rPr>
                <w:rFonts w:hint="eastAsia" w:cs="宋体"/>
                <w:b w:val="0"/>
                <w:bCs w:val="0"/>
                <w:color w:val="auto"/>
                <w:szCs w:val="24"/>
                <w:u w:val="none"/>
              </w:rPr>
              <w:t>+中央</w:t>
            </w:r>
            <w:r>
              <w:rPr>
                <w:rFonts w:hint="eastAsia" w:cs="宋体"/>
                <w:b w:val="0"/>
                <w:bCs w:val="0"/>
                <w:color w:val="auto"/>
                <w:szCs w:val="24"/>
                <w:u w:val="none"/>
                <w:lang w:val="en-US" w:eastAsia="zh-CN"/>
              </w:rPr>
              <w:t>除尘器</w:t>
            </w:r>
            <w:r>
              <w:rPr>
                <w:rFonts w:hint="eastAsia" w:cs="宋体"/>
                <w:b w:val="0"/>
                <w:bCs w:val="0"/>
                <w:color w:val="auto"/>
                <w:szCs w:val="24"/>
                <w:u w:val="none"/>
              </w:rPr>
              <w:t>”</w:t>
            </w:r>
            <w:r>
              <w:rPr>
                <w:rFonts w:hint="eastAsia" w:cs="宋体"/>
                <w:b w:val="0"/>
                <w:bCs w:val="0"/>
                <w:color w:val="auto"/>
                <w:szCs w:val="24"/>
                <w:u w:val="none"/>
                <w:lang w:eastAsia="zh-CN"/>
              </w:rPr>
              <w:t>，</w:t>
            </w:r>
            <w:r>
              <w:rPr>
                <w:rFonts w:hint="eastAsia" w:cs="宋体"/>
                <w:b w:val="0"/>
                <w:bCs w:val="0"/>
                <w:color w:val="auto"/>
                <w:szCs w:val="24"/>
                <w:u w:val="none"/>
              </w:rPr>
              <w:t>打磨工段采用“滤筒除尘装置”。项目开、停车阶段，废气处理装置无调试期，正常生产过程中，可预先开启废气处理装置，再进行作业。经与建设单位结合，当设备出现故障时，应立即停止生产，装置管道已经存在的废气自然通风条件下直接由15m高排气筒排放。</w:t>
            </w:r>
            <w:r>
              <w:rPr>
                <w:rFonts w:hint="eastAsia"/>
                <w:b w:val="0"/>
                <w:bCs w:val="0"/>
                <w:color w:val="auto"/>
                <w:u w:val="none"/>
              </w:rPr>
              <w:t>非正常工况污染物产排情况详见表</w:t>
            </w:r>
            <w:r>
              <w:rPr>
                <w:rFonts w:hint="eastAsia"/>
                <w:b w:val="0"/>
                <w:bCs w:val="0"/>
                <w:color w:val="auto"/>
                <w:u w:val="none"/>
                <w:lang w:val="en-US" w:eastAsia="zh-CN"/>
              </w:rPr>
              <w:t>22</w:t>
            </w:r>
            <w:r>
              <w:rPr>
                <w:b w:val="0"/>
                <w:bCs w:val="0"/>
                <w:color w:val="auto"/>
                <w:u w:val="none"/>
              </w:rPr>
              <w:t>。</w:t>
            </w:r>
          </w:p>
          <w:p>
            <w:pPr>
              <w:spacing w:beforeLines="50" w:afterLines="20"/>
              <w:ind w:left="480" w:leftChars="200" w:firstLine="0" w:firstLineChars="0"/>
              <w:jc w:val="center"/>
              <w:rPr>
                <w:b/>
                <w:bCs/>
                <w:color w:val="auto"/>
                <w:sz w:val="21"/>
                <w:szCs w:val="21"/>
                <w:u w:val="none"/>
              </w:rPr>
            </w:pPr>
            <w:r>
              <w:rPr>
                <w:rFonts w:hint="eastAsia"/>
                <w:b/>
                <w:bCs/>
                <w:color w:val="auto"/>
                <w:sz w:val="21"/>
                <w:szCs w:val="21"/>
                <w:u w:val="none"/>
              </w:rPr>
              <w:t>表</w:t>
            </w:r>
            <w:r>
              <w:rPr>
                <w:rFonts w:hint="eastAsia"/>
                <w:b/>
                <w:bCs/>
                <w:color w:val="auto"/>
                <w:sz w:val="21"/>
                <w:szCs w:val="21"/>
                <w:u w:val="none"/>
                <w:lang w:val="en-US" w:eastAsia="zh-CN"/>
              </w:rPr>
              <w:t>22</w:t>
            </w:r>
            <w:r>
              <w:rPr>
                <w:rFonts w:hint="eastAsia"/>
                <w:b/>
                <w:bCs/>
                <w:color w:val="auto"/>
                <w:sz w:val="21"/>
                <w:szCs w:val="21"/>
                <w:u w:val="none"/>
              </w:rPr>
              <w:t xml:space="preserve">   非正常工况污染物产排情况</w:t>
            </w:r>
          </w:p>
          <w:tbl>
            <w:tblPr>
              <w:tblStyle w:val="26"/>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723"/>
              <w:gridCol w:w="1372"/>
              <w:gridCol w:w="1414"/>
              <w:gridCol w:w="1347"/>
              <w:gridCol w:w="1441"/>
              <w:gridCol w:w="17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614" w:hRule="atLeast"/>
                <w:jc w:val="center"/>
              </w:trPr>
              <w:tc>
                <w:tcPr>
                  <w:tcW w:w="1723" w:type="dxa"/>
                  <w:vMerge w:val="restart"/>
                  <w:tcBorders>
                    <w:top w:val="single" w:color="auto" w:sz="12" w:space="0"/>
                  </w:tcBorders>
                  <w:vAlign w:val="center"/>
                </w:tcPr>
                <w:p>
                  <w:pPr>
                    <w:spacing w:line="300" w:lineRule="exact"/>
                    <w:ind w:firstLine="0" w:firstLineChars="0"/>
                    <w:jc w:val="center"/>
                    <w:rPr>
                      <w:rFonts w:ascii="Times New Roman" w:hAnsi="Times New Roman" w:cs="Times New Roman"/>
                      <w:b/>
                      <w:bCs/>
                      <w:color w:val="auto"/>
                      <w:sz w:val="21"/>
                      <w:szCs w:val="21"/>
                      <w:u w:val="none"/>
                    </w:rPr>
                  </w:pPr>
                  <w:r>
                    <w:rPr>
                      <w:rFonts w:ascii="Times New Roman" w:hAnsi="Times New Roman" w:cs="Times New Roman"/>
                      <w:b/>
                      <w:bCs/>
                      <w:color w:val="auto"/>
                      <w:sz w:val="21"/>
                      <w:szCs w:val="21"/>
                      <w:u w:val="none"/>
                    </w:rPr>
                    <w:t>污染源</w:t>
                  </w:r>
                </w:p>
              </w:tc>
              <w:tc>
                <w:tcPr>
                  <w:tcW w:w="1372" w:type="dxa"/>
                  <w:vMerge w:val="restart"/>
                  <w:tcBorders>
                    <w:top w:val="single" w:color="auto" w:sz="12" w:space="0"/>
                  </w:tcBorders>
                  <w:vAlign w:val="center"/>
                </w:tcPr>
                <w:p>
                  <w:pPr>
                    <w:spacing w:line="300" w:lineRule="exact"/>
                    <w:ind w:firstLine="0" w:firstLineChars="0"/>
                    <w:jc w:val="center"/>
                    <w:rPr>
                      <w:rFonts w:ascii="Times New Roman" w:hAnsi="Times New Roman" w:cs="Times New Roman"/>
                      <w:b/>
                      <w:bCs/>
                      <w:color w:val="auto"/>
                      <w:sz w:val="21"/>
                      <w:szCs w:val="21"/>
                      <w:u w:val="none"/>
                    </w:rPr>
                  </w:pPr>
                  <w:r>
                    <w:rPr>
                      <w:rFonts w:ascii="Times New Roman" w:hAnsi="Times New Roman" w:cs="Times New Roman"/>
                      <w:b/>
                      <w:bCs/>
                      <w:color w:val="auto"/>
                      <w:sz w:val="21"/>
                      <w:szCs w:val="21"/>
                      <w:u w:val="none"/>
                    </w:rPr>
                    <w:t>污染物</w:t>
                  </w:r>
                </w:p>
              </w:tc>
              <w:tc>
                <w:tcPr>
                  <w:tcW w:w="2761" w:type="dxa"/>
                  <w:gridSpan w:val="2"/>
                  <w:tcBorders>
                    <w:top w:val="single" w:color="auto" w:sz="12" w:space="0"/>
                  </w:tcBorders>
                  <w:vAlign w:val="center"/>
                </w:tcPr>
                <w:p>
                  <w:pPr>
                    <w:spacing w:line="300" w:lineRule="exact"/>
                    <w:ind w:firstLine="0" w:firstLineChars="0"/>
                    <w:jc w:val="center"/>
                    <w:rPr>
                      <w:rFonts w:ascii="Times New Roman" w:hAnsi="Times New Roman" w:eastAsia="宋体" w:cs="Times New Roman"/>
                      <w:b/>
                      <w:bCs/>
                      <w:color w:val="auto"/>
                      <w:sz w:val="21"/>
                      <w:szCs w:val="21"/>
                      <w:u w:val="none"/>
                    </w:rPr>
                  </w:pPr>
                  <w:r>
                    <w:rPr>
                      <w:rFonts w:ascii="Times New Roman" w:hAnsi="Times New Roman" w:cs="Times New Roman"/>
                      <w:b/>
                      <w:bCs/>
                      <w:color w:val="auto"/>
                      <w:sz w:val="21"/>
                      <w:szCs w:val="21"/>
                      <w:u w:val="none"/>
                    </w:rPr>
                    <w:t>废气直接排放</w:t>
                  </w:r>
                </w:p>
              </w:tc>
              <w:tc>
                <w:tcPr>
                  <w:tcW w:w="3184" w:type="dxa"/>
                  <w:gridSpan w:val="2"/>
                  <w:tcBorders>
                    <w:top w:val="single" w:color="auto" w:sz="12" w:space="0"/>
                  </w:tcBorders>
                  <w:vAlign w:val="center"/>
                </w:tcPr>
                <w:p>
                  <w:pPr>
                    <w:spacing w:line="300" w:lineRule="exact"/>
                    <w:ind w:firstLine="0" w:firstLineChars="0"/>
                    <w:jc w:val="center"/>
                    <w:rPr>
                      <w:rFonts w:ascii="Times New Roman" w:hAnsi="Times New Roman" w:cs="Times New Roman"/>
                      <w:b/>
                      <w:bCs/>
                      <w:color w:val="auto"/>
                      <w:sz w:val="21"/>
                      <w:szCs w:val="21"/>
                      <w:u w:val="none"/>
                    </w:rPr>
                  </w:pPr>
                  <w:r>
                    <w:rPr>
                      <w:rFonts w:ascii="Times New Roman" w:hAnsi="Times New Roman" w:cs="Times New Roman"/>
                      <w:b/>
                      <w:bCs/>
                      <w:color w:val="auto"/>
                      <w:sz w:val="21"/>
                      <w:szCs w:val="21"/>
                      <w:u w:val="none"/>
                    </w:rPr>
                    <w:t>排放标准</w:t>
                  </w:r>
                </w:p>
                <w:p>
                  <w:pPr>
                    <w:spacing w:line="300" w:lineRule="exact"/>
                    <w:ind w:firstLine="0" w:firstLineChars="0"/>
                    <w:jc w:val="center"/>
                    <w:rPr>
                      <w:rFonts w:ascii="Times New Roman" w:hAnsi="Times New Roman" w:cs="Times New Roman"/>
                      <w:b/>
                      <w:bCs/>
                      <w:color w:val="auto"/>
                      <w:sz w:val="21"/>
                      <w:szCs w:val="21"/>
                      <w:u w:val="none"/>
                    </w:rPr>
                  </w:pPr>
                  <w:r>
                    <w:rPr>
                      <w:rFonts w:ascii="Times New Roman" w:hAnsi="Times New Roman" w:cs="Times New Roman"/>
                      <w:b/>
                      <w:bCs/>
                      <w:color w:val="auto"/>
                      <w:sz w:val="21"/>
                      <w:szCs w:val="21"/>
                      <w:u w:val="none"/>
                    </w:rPr>
                    <w:t>（GB16297-1996）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1723" w:type="dxa"/>
                  <w:vMerge w:val="continue"/>
                  <w:vAlign w:val="center"/>
                </w:tcPr>
                <w:p>
                  <w:pPr>
                    <w:widowControl/>
                    <w:spacing w:line="300" w:lineRule="exact"/>
                    <w:ind w:firstLine="422"/>
                    <w:jc w:val="center"/>
                    <w:rPr>
                      <w:rFonts w:ascii="Times New Roman" w:hAnsi="Times New Roman" w:cs="Times New Roman"/>
                      <w:b/>
                      <w:bCs/>
                      <w:color w:val="auto"/>
                      <w:sz w:val="21"/>
                      <w:szCs w:val="21"/>
                      <w:u w:val="none"/>
                    </w:rPr>
                  </w:pPr>
                </w:p>
              </w:tc>
              <w:tc>
                <w:tcPr>
                  <w:tcW w:w="1372" w:type="dxa"/>
                  <w:vMerge w:val="continue"/>
                  <w:vAlign w:val="center"/>
                </w:tcPr>
                <w:p>
                  <w:pPr>
                    <w:widowControl/>
                    <w:spacing w:line="300" w:lineRule="exact"/>
                    <w:ind w:firstLine="422"/>
                    <w:jc w:val="center"/>
                    <w:rPr>
                      <w:rFonts w:ascii="Times New Roman" w:hAnsi="Times New Roman" w:cs="Times New Roman"/>
                      <w:b/>
                      <w:bCs/>
                      <w:color w:val="auto"/>
                      <w:sz w:val="21"/>
                      <w:szCs w:val="21"/>
                      <w:u w:val="none"/>
                    </w:rPr>
                  </w:pPr>
                </w:p>
              </w:tc>
              <w:tc>
                <w:tcPr>
                  <w:tcW w:w="1414" w:type="dxa"/>
                  <w:vAlign w:val="center"/>
                </w:tcPr>
                <w:p>
                  <w:pPr>
                    <w:spacing w:line="300" w:lineRule="exact"/>
                    <w:ind w:firstLine="0" w:firstLineChars="0"/>
                    <w:jc w:val="center"/>
                    <w:rPr>
                      <w:rFonts w:ascii="Times New Roman" w:hAnsi="Times New Roman" w:cs="Times New Roman"/>
                      <w:b/>
                      <w:bCs/>
                      <w:color w:val="auto"/>
                      <w:sz w:val="21"/>
                      <w:szCs w:val="21"/>
                      <w:u w:val="none"/>
                    </w:rPr>
                  </w:pPr>
                  <w:r>
                    <w:rPr>
                      <w:rFonts w:ascii="Times New Roman" w:hAnsi="Times New Roman" w:cs="Times New Roman"/>
                      <w:b/>
                      <w:bCs/>
                      <w:color w:val="auto"/>
                      <w:sz w:val="21"/>
                      <w:szCs w:val="21"/>
                      <w:u w:val="none"/>
                    </w:rPr>
                    <w:t>浓度</w:t>
                  </w:r>
                </w:p>
                <w:p>
                  <w:pPr>
                    <w:spacing w:line="300" w:lineRule="exact"/>
                    <w:ind w:firstLine="0" w:firstLineChars="0"/>
                    <w:jc w:val="center"/>
                    <w:rPr>
                      <w:rFonts w:ascii="Times New Roman" w:hAnsi="Times New Roman" w:cs="Times New Roman"/>
                      <w:b/>
                      <w:bCs/>
                      <w:color w:val="auto"/>
                      <w:sz w:val="21"/>
                      <w:szCs w:val="21"/>
                      <w:u w:val="none"/>
                    </w:rPr>
                  </w:pPr>
                  <w:r>
                    <w:rPr>
                      <w:rFonts w:ascii="Times New Roman" w:hAnsi="Times New Roman" w:cs="Times New Roman"/>
                      <w:b/>
                      <w:bCs/>
                      <w:color w:val="auto"/>
                      <w:sz w:val="21"/>
                      <w:szCs w:val="21"/>
                      <w:u w:val="none"/>
                    </w:rPr>
                    <w:t>（mg/m</w:t>
                  </w:r>
                  <w:r>
                    <w:rPr>
                      <w:rFonts w:ascii="Times New Roman" w:hAnsi="Times New Roman" w:cs="Times New Roman"/>
                      <w:b/>
                      <w:bCs/>
                      <w:color w:val="auto"/>
                      <w:sz w:val="21"/>
                      <w:szCs w:val="21"/>
                      <w:u w:val="none"/>
                      <w:vertAlign w:val="superscript"/>
                    </w:rPr>
                    <w:t>3</w:t>
                  </w:r>
                  <w:r>
                    <w:rPr>
                      <w:rFonts w:ascii="Times New Roman" w:hAnsi="Times New Roman" w:cs="Times New Roman"/>
                      <w:b/>
                      <w:bCs/>
                      <w:color w:val="auto"/>
                      <w:sz w:val="21"/>
                      <w:szCs w:val="21"/>
                      <w:u w:val="none"/>
                    </w:rPr>
                    <w:t>）</w:t>
                  </w:r>
                </w:p>
              </w:tc>
              <w:tc>
                <w:tcPr>
                  <w:tcW w:w="1347" w:type="dxa"/>
                  <w:vAlign w:val="center"/>
                </w:tcPr>
                <w:p>
                  <w:pPr>
                    <w:spacing w:line="300" w:lineRule="exact"/>
                    <w:ind w:firstLine="0" w:firstLineChars="0"/>
                    <w:jc w:val="center"/>
                    <w:rPr>
                      <w:rFonts w:ascii="Times New Roman" w:hAnsi="Times New Roman" w:cs="Times New Roman"/>
                      <w:b/>
                      <w:bCs/>
                      <w:color w:val="auto"/>
                      <w:sz w:val="21"/>
                      <w:szCs w:val="21"/>
                      <w:u w:val="none"/>
                    </w:rPr>
                  </w:pPr>
                  <w:r>
                    <w:rPr>
                      <w:rFonts w:ascii="Times New Roman" w:hAnsi="Times New Roman" w:cs="Times New Roman"/>
                      <w:b/>
                      <w:bCs/>
                      <w:color w:val="auto"/>
                      <w:sz w:val="21"/>
                      <w:szCs w:val="21"/>
                      <w:u w:val="none"/>
                    </w:rPr>
                    <w:t>排放速率</w:t>
                  </w:r>
                </w:p>
                <w:p>
                  <w:pPr>
                    <w:spacing w:line="300" w:lineRule="exact"/>
                    <w:ind w:firstLine="0" w:firstLineChars="0"/>
                    <w:jc w:val="center"/>
                    <w:rPr>
                      <w:rFonts w:ascii="Times New Roman" w:hAnsi="Times New Roman" w:cs="Times New Roman"/>
                      <w:b/>
                      <w:bCs/>
                      <w:color w:val="auto"/>
                      <w:sz w:val="21"/>
                      <w:szCs w:val="21"/>
                      <w:u w:val="none"/>
                    </w:rPr>
                  </w:pPr>
                  <w:r>
                    <w:rPr>
                      <w:rFonts w:ascii="Times New Roman" w:hAnsi="Times New Roman" w:cs="Times New Roman"/>
                      <w:b/>
                      <w:bCs/>
                      <w:color w:val="auto"/>
                      <w:sz w:val="21"/>
                      <w:szCs w:val="21"/>
                      <w:u w:val="none"/>
                    </w:rPr>
                    <w:t>（kg/h）</w:t>
                  </w:r>
                </w:p>
              </w:tc>
              <w:tc>
                <w:tcPr>
                  <w:tcW w:w="1441" w:type="dxa"/>
                  <w:vAlign w:val="center"/>
                </w:tcPr>
                <w:p>
                  <w:pPr>
                    <w:spacing w:line="300" w:lineRule="exact"/>
                    <w:ind w:firstLine="0" w:firstLineChars="0"/>
                    <w:jc w:val="center"/>
                    <w:rPr>
                      <w:rFonts w:ascii="Times New Roman" w:hAnsi="Times New Roman" w:cs="Times New Roman"/>
                      <w:b/>
                      <w:bCs/>
                      <w:color w:val="auto"/>
                      <w:sz w:val="21"/>
                      <w:szCs w:val="21"/>
                      <w:u w:val="none"/>
                    </w:rPr>
                  </w:pPr>
                  <w:r>
                    <w:rPr>
                      <w:rFonts w:ascii="Times New Roman" w:hAnsi="Times New Roman" w:cs="Times New Roman"/>
                      <w:b/>
                      <w:bCs/>
                      <w:color w:val="auto"/>
                      <w:sz w:val="21"/>
                      <w:szCs w:val="21"/>
                      <w:u w:val="none"/>
                    </w:rPr>
                    <w:t>最大允许排放浓度（mg/m</w:t>
                  </w:r>
                  <w:r>
                    <w:rPr>
                      <w:rFonts w:ascii="Times New Roman" w:hAnsi="Times New Roman" w:cs="Times New Roman"/>
                      <w:b/>
                      <w:bCs/>
                      <w:color w:val="auto"/>
                      <w:sz w:val="21"/>
                      <w:szCs w:val="21"/>
                      <w:u w:val="none"/>
                      <w:vertAlign w:val="superscript"/>
                    </w:rPr>
                    <w:t>3</w:t>
                  </w:r>
                  <w:r>
                    <w:rPr>
                      <w:rFonts w:ascii="Times New Roman" w:hAnsi="Times New Roman" w:cs="Times New Roman"/>
                      <w:b/>
                      <w:bCs/>
                      <w:color w:val="auto"/>
                      <w:sz w:val="21"/>
                      <w:szCs w:val="21"/>
                      <w:u w:val="none"/>
                    </w:rPr>
                    <w:t>）</w:t>
                  </w:r>
                </w:p>
              </w:tc>
              <w:tc>
                <w:tcPr>
                  <w:tcW w:w="1743" w:type="dxa"/>
                  <w:vAlign w:val="center"/>
                </w:tcPr>
                <w:p>
                  <w:pPr>
                    <w:spacing w:line="300" w:lineRule="exact"/>
                    <w:ind w:firstLine="0" w:firstLineChars="0"/>
                    <w:jc w:val="center"/>
                    <w:rPr>
                      <w:rFonts w:ascii="Times New Roman" w:hAnsi="Times New Roman" w:cs="Times New Roman"/>
                      <w:b/>
                      <w:bCs/>
                      <w:color w:val="auto"/>
                      <w:sz w:val="21"/>
                      <w:szCs w:val="21"/>
                      <w:u w:val="none"/>
                    </w:rPr>
                  </w:pPr>
                  <w:r>
                    <w:rPr>
                      <w:rFonts w:ascii="Times New Roman" w:hAnsi="Times New Roman" w:cs="Times New Roman"/>
                      <w:b/>
                      <w:bCs/>
                      <w:color w:val="auto"/>
                      <w:sz w:val="21"/>
                      <w:szCs w:val="21"/>
                      <w:u w:val="none"/>
                    </w:rPr>
                    <w:t>最高允许排放强度（kg/h）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1723" w:type="dxa"/>
                  <w:vMerge w:val="restart"/>
                  <w:vAlign w:val="center"/>
                </w:tcPr>
                <w:p>
                  <w:pPr>
                    <w:widowControl/>
                    <w:spacing w:line="300" w:lineRule="exact"/>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喷漆</w:t>
                  </w:r>
                  <w:r>
                    <w:rPr>
                      <w:rFonts w:hint="eastAsia" w:ascii="Times New Roman" w:hAnsi="Times New Roman" w:cs="Times New Roman"/>
                      <w:b w:val="0"/>
                      <w:bCs w:val="0"/>
                      <w:color w:val="auto"/>
                      <w:sz w:val="21"/>
                      <w:szCs w:val="21"/>
                      <w:u w:val="none"/>
                      <w:lang w:eastAsia="zh-CN"/>
                    </w:rPr>
                    <w:t>、</w:t>
                  </w:r>
                  <w:r>
                    <w:rPr>
                      <w:rFonts w:hint="eastAsia" w:ascii="Times New Roman" w:hAnsi="Times New Roman" w:cs="Times New Roman"/>
                      <w:b w:val="0"/>
                      <w:bCs w:val="0"/>
                      <w:color w:val="auto"/>
                      <w:sz w:val="21"/>
                      <w:szCs w:val="21"/>
                      <w:u w:val="none"/>
                      <w:lang w:val="en-US" w:eastAsia="zh-CN"/>
                    </w:rPr>
                    <w:t>喷塑</w:t>
                  </w:r>
                  <w:r>
                    <w:rPr>
                      <w:rFonts w:ascii="Times New Roman" w:hAnsi="Times New Roman" w:cs="Times New Roman"/>
                      <w:b w:val="0"/>
                      <w:bCs w:val="0"/>
                      <w:color w:val="auto"/>
                      <w:sz w:val="21"/>
                      <w:szCs w:val="21"/>
                      <w:u w:val="none"/>
                    </w:rPr>
                    <w:t>工序</w:t>
                  </w:r>
                </w:p>
                <w:p>
                  <w:pPr>
                    <w:widowControl/>
                    <w:spacing w:line="300" w:lineRule="exact"/>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w:t>
                  </w:r>
                  <w:r>
                    <w:rPr>
                      <w:rFonts w:hint="eastAsia" w:ascii="Times New Roman" w:hAnsi="Times New Roman" w:cs="Times New Roman"/>
                      <w:b w:val="0"/>
                      <w:bCs w:val="0"/>
                      <w:color w:val="auto"/>
                      <w:sz w:val="21"/>
                      <w:szCs w:val="21"/>
                      <w:u w:val="none"/>
                      <w:lang w:val="en-US" w:eastAsia="zh-CN"/>
                    </w:rPr>
                    <w:t>6</w:t>
                  </w:r>
                  <w:r>
                    <w:rPr>
                      <w:rFonts w:ascii="Times New Roman" w:hAnsi="Times New Roman" w:cs="Times New Roman"/>
                      <w:b w:val="0"/>
                      <w:bCs w:val="0"/>
                      <w:color w:val="auto"/>
                      <w:sz w:val="21"/>
                      <w:szCs w:val="21"/>
                      <w:u w:val="none"/>
                    </w:rPr>
                    <w:t>000m</w:t>
                  </w:r>
                  <w:r>
                    <w:rPr>
                      <w:rFonts w:ascii="Times New Roman" w:hAnsi="Times New Roman" w:cs="Times New Roman"/>
                      <w:b w:val="0"/>
                      <w:bCs w:val="0"/>
                      <w:color w:val="auto"/>
                      <w:sz w:val="21"/>
                      <w:szCs w:val="21"/>
                      <w:u w:val="none"/>
                      <w:vertAlign w:val="superscript"/>
                    </w:rPr>
                    <w:t>3</w:t>
                  </w:r>
                  <w:r>
                    <w:rPr>
                      <w:rFonts w:ascii="Times New Roman" w:hAnsi="Times New Roman" w:cs="Times New Roman"/>
                      <w:b w:val="0"/>
                      <w:bCs w:val="0"/>
                      <w:color w:val="auto"/>
                      <w:sz w:val="21"/>
                      <w:szCs w:val="21"/>
                      <w:u w:val="none"/>
                    </w:rPr>
                    <w:t>/h）</w:t>
                  </w:r>
                </w:p>
              </w:tc>
              <w:tc>
                <w:tcPr>
                  <w:tcW w:w="1372" w:type="dxa"/>
                  <w:vAlign w:val="center"/>
                </w:tcPr>
                <w:p>
                  <w:pPr>
                    <w:spacing w:line="300" w:lineRule="exact"/>
                    <w:ind w:firstLine="0" w:firstLineChars="0"/>
                    <w:jc w:val="center"/>
                    <w:rPr>
                      <w:rFonts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rPr>
                    <w:t>漆雾</w:t>
                  </w:r>
                </w:p>
              </w:tc>
              <w:tc>
                <w:tcPr>
                  <w:tcW w:w="1414" w:type="dxa"/>
                  <w:vAlign w:val="center"/>
                </w:tcPr>
                <w:p>
                  <w:pPr>
                    <w:spacing w:line="300" w:lineRule="exact"/>
                    <w:ind w:firstLine="0" w:firstLineChars="0"/>
                    <w:jc w:val="center"/>
                    <w:rPr>
                      <w:rFonts w:hint="eastAsia"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293.23</w:t>
                  </w:r>
                </w:p>
              </w:tc>
              <w:tc>
                <w:tcPr>
                  <w:tcW w:w="1347" w:type="dxa"/>
                  <w:vAlign w:val="center"/>
                </w:tcPr>
                <w:p>
                  <w:pPr>
                    <w:spacing w:line="300" w:lineRule="exact"/>
                    <w:ind w:firstLine="0" w:firstLineChars="0"/>
                    <w:jc w:val="center"/>
                    <w:rPr>
                      <w:rFonts w:hint="eastAsia"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1.173</w:t>
                  </w:r>
                </w:p>
              </w:tc>
              <w:tc>
                <w:tcPr>
                  <w:tcW w:w="1441" w:type="dxa"/>
                  <w:vAlign w:val="center"/>
                </w:tcPr>
                <w:p>
                  <w:pPr>
                    <w:spacing w:line="300" w:lineRule="exact"/>
                    <w:ind w:firstLine="0" w:firstLineChars="0"/>
                    <w:jc w:val="center"/>
                    <w:rPr>
                      <w:rFonts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rPr>
                    <w:t>120</w:t>
                  </w:r>
                </w:p>
              </w:tc>
              <w:tc>
                <w:tcPr>
                  <w:tcW w:w="1743" w:type="dxa"/>
                  <w:vAlign w:val="center"/>
                </w:tcPr>
                <w:p>
                  <w:pPr>
                    <w:spacing w:line="300" w:lineRule="exact"/>
                    <w:ind w:firstLine="0" w:firstLineChars="0"/>
                    <w:jc w:val="center"/>
                    <w:rPr>
                      <w:rFonts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1723" w:type="dxa"/>
                  <w:vMerge w:val="continue"/>
                  <w:vAlign w:val="center"/>
                </w:tcPr>
                <w:p>
                  <w:pPr>
                    <w:widowControl/>
                    <w:spacing w:line="300" w:lineRule="exact"/>
                    <w:ind w:firstLine="0" w:firstLineChars="0"/>
                    <w:jc w:val="center"/>
                    <w:rPr>
                      <w:rFonts w:ascii="Times New Roman" w:hAnsi="Times New Roman" w:cs="Times New Roman"/>
                      <w:b w:val="0"/>
                      <w:bCs w:val="0"/>
                      <w:color w:val="auto"/>
                      <w:sz w:val="21"/>
                      <w:szCs w:val="21"/>
                      <w:u w:val="none"/>
                    </w:rPr>
                  </w:pPr>
                </w:p>
              </w:tc>
              <w:tc>
                <w:tcPr>
                  <w:tcW w:w="1372" w:type="dxa"/>
                  <w:vAlign w:val="center"/>
                </w:tcPr>
                <w:p>
                  <w:pPr>
                    <w:spacing w:line="300" w:lineRule="exact"/>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甲苯</w:t>
                  </w:r>
                </w:p>
              </w:tc>
              <w:tc>
                <w:tcPr>
                  <w:tcW w:w="1414" w:type="dxa"/>
                  <w:vAlign w:val="center"/>
                </w:tcPr>
                <w:p>
                  <w:pPr>
                    <w:spacing w:line="300" w:lineRule="exact"/>
                    <w:ind w:firstLine="0" w:firstLineChars="0"/>
                    <w:jc w:val="center"/>
                    <w:rPr>
                      <w:rFonts w:hint="eastAsia"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36.41</w:t>
                  </w:r>
                </w:p>
              </w:tc>
              <w:tc>
                <w:tcPr>
                  <w:tcW w:w="1347" w:type="dxa"/>
                  <w:vAlign w:val="center"/>
                </w:tcPr>
                <w:p>
                  <w:pPr>
                    <w:spacing w:line="300" w:lineRule="exact"/>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0.15</w:t>
                  </w:r>
                </w:p>
              </w:tc>
              <w:tc>
                <w:tcPr>
                  <w:tcW w:w="1441" w:type="dxa"/>
                  <w:vMerge w:val="restart"/>
                  <w:vAlign w:val="center"/>
                </w:tcPr>
                <w:p>
                  <w:pPr>
                    <w:spacing w:line="300" w:lineRule="exact"/>
                    <w:ind w:firstLine="0" w:firstLineChars="0"/>
                    <w:jc w:val="center"/>
                    <w:rPr>
                      <w:rFonts w:ascii="Times New Roman" w:hAnsi="Times New Roman" w:eastAsia="宋体" w:cs="Times New Roman"/>
                      <w:b w:val="0"/>
                      <w:bCs w:val="0"/>
                      <w:color w:val="auto"/>
                      <w:sz w:val="21"/>
                      <w:szCs w:val="21"/>
                      <w:u w:val="none"/>
                    </w:rPr>
                  </w:pPr>
                  <w:r>
                    <w:rPr>
                      <w:rFonts w:ascii="Times New Roman" w:hAnsi="Times New Roman" w:cs="Times New Roman"/>
                      <w:b w:val="0"/>
                      <w:bCs w:val="0"/>
                      <w:color w:val="auto"/>
                      <w:sz w:val="21"/>
                      <w:szCs w:val="21"/>
                      <w:u w:val="none"/>
                    </w:rPr>
                    <w:t>甲苯与二甲苯合计20</w:t>
                  </w:r>
                </w:p>
              </w:tc>
              <w:tc>
                <w:tcPr>
                  <w:tcW w:w="1743" w:type="dxa"/>
                  <w:vAlign w:val="center"/>
                </w:tcPr>
                <w:p>
                  <w:pPr>
                    <w:spacing w:line="300" w:lineRule="exact"/>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1723" w:type="dxa"/>
                  <w:vMerge w:val="continue"/>
                  <w:vAlign w:val="center"/>
                </w:tcPr>
                <w:p>
                  <w:pPr>
                    <w:widowControl/>
                    <w:spacing w:line="300" w:lineRule="exact"/>
                    <w:ind w:firstLine="420"/>
                    <w:jc w:val="center"/>
                    <w:rPr>
                      <w:rFonts w:ascii="Times New Roman" w:hAnsi="Times New Roman" w:cs="Times New Roman"/>
                      <w:b w:val="0"/>
                      <w:bCs w:val="0"/>
                      <w:color w:val="auto"/>
                      <w:sz w:val="21"/>
                      <w:szCs w:val="21"/>
                      <w:u w:val="none"/>
                    </w:rPr>
                  </w:pPr>
                </w:p>
              </w:tc>
              <w:tc>
                <w:tcPr>
                  <w:tcW w:w="1372" w:type="dxa"/>
                  <w:vAlign w:val="center"/>
                </w:tcPr>
                <w:p>
                  <w:pPr>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二甲苯</w:t>
                  </w:r>
                </w:p>
              </w:tc>
              <w:tc>
                <w:tcPr>
                  <w:tcW w:w="1414" w:type="dxa"/>
                  <w:vAlign w:val="center"/>
                </w:tcPr>
                <w:p>
                  <w:pPr>
                    <w:spacing w:line="300" w:lineRule="exact"/>
                    <w:ind w:firstLine="0" w:firstLineChars="0"/>
                    <w:jc w:val="center"/>
                    <w:rPr>
                      <w:rFonts w:hint="eastAsia"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72.40</w:t>
                  </w:r>
                </w:p>
              </w:tc>
              <w:tc>
                <w:tcPr>
                  <w:tcW w:w="1347" w:type="dxa"/>
                  <w:vAlign w:val="center"/>
                </w:tcPr>
                <w:p>
                  <w:pPr>
                    <w:spacing w:line="300" w:lineRule="exact"/>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0.29</w:t>
                  </w:r>
                </w:p>
              </w:tc>
              <w:tc>
                <w:tcPr>
                  <w:tcW w:w="1441" w:type="dxa"/>
                  <w:vMerge w:val="continue"/>
                  <w:vAlign w:val="center"/>
                </w:tcPr>
                <w:p>
                  <w:pPr>
                    <w:spacing w:line="300" w:lineRule="exact"/>
                    <w:ind w:firstLine="420"/>
                    <w:jc w:val="center"/>
                    <w:rPr>
                      <w:rFonts w:ascii="Times New Roman" w:hAnsi="Times New Roman" w:cs="Times New Roman"/>
                      <w:b w:val="0"/>
                      <w:bCs w:val="0"/>
                      <w:color w:val="auto"/>
                      <w:sz w:val="21"/>
                      <w:szCs w:val="21"/>
                      <w:u w:val="none"/>
                    </w:rPr>
                  </w:pPr>
                </w:p>
              </w:tc>
              <w:tc>
                <w:tcPr>
                  <w:tcW w:w="1743" w:type="dxa"/>
                  <w:vAlign w:val="center"/>
                </w:tcPr>
                <w:p>
                  <w:pPr>
                    <w:spacing w:line="300" w:lineRule="exact"/>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65" w:hRule="atLeast"/>
                <w:jc w:val="center"/>
              </w:trPr>
              <w:tc>
                <w:tcPr>
                  <w:tcW w:w="1723" w:type="dxa"/>
                  <w:vMerge w:val="continue"/>
                  <w:vAlign w:val="center"/>
                </w:tcPr>
                <w:p>
                  <w:pPr>
                    <w:widowControl/>
                    <w:spacing w:line="300" w:lineRule="exact"/>
                    <w:ind w:firstLine="420"/>
                    <w:jc w:val="center"/>
                    <w:rPr>
                      <w:rFonts w:ascii="Times New Roman" w:hAnsi="Times New Roman" w:cs="Times New Roman"/>
                      <w:b w:val="0"/>
                      <w:bCs w:val="0"/>
                      <w:color w:val="auto"/>
                      <w:sz w:val="21"/>
                      <w:szCs w:val="21"/>
                      <w:u w:val="none"/>
                    </w:rPr>
                  </w:pPr>
                </w:p>
              </w:tc>
              <w:tc>
                <w:tcPr>
                  <w:tcW w:w="1372" w:type="dxa"/>
                  <w:vAlign w:val="center"/>
                </w:tcPr>
                <w:p>
                  <w:pPr>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非甲烷总烃</w:t>
                  </w:r>
                </w:p>
              </w:tc>
              <w:tc>
                <w:tcPr>
                  <w:tcW w:w="1414" w:type="dxa"/>
                  <w:vAlign w:val="center"/>
                </w:tcPr>
                <w:p>
                  <w:pPr>
                    <w:spacing w:line="300" w:lineRule="exact"/>
                    <w:ind w:firstLine="0" w:firstLineChars="0"/>
                    <w:jc w:val="center"/>
                    <w:rPr>
                      <w:rFonts w:hint="eastAsia"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390.41</w:t>
                  </w:r>
                </w:p>
              </w:tc>
              <w:tc>
                <w:tcPr>
                  <w:tcW w:w="1347" w:type="dxa"/>
                  <w:vAlign w:val="center"/>
                </w:tcPr>
                <w:p>
                  <w:pPr>
                    <w:spacing w:line="300" w:lineRule="exact"/>
                    <w:ind w:firstLine="0" w:firstLineChars="0"/>
                    <w:jc w:val="center"/>
                    <w:rPr>
                      <w:rFonts w:hint="eastAsia"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1.56</w:t>
                  </w:r>
                </w:p>
              </w:tc>
              <w:tc>
                <w:tcPr>
                  <w:tcW w:w="1441" w:type="dxa"/>
                  <w:vAlign w:val="center"/>
                </w:tcPr>
                <w:p>
                  <w:pPr>
                    <w:spacing w:line="300" w:lineRule="exact"/>
                    <w:ind w:firstLine="0" w:firstLineChars="0"/>
                    <w:jc w:val="center"/>
                    <w:rPr>
                      <w:rFonts w:ascii="Times New Roman" w:hAnsi="Times New Roman" w:eastAsia="宋体" w:cs="Times New Roman"/>
                      <w:b w:val="0"/>
                      <w:bCs w:val="0"/>
                      <w:color w:val="auto"/>
                      <w:sz w:val="21"/>
                      <w:szCs w:val="21"/>
                      <w:u w:val="none"/>
                    </w:rPr>
                  </w:pPr>
                  <w:r>
                    <w:rPr>
                      <w:rFonts w:ascii="Times New Roman" w:hAnsi="Times New Roman" w:cs="Times New Roman"/>
                      <w:b w:val="0"/>
                      <w:bCs w:val="0"/>
                      <w:color w:val="auto"/>
                      <w:sz w:val="21"/>
                      <w:szCs w:val="21"/>
                      <w:u w:val="none"/>
                    </w:rPr>
                    <w:t>60</w:t>
                  </w:r>
                </w:p>
              </w:tc>
              <w:tc>
                <w:tcPr>
                  <w:tcW w:w="1743" w:type="dxa"/>
                  <w:vAlign w:val="center"/>
                </w:tcPr>
                <w:p>
                  <w:pPr>
                    <w:spacing w:line="300" w:lineRule="exact"/>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90" w:hRule="atLeast"/>
                <w:jc w:val="center"/>
              </w:trPr>
              <w:tc>
                <w:tcPr>
                  <w:tcW w:w="1723" w:type="dxa"/>
                  <w:vAlign w:val="center"/>
                </w:tcPr>
                <w:p>
                  <w:pPr>
                    <w:widowControl/>
                    <w:spacing w:line="300" w:lineRule="exact"/>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木料加工工序</w:t>
                  </w:r>
                </w:p>
                <w:p>
                  <w:pPr>
                    <w:widowControl/>
                    <w:spacing w:line="300" w:lineRule="exact"/>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（1</w:t>
                  </w:r>
                  <w:r>
                    <w:rPr>
                      <w:rFonts w:hint="eastAsia" w:ascii="Times New Roman" w:hAnsi="Times New Roman" w:cs="Times New Roman"/>
                      <w:b w:val="0"/>
                      <w:bCs w:val="0"/>
                      <w:color w:val="auto"/>
                      <w:sz w:val="21"/>
                      <w:szCs w:val="21"/>
                      <w:u w:val="none"/>
                      <w:lang w:val="en-US" w:eastAsia="zh-CN"/>
                    </w:rPr>
                    <w:t>0</w:t>
                  </w:r>
                  <w:r>
                    <w:rPr>
                      <w:rFonts w:ascii="Times New Roman" w:hAnsi="Times New Roman" w:cs="Times New Roman"/>
                      <w:b w:val="0"/>
                      <w:bCs w:val="0"/>
                      <w:color w:val="auto"/>
                      <w:sz w:val="21"/>
                      <w:szCs w:val="21"/>
                      <w:u w:val="none"/>
                    </w:rPr>
                    <w:t>000m</w:t>
                  </w:r>
                  <w:r>
                    <w:rPr>
                      <w:rFonts w:ascii="Times New Roman" w:hAnsi="Times New Roman" w:cs="Times New Roman"/>
                      <w:b w:val="0"/>
                      <w:bCs w:val="0"/>
                      <w:color w:val="auto"/>
                      <w:sz w:val="21"/>
                      <w:szCs w:val="21"/>
                      <w:u w:val="none"/>
                      <w:vertAlign w:val="superscript"/>
                    </w:rPr>
                    <w:t>3</w:t>
                  </w:r>
                  <w:r>
                    <w:rPr>
                      <w:rFonts w:ascii="Times New Roman" w:hAnsi="Times New Roman" w:cs="Times New Roman"/>
                      <w:b w:val="0"/>
                      <w:bCs w:val="0"/>
                      <w:color w:val="auto"/>
                      <w:sz w:val="21"/>
                      <w:szCs w:val="21"/>
                      <w:u w:val="none"/>
                    </w:rPr>
                    <w:t>/h）</w:t>
                  </w:r>
                </w:p>
              </w:tc>
              <w:tc>
                <w:tcPr>
                  <w:tcW w:w="1372" w:type="dxa"/>
                  <w:vAlign w:val="center"/>
                </w:tcPr>
                <w:p>
                  <w:pPr>
                    <w:spacing w:line="300" w:lineRule="exact"/>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颗粒物</w:t>
                  </w:r>
                </w:p>
              </w:tc>
              <w:tc>
                <w:tcPr>
                  <w:tcW w:w="1414" w:type="dxa"/>
                  <w:vAlign w:val="center"/>
                </w:tcPr>
                <w:p>
                  <w:pPr>
                    <w:ind w:firstLine="0" w:firstLineChars="0"/>
                    <w:jc w:val="center"/>
                    <w:rPr>
                      <w:rFonts w:hint="eastAsia"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eastAsiaTheme="minorEastAsia"/>
                      <w:b w:val="0"/>
                      <w:bCs w:val="0"/>
                      <w:color w:val="auto"/>
                      <w:sz w:val="21"/>
                      <w:szCs w:val="21"/>
                      <w:u w:val="none"/>
                      <w:lang w:val="en-US" w:eastAsia="zh-CN"/>
                    </w:rPr>
                    <w:t>89.1</w:t>
                  </w:r>
                </w:p>
              </w:tc>
              <w:tc>
                <w:tcPr>
                  <w:tcW w:w="1347" w:type="dxa"/>
                  <w:vAlign w:val="center"/>
                </w:tcPr>
                <w:p>
                  <w:pPr>
                    <w:ind w:firstLine="0" w:firstLineChars="0"/>
                    <w:jc w:val="center"/>
                    <w:rPr>
                      <w:rFonts w:hint="eastAsia"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eastAsiaTheme="minorEastAsia"/>
                      <w:b w:val="0"/>
                      <w:bCs w:val="0"/>
                      <w:color w:val="auto"/>
                      <w:sz w:val="21"/>
                      <w:szCs w:val="21"/>
                      <w:u w:val="none"/>
                      <w:lang w:val="en-US" w:eastAsia="zh-CN"/>
                    </w:rPr>
                    <w:t>0.9915</w:t>
                  </w:r>
                </w:p>
              </w:tc>
              <w:tc>
                <w:tcPr>
                  <w:tcW w:w="1441" w:type="dxa"/>
                  <w:vAlign w:val="center"/>
                </w:tcPr>
                <w:p>
                  <w:pPr>
                    <w:spacing w:line="300" w:lineRule="exact"/>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120</w:t>
                  </w:r>
                </w:p>
              </w:tc>
              <w:tc>
                <w:tcPr>
                  <w:tcW w:w="1743" w:type="dxa"/>
                  <w:vAlign w:val="center"/>
                </w:tcPr>
                <w:p>
                  <w:pPr>
                    <w:spacing w:line="300" w:lineRule="exact"/>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65" w:hRule="atLeast"/>
                <w:jc w:val="center"/>
              </w:trPr>
              <w:tc>
                <w:tcPr>
                  <w:tcW w:w="1723" w:type="dxa"/>
                  <w:tcBorders>
                    <w:bottom w:val="single" w:color="auto" w:sz="12" w:space="0"/>
                  </w:tcBorders>
                  <w:vAlign w:val="center"/>
                </w:tcPr>
                <w:p>
                  <w:pPr>
                    <w:widowControl/>
                    <w:spacing w:line="300" w:lineRule="exact"/>
                    <w:ind w:firstLine="0" w:firstLineChars="0"/>
                    <w:jc w:val="center"/>
                    <w:rPr>
                      <w:rFonts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rPr>
                    <w:t>打磨废气</w:t>
                  </w:r>
                  <w:r>
                    <w:rPr>
                      <w:rFonts w:ascii="Times New Roman" w:hAnsi="Times New Roman" w:cs="Times New Roman"/>
                      <w:b w:val="0"/>
                      <w:bCs w:val="0"/>
                      <w:color w:val="auto"/>
                      <w:sz w:val="21"/>
                      <w:szCs w:val="21"/>
                      <w:u w:val="none"/>
                    </w:rPr>
                    <w:t>（2000m</w:t>
                  </w:r>
                  <w:r>
                    <w:rPr>
                      <w:rFonts w:ascii="Times New Roman" w:hAnsi="Times New Roman" w:cs="Times New Roman"/>
                      <w:b w:val="0"/>
                      <w:bCs w:val="0"/>
                      <w:color w:val="auto"/>
                      <w:sz w:val="21"/>
                      <w:szCs w:val="21"/>
                      <w:u w:val="none"/>
                      <w:vertAlign w:val="superscript"/>
                    </w:rPr>
                    <w:t>3</w:t>
                  </w:r>
                  <w:r>
                    <w:rPr>
                      <w:rFonts w:ascii="Times New Roman" w:hAnsi="Times New Roman" w:cs="Times New Roman"/>
                      <w:b w:val="0"/>
                      <w:bCs w:val="0"/>
                      <w:color w:val="auto"/>
                      <w:sz w:val="21"/>
                      <w:szCs w:val="21"/>
                      <w:u w:val="none"/>
                    </w:rPr>
                    <w:t>/h）</w:t>
                  </w:r>
                </w:p>
              </w:tc>
              <w:tc>
                <w:tcPr>
                  <w:tcW w:w="1372" w:type="dxa"/>
                  <w:tcBorders>
                    <w:bottom w:val="single" w:color="auto" w:sz="12" w:space="0"/>
                  </w:tcBorders>
                  <w:vAlign w:val="center"/>
                </w:tcPr>
                <w:p>
                  <w:pPr>
                    <w:spacing w:line="300" w:lineRule="exact"/>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颗粒物</w:t>
                  </w:r>
                </w:p>
              </w:tc>
              <w:tc>
                <w:tcPr>
                  <w:tcW w:w="1414" w:type="dxa"/>
                  <w:tcBorders>
                    <w:bottom w:val="single" w:color="auto" w:sz="12" w:space="0"/>
                  </w:tcBorders>
                  <w:vAlign w:val="center"/>
                </w:tcPr>
                <w:p>
                  <w:pPr>
                    <w:ind w:firstLine="0" w:firstLineChars="0"/>
                    <w:jc w:val="center"/>
                    <w:rPr>
                      <w:rFonts w:hint="eastAsia"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eastAsiaTheme="minorEastAsia"/>
                      <w:b w:val="0"/>
                      <w:bCs w:val="0"/>
                      <w:color w:val="auto"/>
                      <w:sz w:val="21"/>
                      <w:szCs w:val="21"/>
                      <w:u w:val="none"/>
                      <w:lang w:val="en-US" w:eastAsia="zh-CN"/>
                    </w:rPr>
                    <w:t>3.84</w:t>
                  </w:r>
                </w:p>
              </w:tc>
              <w:tc>
                <w:tcPr>
                  <w:tcW w:w="1347" w:type="dxa"/>
                  <w:tcBorders>
                    <w:bottom w:val="single" w:color="auto" w:sz="12" w:space="0"/>
                  </w:tcBorders>
                  <w:vAlign w:val="center"/>
                </w:tcPr>
                <w:p>
                  <w:pPr>
                    <w:ind w:firstLine="0" w:firstLineChars="0"/>
                    <w:jc w:val="center"/>
                    <w:rPr>
                      <w:rFonts w:hint="eastAsia"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eastAsiaTheme="minorEastAsia"/>
                      <w:b w:val="0"/>
                      <w:bCs w:val="0"/>
                      <w:color w:val="auto"/>
                      <w:sz w:val="21"/>
                      <w:szCs w:val="21"/>
                      <w:u w:val="none"/>
                      <w:lang w:val="en-US" w:eastAsia="zh-CN"/>
                    </w:rPr>
                    <w:t>0.00162</w:t>
                  </w:r>
                </w:p>
              </w:tc>
              <w:tc>
                <w:tcPr>
                  <w:tcW w:w="1441" w:type="dxa"/>
                  <w:tcBorders>
                    <w:bottom w:val="single" w:color="auto" w:sz="12" w:space="0"/>
                  </w:tcBorders>
                  <w:vAlign w:val="center"/>
                </w:tcPr>
                <w:p>
                  <w:pPr>
                    <w:spacing w:line="300" w:lineRule="exact"/>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120</w:t>
                  </w:r>
                </w:p>
              </w:tc>
              <w:tc>
                <w:tcPr>
                  <w:tcW w:w="1743" w:type="dxa"/>
                  <w:tcBorders>
                    <w:bottom w:val="single" w:color="auto" w:sz="12" w:space="0"/>
                  </w:tcBorders>
                  <w:vAlign w:val="center"/>
                </w:tcPr>
                <w:p>
                  <w:pPr>
                    <w:spacing w:line="300" w:lineRule="exact"/>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3.5</w:t>
                  </w:r>
                </w:p>
              </w:tc>
            </w:tr>
          </w:tbl>
          <w:p>
            <w:pPr>
              <w:keepNext w:val="0"/>
              <w:keepLines w:val="0"/>
              <w:pageBreakBefore w:val="0"/>
              <w:widowControl w:val="0"/>
              <w:kinsoku/>
              <w:wordWrap/>
              <w:overflowPunct/>
              <w:topLinePunct w:val="0"/>
              <w:autoSpaceDE/>
              <w:autoSpaceDN/>
              <w:bidi w:val="0"/>
              <w:adjustRightInd/>
              <w:snapToGrid/>
              <w:spacing w:line="480" w:lineRule="exact"/>
              <w:ind w:firstLine="482"/>
              <w:textAlignment w:val="auto"/>
              <w:outlineLvl w:val="9"/>
              <w:rPr>
                <w:b w:val="0"/>
                <w:bCs w:val="0"/>
                <w:color w:val="auto"/>
                <w:szCs w:val="24"/>
                <w:u w:val="none"/>
              </w:rPr>
            </w:pPr>
            <w:r>
              <w:rPr>
                <w:rFonts w:hint="eastAsia" w:cs="宋体"/>
                <w:b w:val="0"/>
                <w:bCs w:val="0"/>
                <w:color w:val="auto"/>
                <w:szCs w:val="24"/>
                <w:u w:val="none"/>
              </w:rPr>
              <w:t>由上表可以看出，当废气处理设施完全失效时，喷漆工序甲苯、二甲苯及非甲烷总烃排放浓度将超出</w:t>
            </w:r>
            <w:r>
              <w:rPr>
                <w:rFonts w:hint="eastAsia" w:ascii="Times New Roman" w:hAnsi="Times New Roman" w:cs="Times New Roman"/>
                <w:color w:val="auto"/>
                <w:szCs w:val="24"/>
                <w:lang w:val="en-US" w:eastAsia="zh-CN"/>
              </w:rPr>
              <w:t>《工业企业挥发性有机物排放标准》（DB12/524-2014）标准值</w:t>
            </w:r>
            <w:r>
              <w:rPr>
                <w:rFonts w:ascii="Times New Roman" w:hAnsi="Times New Roman" w:cs="Times New Roman"/>
                <w:color w:val="auto"/>
                <w:szCs w:val="24"/>
              </w:rPr>
              <w:t>。</w:t>
            </w:r>
            <w:r>
              <w:rPr>
                <w:rFonts w:hint="eastAsia" w:cs="宋体"/>
                <w:b w:val="0"/>
                <w:bCs w:val="0"/>
                <w:color w:val="auto"/>
                <w:szCs w:val="24"/>
                <w:u w:val="none"/>
              </w:rPr>
              <w:t>木料加工粉尘超出《大气污染物综合排放标准》(GB16297-1996)表2二级标准，建设单位应加强各种废气处理设备的管理，一旦发现异常立即通知相关部门启动车间紧急停车程序，并查明事故工段，派专业维修人员进行维修。</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outlineLvl w:val="9"/>
              <w:rPr>
                <w:rFonts w:ascii="Times New Roman" w:hAnsi="Times New Roman" w:cs="Times New Roman"/>
                <w:b/>
                <w:bCs/>
                <w:color w:val="auto"/>
              </w:rPr>
            </w:pPr>
            <w:r>
              <w:rPr>
                <w:rFonts w:ascii="Times New Roman" w:hAnsi="Times New Roman" w:cs="Times New Roman"/>
                <w:b/>
                <w:bCs/>
                <w:color w:val="auto"/>
              </w:rPr>
              <w:t>2、废水</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outlineLvl w:val="9"/>
              <w:rPr>
                <w:rFonts w:ascii="Times New Roman" w:hAnsi="Times New Roman" w:cs="Times New Roman"/>
                <w:color w:val="auto"/>
              </w:rPr>
            </w:pPr>
            <w:r>
              <w:rPr>
                <w:rFonts w:ascii="Times New Roman" w:hAnsi="Times New Roman" w:cs="Times New Roman"/>
                <w:color w:val="auto"/>
              </w:rPr>
              <w:t>本项目</w:t>
            </w:r>
            <w:r>
              <w:rPr>
                <w:rFonts w:hint="eastAsia" w:ascii="Times New Roman" w:hAnsi="Times New Roman" w:cs="Times New Roman"/>
                <w:color w:val="auto"/>
                <w:lang w:val="en-US" w:eastAsia="zh-CN"/>
              </w:rPr>
              <w:t>废水主要为员工办公生活污水</w:t>
            </w:r>
            <w:r>
              <w:rPr>
                <w:rFonts w:ascii="Times New Roman" w:hAnsi="Times New Roman" w:cs="Times New Roman"/>
                <w:color w:val="auto"/>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ascii="Times New Roman" w:hAnsi="Times New Roman" w:cs="Times New Roman"/>
                <w:color w:val="auto"/>
              </w:rPr>
            </w:pPr>
            <w:r>
              <w:rPr>
                <w:rFonts w:ascii="Times New Roman" w:hAnsi="Times New Roman" w:cs="Times New Roman"/>
                <w:color w:val="auto"/>
              </w:rPr>
              <w:t>本项目劳动定员</w:t>
            </w:r>
            <w:r>
              <w:rPr>
                <w:rFonts w:hint="eastAsia" w:ascii="Times New Roman" w:hAnsi="Times New Roman" w:cs="Times New Roman"/>
                <w:color w:val="auto"/>
                <w:lang w:eastAsia="zh-CN"/>
              </w:rPr>
              <w:t>30人</w:t>
            </w:r>
            <w:r>
              <w:rPr>
                <w:rFonts w:ascii="Times New Roman" w:hAnsi="Times New Roman" w:cs="Times New Roman"/>
                <w:color w:val="auto"/>
              </w:rPr>
              <w:t>，员工均</w:t>
            </w:r>
            <w:r>
              <w:rPr>
                <w:rFonts w:ascii="Times New Roman" w:hAnsi="Times New Roman" w:cs="Times New Roman"/>
                <w:bCs/>
                <w:color w:val="auto"/>
              </w:rPr>
              <w:t>不在厂内食宿，年工作300天，</w:t>
            </w:r>
            <w:r>
              <w:rPr>
                <w:rFonts w:ascii="Times New Roman" w:hAnsi="Times New Roman" w:cs="Times New Roman"/>
                <w:color w:val="auto"/>
              </w:rPr>
              <w:t>项目生活污水主要为员工办公生活产生的洗漱废水，</w:t>
            </w:r>
            <w:r>
              <w:rPr>
                <w:rFonts w:hint="default" w:ascii="Times New Roman" w:hAnsi="Times New Roman" w:cs="Times New Roman"/>
                <w:b w:val="0"/>
                <w:bCs w:val="0"/>
                <w:color w:val="auto"/>
                <w:sz w:val="24"/>
              </w:rPr>
              <w:t>根据《河南省地方标准定额》（DB41/T385-2</w:t>
            </w:r>
            <w:r>
              <w:rPr>
                <w:rFonts w:hint="default" w:ascii="Times New Roman" w:hAnsi="Times New Roman" w:cs="Times New Roman"/>
                <w:b w:val="0"/>
                <w:bCs w:val="0"/>
                <w:color w:val="auto"/>
                <w:sz w:val="24"/>
                <w:lang w:val="en-US" w:eastAsia="zh-CN"/>
              </w:rPr>
              <w:t>014</w:t>
            </w:r>
            <w:r>
              <w:rPr>
                <w:rFonts w:hint="default" w:ascii="Times New Roman" w:hAnsi="Times New Roman" w:cs="Times New Roman"/>
                <w:b w:val="0"/>
                <w:bCs w:val="0"/>
                <w:color w:val="auto"/>
                <w:sz w:val="24"/>
              </w:rPr>
              <w:t>）</w:t>
            </w:r>
            <w:r>
              <w:rPr>
                <w:rFonts w:hint="eastAsia"/>
                <w:b w:val="0"/>
                <w:bCs w:val="0"/>
                <w:color w:val="auto"/>
                <w:sz w:val="24"/>
                <w:lang w:eastAsia="zh-CN"/>
              </w:rPr>
              <w:t>，</w:t>
            </w:r>
            <w:r>
              <w:rPr>
                <w:rFonts w:hint="eastAsia"/>
                <w:b w:val="0"/>
                <w:bCs w:val="0"/>
                <w:color w:val="auto"/>
                <w:sz w:val="24"/>
                <w:lang w:val="en-US" w:eastAsia="zh-CN"/>
              </w:rPr>
              <w:t>员工人数用水标准按</w:t>
            </w:r>
            <w:r>
              <w:rPr>
                <w:rFonts w:hint="eastAsia" w:ascii="Times New Roman" w:hAnsi="Times New Roman" w:cs="Times New Roman"/>
                <w:b w:val="0"/>
                <w:bCs w:val="0"/>
                <w:color w:val="auto"/>
                <w:sz w:val="24"/>
                <w:szCs w:val="24"/>
                <w:lang w:val="en-US" w:eastAsia="zh-CN"/>
              </w:rPr>
              <w:t>60</w:t>
            </w:r>
            <w:r>
              <w:rPr>
                <w:rFonts w:hint="default" w:ascii="Times New Roman" w:hAnsi="Times New Roman" w:cs="Times New Roman"/>
                <w:b w:val="0"/>
                <w:bCs w:val="0"/>
                <w:color w:val="auto"/>
                <w:sz w:val="24"/>
                <w:szCs w:val="24"/>
              </w:rPr>
              <w:t>L/d·人</w:t>
            </w:r>
            <w:r>
              <w:rPr>
                <w:rFonts w:hint="default" w:ascii="Times New Roman" w:hAnsi="Times New Roman" w:cs="Times New Roman"/>
                <w:b w:val="0"/>
                <w:bCs w:val="0"/>
                <w:color w:val="auto"/>
                <w:sz w:val="24"/>
                <w:szCs w:val="24"/>
                <w:lang w:val="en-US" w:eastAsia="zh-CN"/>
              </w:rPr>
              <w:t>计</w:t>
            </w:r>
            <w:r>
              <w:rPr>
                <w:rFonts w:hint="eastAsia"/>
                <w:b w:val="0"/>
                <w:bCs w:val="0"/>
                <w:color w:val="auto"/>
                <w:sz w:val="24"/>
                <w:lang w:val="en-US" w:eastAsia="zh-CN"/>
              </w:rPr>
              <w:t>，则</w:t>
            </w:r>
            <w:r>
              <w:rPr>
                <w:rFonts w:ascii="Times New Roman" w:hAnsi="Times New Roman" w:cs="Times New Roman"/>
                <w:color w:val="auto"/>
              </w:rPr>
              <w:t>产排量见表</w:t>
            </w:r>
            <w:r>
              <w:rPr>
                <w:rFonts w:hint="eastAsia" w:ascii="Times New Roman" w:hAnsi="Times New Roman" w:cs="Times New Roman"/>
                <w:color w:val="auto"/>
                <w:lang w:val="en-US" w:eastAsia="zh-CN"/>
              </w:rPr>
              <w:t>23</w:t>
            </w:r>
            <w:r>
              <w:rPr>
                <w:rFonts w:ascii="Times New Roman" w:hAnsi="Times New Roman" w:cs="Times New Roman"/>
                <w:color w:val="auto"/>
              </w:rPr>
              <w:t>。</w:t>
            </w:r>
          </w:p>
          <w:p>
            <w:pPr>
              <w:ind w:firstLine="422"/>
              <w:jc w:val="center"/>
              <w:rPr>
                <w:rFonts w:ascii="Times New Roman" w:hAnsi="Times New Roman" w:cs="Times New Roman"/>
                <w:b/>
                <w:bCs/>
                <w:color w:val="auto"/>
                <w:szCs w:val="21"/>
              </w:rPr>
            </w:pPr>
            <w:r>
              <w:rPr>
                <w:rFonts w:ascii="Times New Roman" w:hAnsi="Times New Roman" w:cs="Times New Roman"/>
                <w:b/>
                <w:bCs/>
                <w:color w:val="auto"/>
                <w:szCs w:val="21"/>
              </w:rPr>
              <w:t>表</w:t>
            </w:r>
            <w:r>
              <w:rPr>
                <w:rFonts w:hint="eastAsia" w:ascii="Times New Roman" w:hAnsi="Times New Roman" w:cs="Times New Roman"/>
                <w:b/>
                <w:bCs/>
                <w:color w:val="auto"/>
                <w:szCs w:val="21"/>
                <w:lang w:val="en-US" w:eastAsia="zh-CN"/>
              </w:rPr>
              <w:t xml:space="preserve">23  </w:t>
            </w:r>
            <w:r>
              <w:rPr>
                <w:rFonts w:ascii="Times New Roman" w:hAnsi="Times New Roman" w:cs="Times New Roman"/>
                <w:b/>
                <w:bCs/>
                <w:color w:val="auto"/>
                <w:szCs w:val="21"/>
              </w:rPr>
              <w:t xml:space="preserve"> 生活污水产量一览表</w:t>
            </w:r>
          </w:p>
          <w:tbl>
            <w:tblPr>
              <w:tblStyle w:val="26"/>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655"/>
              <w:gridCol w:w="1920"/>
              <w:gridCol w:w="1341"/>
              <w:gridCol w:w="1509"/>
              <w:gridCol w:w="21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1501" w:type="dxa"/>
                  <w:tcBorders>
                    <w:top w:val="single" w:color="auto" w:sz="12" w:space="0"/>
                  </w:tcBorders>
                  <w:vAlign w:val="center"/>
                </w:tcPr>
                <w:p>
                  <w:pPr>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类别</w:t>
                  </w:r>
                </w:p>
              </w:tc>
              <w:tc>
                <w:tcPr>
                  <w:tcW w:w="655" w:type="dxa"/>
                  <w:tcBorders>
                    <w:top w:val="single" w:color="auto" w:sz="12" w:space="0"/>
                  </w:tcBorders>
                  <w:vAlign w:val="center"/>
                </w:tcPr>
                <w:p>
                  <w:pPr>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人数</w:t>
                  </w:r>
                </w:p>
              </w:tc>
              <w:tc>
                <w:tcPr>
                  <w:tcW w:w="1920" w:type="dxa"/>
                  <w:tcBorders>
                    <w:top w:val="single" w:color="auto" w:sz="12" w:space="0"/>
                  </w:tcBorders>
                  <w:vAlign w:val="center"/>
                </w:tcPr>
                <w:p>
                  <w:pPr>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用水标准（L/d·人）</w:t>
                  </w:r>
                </w:p>
              </w:tc>
              <w:tc>
                <w:tcPr>
                  <w:tcW w:w="1341" w:type="dxa"/>
                  <w:tcBorders>
                    <w:top w:val="single" w:color="auto" w:sz="12" w:space="0"/>
                  </w:tcBorders>
                  <w:vAlign w:val="center"/>
                </w:tcPr>
                <w:p>
                  <w:pPr>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用水量（t/a）</w:t>
                  </w:r>
                </w:p>
              </w:tc>
              <w:tc>
                <w:tcPr>
                  <w:tcW w:w="1509" w:type="dxa"/>
                  <w:tcBorders>
                    <w:top w:val="single" w:color="auto" w:sz="12" w:space="0"/>
                  </w:tcBorders>
                  <w:vAlign w:val="center"/>
                </w:tcPr>
                <w:p>
                  <w:pPr>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废水产生比例</w:t>
                  </w:r>
                </w:p>
              </w:tc>
              <w:tc>
                <w:tcPr>
                  <w:tcW w:w="2114" w:type="dxa"/>
                  <w:tcBorders>
                    <w:top w:val="single" w:color="auto" w:sz="12" w:space="0"/>
                  </w:tcBorders>
                  <w:vAlign w:val="center"/>
                </w:tcPr>
                <w:p>
                  <w:pPr>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1501"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pacing w:val="-2"/>
                      <w:sz w:val="21"/>
                      <w:szCs w:val="21"/>
                    </w:rPr>
                    <w:t>员工洗漱废水</w:t>
                  </w:r>
                </w:p>
              </w:tc>
              <w:tc>
                <w:tcPr>
                  <w:tcW w:w="655" w:type="dxa"/>
                  <w:vAlign w:val="center"/>
                </w:tcPr>
                <w:p>
                  <w:pPr>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30</w:t>
                  </w:r>
                </w:p>
              </w:tc>
              <w:tc>
                <w:tcPr>
                  <w:tcW w:w="1920" w:type="dxa"/>
                  <w:vAlign w:val="center"/>
                </w:tcPr>
                <w:p>
                  <w:pPr>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60</w:t>
                  </w:r>
                </w:p>
              </w:tc>
              <w:tc>
                <w:tcPr>
                  <w:tcW w:w="1341" w:type="dxa"/>
                  <w:vAlign w:val="center"/>
                </w:tcPr>
                <w:p>
                  <w:pPr>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540</w:t>
                  </w:r>
                </w:p>
              </w:tc>
              <w:tc>
                <w:tcPr>
                  <w:tcW w:w="1509"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80%</w:t>
                  </w:r>
                </w:p>
              </w:tc>
              <w:tc>
                <w:tcPr>
                  <w:tcW w:w="2114" w:type="dxa"/>
                  <w:vAlign w:val="center"/>
                </w:tcPr>
                <w:p>
                  <w:pPr>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432</w:t>
                  </w:r>
                </w:p>
              </w:tc>
            </w:tr>
          </w:tbl>
          <w:p>
            <w:pPr>
              <w:spacing w:line="360" w:lineRule="auto"/>
              <w:ind w:left="0" w:leftChars="0" w:firstLine="0" w:firstLineChars="0"/>
              <w:jc w:val="left"/>
              <w:rPr>
                <w:color w:val="auto"/>
              </w:rPr>
            </w:pPr>
            <w:r>
              <w:rPr>
                <w:rFonts w:hint="eastAsia" w:ascii="Times New Roman" w:hAnsi="Times New Roman" w:cs="Times New Roman"/>
                <w:color w:val="auto"/>
                <w:lang w:val="en-US" w:eastAsia="zh-CN"/>
              </w:rPr>
              <w:t xml:space="preserve">    </w:t>
            </w:r>
            <w:r>
              <w:rPr>
                <w:rFonts w:ascii="Times New Roman" w:hAnsi="Times New Roman" w:cs="Times New Roman"/>
                <w:color w:val="auto"/>
              </w:rPr>
              <w:t>本项目生活污水为洗漱废水，水质较为简单，</w:t>
            </w:r>
            <w:r>
              <w:rPr>
                <w:rFonts w:hint="default" w:ascii="Times New Roman" w:hAnsi="Times New Roman" w:cs="Times New Roman"/>
                <w:color w:val="auto"/>
              </w:rPr>
              <w:t>约为COD</w:t>
            </w:r>
            <w:r>
              <w:rPr>
                <w:rFonts w:hint="eastAsia" w:ascii="Times New Roman" w:hAnsi="Times New Roman" w:cs="Times New Roman"/>
                <w:color w:val="auto"/>
                <w:lang w:val="en-US" w:eastAsia="zh-CN"/>
              </w:rPr>
              <w:t>30</w:t>
            </w:r>
            <w:r>
              <w:rPr>
                <w:rFonts w:hint="default" w:ascii="Times New Roman" w:hAnsi="Times New Roman" w:cs="Times New Roman"/>
                <w:color w:val="auto"/>
                <w:lang w:val="en-US" w:eastAsia="zh-CN"/>
              </w:rPr>
              <w:t>0</w:t>
            </w:r>
            <w:r>
              <w:rPr>
                <w:rFonts w:hint="default" w:ascii="Times New Roman" w:hAnsi="Times New Roman" w:cs="Times New Roman"/>
                <w:color w:val="auto"/>
              </w:rPr>
              <w:t>mg/L，氨氮25mg/L</w:t>
            </w:r>
            <w:r>
              <w:rPr>
                <w:rFonts w:hint="default" w:ascii="Times New Roman" w:hAnsi="Times New Roman" w:cs="Times New Roman"/>
                <w:color w:val="auto"/>
                <w:lang w:eastAsia="zh-CN"/>
              </w:rPr>
              <w:t>。</w:t>
            </w:r>
            <w:r>
              <w:rPr>
                <w:rFonts w:hint="eastAsia"/>
                <w:color w:val="auto"/>
              </w:rPr>
              <w:t>废水经</w:t>
            </w:r>
            <w:r>
              <w:rPr>
                <w:rFonts w:hint="eastAsia"/>
                <w:color w:val="auto"/>
                <w:lang w:eastAsia="zh-CN"/>
              </w:rPr>
              <w:t>设置</w:t>
            </w:r>
            <w:r>
              <w:rPr>
                <w:rFonts w:hint="eastAsia"/>
                <w:color w:val="auto"/>
                <w:lang w:val="en-US" w:eastAsia="zh-CN"/>
              </w:rPr>
              <w:t>1座5m</w:t>
            </w:r>
            <w:r>
              <w:rPr>
                <w:rFonts w:hint="eastAsia"/>
                <w:color w:val="auto"/>
                <w:vertAlign w:val="superscript"/>
                <w:lang w:val="en-US" w:eastAsia="zh-CN"/>
              </w:rPr>
              <w:t>3</w:t>
            </w:r>
            <w:r>
              <w:rPr>
                <w:rFonts w:hint="eastAsia"/>
                <w:color w:val="auto"/>
              </w:rPr>
              <w:t>化粪池沉淀后，</w:t>
            </w:r>
            <w:r>
              <w:rPr>
                <w:color w:val="auto"/>
              </w:rPr>
              <w:t>最终进入</w:t>
            </w:r>
            <w:r>
              <w:rPr>
                <w:rFonts w:hint="eastAsia"/>
                <w:color w:val="auto"/>
              </w:rPr>
              <w:t>汤阴县东方环宇污水处理有限公司</w:t>
            </w:r>
            <w:r>
              <w:rPr>
                <w:rFonts w:hint="eastAsia"/>
                <w:color w:val="auto"/>
                <w:lang w:val="en-US" w:eastAsia="zh-CN"/>
              </w:rPr>
              <w:t>进行深度处理</w:t>
            </w:r>
            <w:r>
              <w:rPr>
                <w:color w:val="auto"/>
              </w:rPr>
              <w:t>。</w:t>
            </w:r>
          </w:p>
          <w:p>
            <w:pPr>
              <w:spacing w:line="480" w:lineRule="exact"/>
              <w:ind w:firstLine="480"/>
              <w:jc w:val="left"/>
              <w:rPr>
                <w:rFonts w:ascii="Times New Roman" w:hAnsi="Times New Roman" w:cs="Times New Roman"/>
                <w:b/>
                <w:bCs/>
                <w:color w:val="auto"/>
              </w:rPr>
            </w:pPr>
            <w:r>
              <w:rPr>
                <w:rFonts w:ascii="Times New Roman" w:hAnsi="Times New Roman" w:cs="Times New Roman"/>
                <w:b/>
                <w:bCs/>
                <w:color w:val="auto"/>
              </w:rPr>
              <w:t>3、噪声</w:t>
            </w:r>
          </w:p>
          <w:p>
            <w:pPr>
              <w:spacing w:line="480" w:lineRule="exact"/>
              <w:ind w:firstLine="480"/>
              <w:jc w:val="left"/>
              <w:rPr>
                <w:rFonts w:ascii="Times New Roman" w:hAnsi="Times New Roman" w:cs="Times New Roman"/>
                <w:color w:val="auto"/>
              </w:rPr>
            </w:pPr>
            <w:r>
              <w:rPr>
                <w:rFonts w:ascii="Times New Roman" w:hAnsi="Times New Roman" w:cs="Times New Roman"/>
                <w:color w:val="auto"/>
              </w:rPr>
              <w:t>本工程噪声源主要为</w:t>
            </w:r>
            <w:r>
              <w:rPr>
                <w:rFonts w:hint="eastAsia" w:ascii="Times New Roman" w:hAnsi="Times New Roman" w:cs="Times New Roman"/>
                <w:color w:val="auto"/>
                <w:lang w:val="en-US" w:eastAsia="zh-CN"/>
              </w:rPr>
              <w:t>剪板机、折弯机、雕刻机、冷压机</w:t>
            </w:r>
            <w:r>
              <w:rPr>
                <w:rFonts w:ascii="Times New Roman" w:hAnsi="Times New Roman" w:cs="Times New Roman"/>
                <w:color w:val="auto"/>
              </w:rPr>
              <w:t>等机械设备运行过程中产生的噪声，源强约在75～90dB（A）之间，工程主要高噪声设备声源值见表</w:t>
            </w:r>
            <w:r>
              <w:rPr>
                <w:rFonts w:hint="eastAsia" w:ascii="Times New Roman" w:hAnsi="Times New Roman" w:cs="Times New Roman"/>
                <w:color w:val="auto"/>
                <w:lang w:val="en-US" w:eastAsia="zh-CN"/>
              </w:rPr>
              <w:t>24</w:t>
            </w:r>
            <w:r>
              <w:rPr>
                <w:rFonts w:ascii="Times New Roman" w:hAnsi="Times New Roman" w:cs="Times New Roman"/>
                <w:color w:val="auto"/>
              </w:rPr>
              <w:t>。</w:t>
            </w:r>
          </w:p>
          <w:p>
            <w:pPr>
              <w:ind w:firstLine="414"/>
              <w:jc w:val="center"/>
              <w:rPr>
                <w:rFonts w:ascii="Times New Roman" w:hAnsi="Times New Roman" w:cs="Times New Roman"/>
                <w:b/>
                <w:bCs/>
                <w:color w:val="auto"/>
                <w:spacing w:val="-2"/>
                <w:szCs w:val="21"/>
              </w:rPr>
            </w:pPr>
            <w:r>
              <w:rPr>
                <w:rFonts w:ascii="Times New Roman" w:hAnsi="Times New Roman" w:cs="Times New Roman"/>
                <w:b/>
                <w:bCs/>
                <w:color w:val="auto"/>
                <w:spacing w:val="-2"/>
                <w:szCs w:val="21"/>
              </w:rPr>
              <w:t>表</w:t>
            </w:r>
            <w:r>
              <w:rPr>
                <w:rFonts w:hint="eastAsia" w:ascii="Times New Roman" w:hAnsi="Times New Roman" w:cs="Times New Roman"/>
                <w:b/>
                <w:bCs/>
                <w:color w:val="auto"/>
                <w:spacing w:val="-2"/>
                <w:szCs w:val="21"/>
                <w:lang w:val="en-US" w:eastAsia="zh-CN"/>
              </w:rPr>
              <w:t>24</w:t>
            </w:r>
            <w:r>
              <w:rPr>
                <w:rFonts w:ascii="Times New Roman" w:hAnsi="Times New Roman" w:cs="Times New Roman"/>
                <w:b/>
                <w:bCs/>
                <w:color w:val="auto"/>
                <w:spacing w:val="-2"/>
                <w:szCs w:val="21"/>
              </w:rPr>
              <w:t xml:space="preserve">  本项目主要高噪声设备一览表</w:t>
            </w:r>
          </w:p>
          <w:tbl>
            <w:tblPr>
              <w:tblStyle w:val="26"/>
              <w:tblW w:w="906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551"/>
              <w:gridCol w:w="1291"/>
              <w:gridCol w:w="1355"/>
              <w:gridCol w:w="2813"/>
              <w:gridCol w:w="14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649" w:type="dxa"/>
                  <w:tcBorders>
                    <w:top w:val="single" w:color="auto" w:sz="12" w:space="0"/>
                  </w:tcBorders>
                  <w:vAlign w:val="center"/>
                </w:tcPr>
                <w:p>
                  <w:pPr>
                    <w:jc w:val="center"/>
                    <w:rPr>
                      <w:rFonts w:ascii="Times New Roman" w:hAnsi="Times New Roman" w:cs="Times New Roman"/>
                      <w:b/>
                      <w:bCs/>
                      <w:color w:val="auto"/>
                      <w:kern w:val="24"/>
                      <w:sz w:val="21"/>
                      <w:szCs w:val="21"/>
                    </w:rPr>
                  </w:pPr>
                  <w:r>
                    <w:rPr>
                      <w:rFonts w:ascii="Times New Roman" w:hAnsi="Times New Roman" w:cs="Times New Roman"/>
                      <w:b/>
                      <w:bCs/>
                      <w:color w:val="auto"/>
                      <w:kern w:val="24"/>
                      <w:sz w:val="21"/>
                      <w:szCs w:val="21"/>
                    </w:rPr>
                    <w:t>序号</w:t>
                  </w:r>
                </w:p>
              </w:tc>
              <w:tc>
                <w:tcPr>
                  <w:tcW w:w="1551" w:type="dxa"/>
                  <w:tcBorders>
                    <w:top w:val="single" w:color="auto" w:sz="12" w:space="0"/>
                  </w:tcBorders>
                  <w:vAlign w:val="center"/>
                </w:tcPr>
                <w:p>
                  <w:pPr>
                    <w:jc w:val="center"/>
                    <w:rPr>
                      <w:rFonts w:ascii="Times New Roman" w:hAnsi="Times New Roman" w:cs="Times New Roman"/>
                      <w:b/>
                      <w:bCs/>
                      <w:color w:val="auto"/>
                      <w:kern w:val="24"/>
                      <w:sz w:val="21"/>
                      <w:szCs w:val="21"/>
                    </w:rPr>
                  </w:pPr>
                  <w:r>
                    <w:rPr>
                      <w:rFonts w:ascii="Times New Roman" w:hAnsi="Times New Roman" w:cs="Times New Roman"/>
                      <w:b/>
                      <w:bCs/>
                      <w:color w:val="auto"/>
                      <w:kern w:val="24"/>
                      <w:sz w:val="21"/>
                      <w:szCs w:val="21"/>
                    </w:rPr>
                    <w:t>噪声源</w:t>
                  </w:r>
                </w:p>
              </w:tc>
              <w:tc>
                <w:tcPr>
                  <w:tcW w:w="1291" w:type="dxa"/>
                  <w:tcBorders>
                    <w:top w:val="single" w:color="auto" w:sz="12" w:space="0"/>
                  </w:tcBorders>
                  <w:vAlign w:val="center"/>
                </w:tcPr>
                <w:p>
                  <w:pPr>
                    <w:jc w:val="center"/>
                    <w:rPr>
                      <w:rFonts w:ascii="Times New Roman" w:hAnsi="Times New Roman" w:cs="Times New Roman"/>
                      <w:b/>
                      <w:bCs/>
                      <w:color w:val="auto"/>
                      <w:kern w:val="24"/>
                      <w:sz w:val="21"/>
                      <w:szCs w:val="21"/>
                    </w:rPr>
                  </w:pPr>
                  <w:r>
                    <w:rPr>
                      <w:rFonts w:ascii="Times New Roman" w:hAnsi="Times New Roman" w:cs="Times New Roman"/>
                      <w:b/>
                      <w:bCs/>
                      <w:color w:val="auto"/>
                      <w:kern w:val="24"/>
                      <w:sz w:val="21"/>
                      <w:szCs w:val="21"/>
                    </w:rPr>
                    <w:t>设备数量</w:t>
                  </w:r>
                </w:p>
                <w:p>
                  <w:pPr>
                    <w:jc w:val="center"/>
                    <w:rPr>
                      <w:rFonts w:ascii="Times New Roman" w:hAnsi="Times New Roman" w:cs="Times New Roman"/>
                      <w:b/>
                      <w:bCs/>
                      <w:color w:val="auto"/>
                      <w:kern w:val="24"/>
                      <w:sz w:val="21"/>
                      <w:szCs w:val="21"/>
                    </w:rPr>
                  </w:pPr>
                  <w:r>
                    <w:rPr>
                      <w:rFonts w:ascii="Times New Roman" w:hAnsi="Times New Roman" w:cs="Times New Roman"/>
                      <w:b/>
                      <w:bCs/>
                      <w:color w:val="auto"/>
                      <w:kern w:val="24"/>
                      <w:sz w:val="21"/>
                      <w:szCs w:val="21"/>
                    </w:rPr>
                    <w:t>（台）</w:t>
                  </w:r>
                </w:p>
              </w:tc>
              <w:tc>
                <w:tcPr>
                  <w:tcW w:w="1355" w:type="dxa"/>
                  <w:tcBorders>
                    <w:top w:val="single" w:color="auto" w:sz="12" w:space="0"/>
                  </w:tcBorders>
                  <w:vAlign w:val="center"/>
                </w:tcPr>
                <w:p>
                  <w:pPr>
                    <w:jc w:val="center"/>
                    <w:rPr>
                      <w:rFonts w:ascii="Times New Roman" w:hAnsi="Times New Roman" w:cs="Times New Roman"/>
                      <w:b/>
                      <w:bCs/>
                      <w:color w:val="auto"/>
                      <w:kern w:val="24"/>
                      <w:sz w:val="21"/>
                      <w:szCs w:val="21"/>
                    </w:rPr>
                  </w:pPr>
                  <w:r>
                    <w:rPr>
                      <w:rFonts w:ascii="Times New Roman" w:hAnsi="Times New Roman" w:cs="Times New Roman"/>
                      <w:b/>
                      <w:bCs/>
                      <w:color w:val="auto"/>
                      <w:kern w:val="24"/>
                      <w:sz w:val="21"/>
                      <w:szCs w:val="21"/>
                    </w:rPr>
                    <w:t>治理前源强dB（A）</w:t>
                  </w:r>
                </w:p>
              </w:tc>
              <w:tc>
                <w:tcPr>
                  <w:tcW w:w="2813" w:type="dxa"/>
                  <w:tcBorders>
                    <w:top w:val="single" w:color="auto" w:sz="12" w:space="0"/>
                  </w:tcBorders>
                  <w:vAlign w:val="center"/>
                </w:tcPr>
                <w:p>
                  <w:pPr>
                    <w:jc w:val="center"/>
                    <w:rPr>
                      <w:rFonts w:ascii="Times New Roman" w:hAnsi="Times New Roman" w:cs="Times New Roman"/>
                      <w:b/>
                      <w:bCs/>
                      <w:color w:val="auto"/>
                      <w:kern w:val="24"/>
                      <w:sz w:val="21"/>
                      <w:szCs w:val="21"/>
                    </w:rPr>
                  </w:pPr>
                  <w:r>
                    <w:rPr>
                      <w:rFonts w:ascii="Times New Roman" w:hAnsi="Times New Roman" w:cs="Times New Roman"/>
                      <w:b/>
                      <w:bCs/>
                      <w:color w:val="auto"/>
                      <w:kern w:val="24"/>
                      <w:sz w:val="21"/>
                      <w:szCs w:val="21"/>
                    </w:rPr>
                    <w:t>治理措施</w:t>
                  </w:r>
                </w:p>
              </w:tc>
              <w:tc>
                <w:tcPr>
                  <w:tcW w:w="1401" w:type="dxa"/>
                  <w:tcBorders>
                    <w:top w:val="single" w:color="auto" w:sz="12" w:space="0"/>
                  </w:tcBorders>
                  <w:vAlign w:val="center"/>
                </w:tcPr>
                <w:p>
                  <w:pPr>
                    <w:jc w:val="center"/>
                    <w:rPr>
                      <w:rFonts w:ascii="Times New Roman" w:hAnsi="Times New Roman" w:cs="Times New Roman"/>
                      <w:b/>
                      <w:bCs/>
                      <w:color w:val="auto"/>
                      <w:kern w:val="24"/>
                      <w:sz w:val="21"/>
                      <w:szCs w:val="21"/>
                    </w:rPr>
                  </w:pPr>
                  <w:r>
                    <w:rPr>
                      <w:rFonts w:ascii="Times New Roman" w:hAnsi="Times New Roman" w:cs="Times New Roman"/>
                      <w:b/>
                      <w:bCs/>
                      <w:color w:val="auto"/>
                      <w:kern w:val="24"/>
                      <w:sz w:val="21"/>
                      <w:szCs w:val="21"/>
                    </w:rPr>
                    <w:t>治理后源强</w:t>
                  </w:r>
                  <w:r>
                    <w:rPr>
                      <w:rFonts w:ascii="Times New Roman" w:hAnsi="Times New Roman" w:cs="Times New Roman"/>
                      <w:b/>
                      <w:bCs/>
                      <w:color w:val="auto"/>
                      <w:sz w:val="21"/>
                      <w:szCs w:val="21"/>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649" w:type="dxa"/>
                  <w:vAlign w:val="center"/>
                </w:tcPr>
                <w:p>
                  <w:pPr>
                    <w:jc w:val="center"/>
                    <w:rPr>
                      <w:rFonts w:ascii="Times New Roman" w:hAnsi="Times New Roman" w:cs="Times New Roman"/>
                      <w:color w:val="auto"/>
                      <w:kern w:val="24"/>
                      <w:sz w:val="21"/>
                      <w:szCs w:val="21"/>
                    </w:rPr>
                  </w:pPr>
                  <w:r>
                    <w:rPr>
                      <w:rFonts w:ascii="Times New Roman" w:hAnsi="Times New Roman" w:cs="Times New Roman"/>
                      <w:color w:val="auto"/>
                      <w:kern w:val="24"/>
                      <w:sz w:val="21"/>
                      <w:szCs w:val="21"/>
                    </w:rPr>
                    <w:t>1</w:t>
                  </w:r>
                </w:p>
              </w:tc>
              <w:tc>
                <w:tcPr>
                  <w:tcW w:w="1551" w:type="dxa"/>
                  <w:vAlign w:val="center"/>
                </w:tcPr>
                <w:p>
                  <w:pPr>
                    <w:jc w:val="center"/>
                    <w:rPr>
                      <w:rFonts w:hint="eastAsia" w:ascii="Times New Roman" w:hAnsi="Times New Roman" w:eastAsia="宋体" w:cs="Times New Roman"/>
                      <w:color w:val="auto"/>
                      <w:kern w:val="24"/>
                      <w:sz w:val="21"/>
                      <w:szCs w:val="21"/>
                      <w:lang w:val="en-US" w:eastAsia="zh-CN"/>
                    </w:rPr>
                  </w:pPr>
                  <w:r>
                    <w:rPr>
                      <w:rFonts w:hint="eastAsia" w:ascii="Times New Roman" w:hAnsi="Times New Roman" w:cs="Times New Roman"/>
                      <w:color w:val="auto"/>
                      <w:kern w:val="24"/>
                      <w:sz w:val="21"/>
                      <w:szCs w:val="21"/>
                      <w:lang w:val="en-US" w:eastAsia="zh-CN"/>
                    </w:rPr>
                    <w:t>剪板机</w:t>
                  </w:r>
                </w:p>
              </w:tc>
              <w:tc>
                <w:tcPr>
                  <w:tcW w:w="1291" w:type="dxa"/>
                  <w:vAlign w:val="center"/>
                </w:tcPr>
                <w:p>
                  <w:pPr>
                    <w:jc w:val="center"/>
                    <w:rPr>
                      <w:rFonts w:hint="eastAsia" w:ascii="Times New Roman" w:hAnsi="Times New Roman" w:eastAsia="宋体" w:cs="Times New Roman"/>
                      <w:color w:val="auto"/>
                      <w:kern w:val="24"/>
                      <w:sz w:val="21"/>
                      <w:szCs w:val="21"/>
                      <w:lang w:val="en-US" w:eastAsia="zh-CN"/>
                    </w:rPr>
                  </w:pPr>
                  <w:r>
                    <w:rPr>
                      <w:rFonts w:hint="eastAsia" w:ascii="Times New Roman" w:hAnsi="Times New Roman" w:cs="Times New Roman"/>
                      <w:color w:val="auto"/>
                      <w:kern w:val="24"/>
                      <w:sz w:val="21"/>
                      <w:szCs w:val="21"/>
                      <w:lang w:val="en-US" w:eastAsia="zh-CN"/>
                    </w:rPr>
                    <w:t>1</w:t>
                  </w:r>
                </w:p>
              </w:tc>
              <w:tc>
                <w:tcPr>
                  <w:tcW w:w="1355" w:type="dxa"/>
                  <w:vAlign w:val="center"/>
                </w:tcPr>
                <w:p>
                  <w:pPr>
                    <w:jc w:val="center"/>
                    <w:rPr>
                      <w:rFonts w:ascii="Times New Roman" w:hAnsi="Times New Roman" w:cs="Times New Roman"/>
                      <w:color w:val="auto"/>
                      <w:kern w:val="24"/>
                      <w:sz w:val="21"/>
                      <w:szCs w:val="21"/>
                    </w:rPr>
                  </w:pPr>
                  <w:r>
                    <w:rPr>
                      <w:rFonts w:ascii="Times New Roman" w:hAnsi="Times New Roman" w:cs="Times New Roman"/>
                      <w:color w:val="auto"/>
                      <w:kern w:val="24"/>
                      <w:sz w:val="21"/>
                      <w:szCs w:val="21"/>
                    </w:rPr>
                    <w:t>75～90</w:t>
                  </w:r>
                </w:p>
              </w:tc>
              <w:tc>
                <w:tcPr>
                  <w:tcW w:w="2813"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减振、隔声、</w:t>
                  </w:r>
                  <w:r>
                    <w:rPr>
                      <w:rFonts w:ascii="Times New Roman" w:hAnsi="Times New Roman" w:cs="Times New Roman"/>
                      <w:color w:val="auto"/>
                      <w:kern w:val="24"/>
                      <w:sz w:val="21"/>
                      <w:szCs w:val="21"/>
                    </w:rPr>
                    <w:t>墙体隔音</w:t>
                  </w:r>
                </w:p>
              </w:tc>
              <w:tc>
                <w:tcPr>
                  <w:tcW w:w="1401" w:type="dxa"/>
                  <w:vAlign w:val="center"/>
                </w:tcPr>
                <w:p>
                  <w:pPr>
                    <w:jc w:val="center"/>
                    <w:rPr>
                      <w:rFonts w:ascii="Times New Roman" w:hAnsi="Times New Roman" w:cs="Times New Roman"/>
                      <w:color w:val="auto"/>
                      <w:kern w:val="24"/>
                      <w:sz w:val="21"/>
                      <w:szCs w:val="21"/>
                    </w:rPr>
                  </w:pPr>
                  <w:r>
                    <w:rPr>
                      <w:rFonts w:ascii="Times New Roman" w:hAnsi="Times New Roman" w:cs="Times New Roman"/>
                      <w:color w:val="auto"/>
                      <w:kern w:val="24"/>
                      <w:sz w:val="21"/>
                      <w:szCs w:val="21"/>
                    </w:rPr>
                    <w:t>55～70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649" w:type="dxa"/>
                  <w:vAlign w:val="center"/>
                </w:tcPr>
                <w:p>
                  <w:pPr>
                    <w:jc w:val="center"/>
                    <w:rPr>
                      <w:rFonts w:ascii="Times New Roman" w:hAnsi="Times New Roman" w:cs="Times New Roman"/>
                      <w:color w:val="auto"/>
                      <w:kern w:val="24"/>
                      <w:sz w:val="21"/>
                      <w:szCs w:val="21"/>
                    </w:rPr>
                  </w:pPr>
                  <w:r>
                    <w:rPr>
                      <w:rFonts w:ascii="Times New Roman" w:hAnsi="Times New Roman" w:cs="Times New Roman"/>
                      <w:color w:val="auto"/>
                      <w:kern w:val="24"/>
                      <w:sz w:val="21"/>
                      <w:szCs w:val="21"/>
                    </w:rPr>
                    <w:t>2</w:t>
                  </w:r>
                </w:p>
              </w:tc>
              <w:tc>
                <w:tcPr>
                  <w:tcW w:w="1551" w:type="dxa"/>
                  <w:vAlign w:val="center"/>
                </w:tcPr>
                <w:p>
                  <w:pPr>
                    <w:jc w:val="center"/>
                    <w:rPr>
                      <w:rFonts w:hint="eastAsia" w:ascii="Times New Roman" w:hAnsi="Times New Roman" w:eastAsia="宋体" w:cs="Times New Roman"/>
                      <w:color w:val="auto"/>
                      <w:kern w:val="24"/>
                      <w:sz w:val="21"/>
                      <w:szCs w:val="21"/>
                      <w:lang w:val="en-US" w:eastAsia="zh-CN"/>
                    </w:rPr>
                  </w:pPr>
                  <w:r>
                    <w:rPr>
                      <w:rFonts w:hint="eastAsia" w:ascii="Times New Roman" w:hAnsi="Times New Roman" w:cs="Times New Roman"/>
                      <w:color w:val="auto"/>
                      <w:kern w:val="24"/>
                      <w:sz w:val="21"/>
                      <w:szCs w:val="21"/>
                      <w:lang w:val="en-US" w:eastAsia="zh-CN"/>
                    </w:rPr>
                    <w:t>折弯机</w:t>
                  </w:r>
                </w:p>
              </w:tc>
              <w:tc>
                <w:tcPr>
                  <w:tcW w:w="1291" w:type="dxa"/>
                  <w:vAlign w:val="center"/>
                </w:tcPr>
                <w:p>
                  <w:pPr>
                    <w:jc w:val="center"/>
                    <w:rPr>
                      <w:rFonts w:hint="eastAsia" w:ascii="Times New Roman" w:hAnsi="Times New Roman" w:eastAsia="宋体" w:cs="Times New Roman"/>
                      <w:color w:val="auto"/>
                      <w:kern w:val="24"/>
                      <w:sz w:val="21"/>
                      <w:szCs w:val="21"/>
                      <w:lang w:val="en-US" w:eastAsia="zh-CN"/>
                    </w:rPr>
                  </w:pPr>
                  <w:r>
                    <w:rPr>
                      <w:rFonts w:hint="eastAsia" w:ascii="Times New Roman" w:hAnsi="Times New Roman" w:cs="Times New Roman"/>
                      <w:color w:val="auto"/>
                      <w:kern w:val="24"/>
                      <w:sz w:val="21"/>
                      <w:szCs w:val="21"/>
                      <w:lang w:val="en-US" w:eastAsia="zh-CN"/>
                    </w:rPr>
                    <w:t>1</w:t>
                  </w:r>
                </w:p>
              </w:tc>
              <w:tc>
                <w:tcPr>
                  <w:tcW w:w="1355" w:type="dxa"/>
                  <w:vAlign w:val="center"/>
                </w:tcPr>
                <w:p>
                  <w:pPr>
                    <w:jc w:val="center"/>
                    <w:rPr>
                      <w:rFonts w:ascii="Times New Roman" w:hAnsi="Times New Roman" w:cs="Times New Roman"/>
                      <w:color w:val="auto"/>
                      <w:kern w:val="24"/>
                      <w:sz w:val="21"/>
                      <w:szCs w:val="21"/>
                    </w:rPr>
                  </w:pPr>
                  <w:r>
                    <w:rPr>
                      <w:rFonts w:ascii="Times New Roman" w:hAnsi="Times New Roman" w:cs="Times New Roman"/>
                      <w:color w:val="auto"/>
                      <w:kern w:val="24"/>
                      <w:sz w:val="21"/>
                      <w:szCs w:val="21"/>
                    </w:rPr>
                    <w:t>75～90</w:t>
                  </w:r>
                </w:p>
              </w:tc>
              <w:tc>
                <w:tcPr>
                  <w:tcW w:w="2813" w:type="dxa"/>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减振、隔声、</w:t>
                  </w:r>
                  <w:r>
                    <w:rPr>
                      <w:rFonts w:ascii="Times New Roman" w:hAnsi="Times New Roman" w:cs="Times New Roman"/>
                      <w:color w:val="auto"/>
                      <w:kern w:val="24"/>
                      <w:sz w:val="21"/>
                      <w:szCs w:val="21"/>
                    </w:rPr>
                    <w:t>墙体隔音</w:t>
                  </w:r>
                </w:p>
              </w:tc>
              <w:tc>
                <w:tcPr>
                  <w:tcW w:w="1401" w:type="dxa"/>
                  <w:vAlign w:val="center"/>
                </w:tcPr>
                <w:p>
                  <w:pPr>
                    <w:jc w:val="center"/>
                    <w:rPr>
                      <w:rFonts w:ascii="Times New Roman" w:hAnsi="Times New Roman" w:cs="Times New Roman"/>
                      <w:color w:val="auto"/>
                      <w:kern w:val="24"/>
                      <w:sz w:val="21"/>
                      <w:szCs w:val="21"/>
                    </w:rPr>
                  </w:pPr>
                  <w:r>
                    <w:rPr>
                      <w:rFonts w:ascii="Times New Roman" w:hAnsi="Times New Roman" w:cs="Times New Roman"/>
                      <w:color w:val="auto"/>
                      <w:kern w:val="24"/>
                      <w:sz w:val="21"/>
                      <w:szCs w:val="21"/>
                    </w:rPr>
                    <w:t>55～70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649" w:type="dxa"/>
                  <w:vAlign w:val="center"/>
                </w:tcPr>
                <w:p>
                  <w:pPr>
                    <w:jc w:val="center"/>
                    <w:rPr>
                      <w:rFonts w:ascii="Times New Roman" w:hAnsi="Times New Roman" w:cs="Times New Roman"/>
                      <w:color w:val="auto"/>
                      <w:kern w:val="24"/>
                      <w:sz w:val="21"/>
                      <w:szCs w:val="21"/>
                    </w:rPr>
                  </w:pPr>
                  <w:r>
                    <w:rPr>
                      <w:rFonts w:ascii="Times New Roman" w:hAnsi="Times New Roman" w:cs="Times New Roman"/>
                      <w:color w:val="auto"/>
                      <w:kern w:val="24"/>
                      <w:sz w:val="21"/>
                      <w:szCs w:val="21"/>
                    </w:rPr>
                    <w:t>3</w:t>
                  </w:r>
                </w:p>
              </w:tc>
              <w:tc>
                <w:tcPr>
                  <w:tcW w:w="1551" w:type="dxa"/>
                  <w:vAlign w:val="center"/>
                </w:tcPr>
                <w:p>
                  <w:pPr>
                    <w:jc w:val="center"/>
                    <w:rPr>
                      <w:rFonts w:hint="eastAsia" w:ascii="Times New Roman" w:hAnsi="Times New Roman" w:eastAsia="宋体" w:cs="Times New Roman"/>
                      <w:color w:val="auto"/>
                      <w:kern w:val="24"/>
                      <w:sz w:val="21"/>
                      <w:szCs w:val="21"/>
                      <w:lang w:val="en-US" w:eastAsia="zh-CN"/>
                    </w:rPr>
                  </w:pPr>
                  <w:r>
                    <w:rPr>
                      <w:rFonts w:hint="eastAsia" w:ascii="Times New Roman" w:hAnsi="Times New Roman" w:cs="Times New Roman"/>
                      <w:color w:val="auto"/>
                      <w:kern w:val="24"/>
                      <w:sz w:val="21"/>
                      <w:szCs w:val="21"/>
                      <w:lang w:val="en-US" w:eastAsia="zh-CN"/>
                    </w:rPr>
                    <w:t>雕刻机</w:t>
                  </w:r>
                </w:p>
              </w:tc>
              <w:tc>
                <w:tcPr>
                  <w:tcW w:w="1291" w:type="dxa"/>
                  <w:vAlign w:val="center"/>
                </w:tcPr>
                <w:p>
                  <w:pPr>
                    <w:jc w:val="center"/>
                    <w:rPr>
                      <w:rFonts w:hint="eastAsia" w:ascii="Times New Roman" w:hAnsi="Times New Roman" w:eastAsia="宋体" w:cs="Times New Roman"/>
                      <w:color w:val="auto"/>
                      <w:kern w:val="24"/>
                      <w:sz w:val="21"/>
                      <w:szCs w:val="21"/>
                      <w:lang w:val="en-US" w:eastAsia="zh-CN"/>
                    </w:rPr>
                  </w:pPr>
                  <w:r>
                    <w:rPr>
                      <w:rFonts w:hint="eastAsia" w:ascii="Times New Roman" w:hAnsi="Times New Roman" w:cs="Times New Roman"/>
                      <w:color w:val="auto"/>
                      <w:kern w:val="24"/>
                      <w:sz w:val="21"/>
                      <w:szCs w:val="21"/>
                      <w:lang w:val="en-US" w:eastAsia="zh-CN"/>
                    </w:rPr>
                    <w:t>1</w:t>
                  </w:r>
                </w:p>
              </w:tc>
              <w:tc>
                <w:tcPr>
                  <w:tcW w:w="1355" w:type="dxa"/>
                  <w:vAlign w:val="center"/>
                </w:tcPr>
                <w:p>
                  <w:pPr>
                    <w:jc w:val="center"/>
                    <w:rPr>
                      <w:rFonts w:ascii="Times New Roman" w:hAnsi="Times New Roman" w:cs="Times New Roman"/>
                      <w:color w:val="auto"/>
                      <w:kern w:val="24"/>
                      <w:sz w:val="21"/>
                      <w:szCs w:val="21"/>
                    </w:rPr>
                  </w:pPr>
                  <w:r>
                    <w:rPr>
                      <w:rFonts w:ascii="Times New Roman" w:hAnsi="Times New Roman" w:cs="Times New Roman"/>
                      <w:color w:val="auto"/>
                      <w:kern w:val="24"/>
                      <w:sz w:val="21"/>
                      <w:szCs w:val="21"/>
                    </w:rPr>
                    <w:t>75～85</w:t>
                  </w:r>
                </w:p>
              </w:tc>
              <w:tc>
                <w:tcPr>
                  <w:tcW w:w="2813" w:type="dxa"/>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减振、隔声、</w:t>
                  </w:r>
                  <w:r>
                    <w:rPr>
                      <w:rFonts w:ascii="Times New Roman" w:hAnsi="Times New Roman" w:cs="Times New Roman"/>
                      <w:color w:val="auto"/>
                      <w:kern w:val="24"/>
                      <w:sz w:val="21"/>
                      <w:szCs w:val="21"/>
                    </w:rPr>
                    <w:t>墙体隔音</w:t>
                  </w:r>
                </w:p>
              </w:tc>
              <w:tc>
                <w:tcPr>
                  <w:tcW w:w="1401" w:type="dxa"/>
                  <w:vAlign w:val="center"/>
                </w:tcPr>
                <w:p>
                  <w:pPr>
                    <w:jc w:val="center"/>
                    <w:rPr>
                      <w:rFonts w:ascii="Times New Roman" w:hAnsi="Times New Roman" w:cs="Times New Roman"/>
                      <w:color w:val="auto"/>
                      <w:kern w:val="24"/>
                      <w:sz w:val="21"/>
                      <w:szCs w:val="21"/>
                    </w:rPr>
                  </w:pPr>
                  <w:r>
                    <w:rPr>
                      <w:rFonts w:ascii="Times New Roman" w:hAnsi="Times New Roman" w:cs="Times New Roman"/>
                      <w:color w:val="auto"/>
                      <w:kern w:val="24"/>
                      <w:sz w:val="21"/>
                      <w:szCs w:val="21"/>
                    </w:rPr>
                    <w:t>55～65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649" w:type="dxa"/>
                  <w:vAlign w:val="center"/>
                </w:tcPr>
                <w:p>
                  <w:pPr>
                    <w:jc w:val="center"/>
                    <w:rPr>
                      <w:rFonts w:ascii="Times New Roman" w:hAnsi="Times New Roman" w:cs="Times New Roman"/>
                      <w:color w:val="auto"/>
                      <w:kern w:val="24"/>
                      <w:sz w:val="21"/>
                      <w:szCs w:val="21"/>
                    </w:rPr>
                  </w:pPr>
                  <w:r>
                    <w:rPr>
                      <w:rFonts w:ascii="Times New Roman" w:hAnsi="Times New Roman" w:cs="Times New Roman"/>
                      <w:color w:val="auto"/>
                      <w:kern w:val="24"/>
                      <w:sz w:val="21"/>
                      <w:szCs w:val="21"/>
                    </w:rPr>
                    <w:t>4</w:t>
                  </w:r>
                </w:p>
              </w:tc>
              <w:tc>
                <w:tcPr>
                  <w:tcW w:w="1551" w:type="dxa"/>
                  <w:vAlign w:val="center"/>
                </w:tcPr>
                <w:p>
                  <w:pPr>
                    <w:jc w:val="center"/>
                    <w:rPr>
                      <w:rFonts w:hint="eastAsia" w:ascii="Times New Roman" w:hAnsi="Times New Roman" w:eastAsia="宋体" w:cs="Times New Roman"/>
                      <w:color w:val="auto"/>
                      <w:kern w:val="24"/>
                      <w:sz w:val="21"/>
                      <w:szCs w:val="21"/>
                      <w:lang w:val="en-US" w:eastAsia="zh-CN"/>
                    </w:rPr>
                  </w:pPr>
                  <w:r>
                    <w:rPr>
                      <w:rFonts w:hint="eastAsia" w:ascii="Times New Roman" w:hAnsi="Times New Roman" w:cs="Times New Roman"/>
                      <w:color w:val="auto"/>
                      <w:kern w:val="24"/>
                      <w:sz w:val="21"/>
                      <w:szCs w:val="21"/>
                      <w:lang w:val="en-US" w:eastAsia="zh-CN"/>
                    </w:rPr>
                    <w:t>冷压机</w:t>
                  </w:r>
                </w:p>
              </w:tc>
              <w:tc>
                <w:tcPr>
                  <w:tcW w:w="1291" w:type="dxa"/>
                  <w:vAlign w:val="center"/>
                </w:tcPr>
                <w:p>
                  <w:pPr>
                    <w:jc w:val="center"/>
                    <w:rPr>
                      <w:rFonts w:hint="eastAsia" w:ascii="Times New Roman" w:hAnsi="Times New Roman" w:eastAsia="宋体" w:cs="Times New Roman"/>
                      <w:color w:val="auto"/>
                      <w:kern w:val="24"/>
                      <w:sz w:val="21"/>
                      <w:szCs w:val="21"/>
                      <w:lang w:val="en-US" w:eastAsia="zh-CN"/>
                    </w:rPr>
                  </w:pPr>
                  <w:r>
                    <w:rPr>
                      <w:rFonts w:hint="eastAsia" w:ascii="Times New Roman" w:hAnsi="Times New Roman" w:cs="Times New Roman"/>
                      <w:color w:val="auto"/>
                      <w:kern w:val="24"/>
                      <w:sz w:val="21"/>
                      <w:szCs w:val="21"/>
                      <w:lang w:val="en-US" w:eastAsia="zh-CN"/>
                    </w:rPr>
                    <w:t>2</w:t>
                  </w:r>
                </w:p>
              </w:tc>
              <w:tc>
                <w:tcPr>
                  <w:tcW w:w="1355" w:type="dxa"/>
                  <w:vAlign w:val="center"/>
                </w:tcPr>
                <w:p>
                  <w:pPr>
                    <w:jc w:val="center"/>
                    <w:rPr>
                      <w:rFonts w:ascii="Times New Roman" w:hAnsi="Times New Roman" w:cs="Times New Roman"/>
                      <w:color w:val="auto"/>
                      <w:kern w:val="24"/>
                      <w:sz w:val="21"/>
                      <w:szCs w:val="21"/>
                    </w:rPr>
                  </w:pPr>
                  <w:r>
                    <w:rPr>
                      <w:rFonts w:ascii="Times New Roman" w:hAnsi="Times New Roman" w:cs="Times New Roman"/>
                      <w:color w:val="auto"/>
                      <w:kern w:val="24"/>
                      <w:sz w:val="21"/>
                      <w:szCs w:val="21"/>
                    </w:rPr>
                    <w:t>75～85</w:t>
                  </w:r>
                </w:p>
              </w:tc>
              <w:tc>
                <w:tcPr>
                  <w:tcW w:w="2813" w:type="dxa"/>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减振、隔声、</w:t>
                  </w:r>
                  <w:r>
                    <w:rPr>
                      <w:rFonts w:ascii="Times New Roman" w:hAnsi="Times New Roman" w:cs="Times New Roman"/>
                      <w:color w:val="auto"/>
                      <w:kern w:val="24"/>
                      <w:sz w:val="21"/>
                      <w:szCs w:val="21"/>
                    </w:rPr>
                    <w:t>墙体隔音</w:t>
                  </w:r>
                </w:p>
              </w:tc>
              <w:tc>
                <w:tcPr>
                  <w:tcW w:w="1401" w:type="dxa"/>
                  <w:vAlign w:val="center"/>
                </w:tcPr>
                <w:p>
                  <w:pPr>
                    <w:jc w:val="center"/>
                    <w:rPr>
                      <w:rFonts w:ascii="Times New Roman" w:hAnsi="Times New Roman" w:cs="Times New Roman"/>
                      <w:color w:val="auto"/>
                      <w:kern w:val="24"/>
                      <w:sz w:val="21"/>
                      <w:szCs w:val="21"/>
                    </w:rPr>
                  </w:pPr>
                  <w:r>
                    <w:rPr>
                      <w:rFonts w:ascii="Times New Roman" w:hAnsi="Times New Roman" w:cs="Times New Roman"/>
                      <w:color w:val="auto"/>
                      <w:kern w:val="24"/>
                      <w:sz w:val="21"/>
                      <w:szCs w:val="21"/>
                    </w:rPr>
                    <w:t>55～65</w:t>
                  </w:r>
                </w:p>
              </w:tc>
            </w:tr>
          </w:tbl>
          <w:p>
            <w:pPr>
              <w:pStyle w:val="4"/>
              <w:spacing w:line="360" w:lineRule="auto"/>
              <w:ind w:firstLine="482" w:firstLineChars="200"/>
              <w:outlineLvl w:val="2"/>
              <w:rPr>
                <w:rFonts w:ascii="Times New Roman" w:hAnsi="Times New Roman" w:cs="Times New Roman"/>
                <w:color w:val="auto"/>
                <w:sz w:val="24"/>
                <w:szCs w:val="24"/>
              </w:rPr>
            </w:pPr>
            <w:r>
              <w:rPr>
                <w:rFonts w:ascii="Times New Roman" w:hAnsi="Times New Roman" w:cs="Times New Roman"/>
                <w:color w:val="auto"/>
                <w:sz w:val="24"/>
                <w:szCs w:val="24"/>
              </w:rPr>
              <w:t>4、固废</w:t>
            </w:r>
          </w:p>
          <w:p>
            <w:pPr>
              <w:spacing w:line="360" w:lineRule="auto"/>
              <w:ind w:firstLine="472"/>
              <w:rPr>
                <w:rFonts w:ascii="Times New Roman" w:hAnsi="Times New Roman" w:cs="Times New Roman"/>
                <w:color w:val="auto"/>
                <w:spacing w:val="-2"/>
              </w:rPr>
            </w:pPr>
            <w:r>
              <w:rPr>
                <w:rFonts w:hint="eastAsia" w:ascii="Times New Roman" w:hAnsi="Times New Roman" w:cs="Times New Roman"/>
                <w:color w:val="auto"/>
                <w:spacing w:val="-2"/>
              </w:rPr>
              <w:t>（1）</w:t>
            </w:r>
            <w:r>
              <w:rPr>
                <w:rFonts w:ascii="Times New Roman" w:hAnsi="Times New Roman" w:cs="Times New Roman"/>
                <w:color w:val="auto"/>
                <w:spacing w:val="-2"/>
              </w:rPr>
              <w:t>一般工业固体废物</w:t>
            </w:r>
          </w:p>
          <w:p>
            <w:pPr>
              <w:spacing w:line="360" w:lineRule="auto"/>
              <w:ind w:firstLine="472"/>
              <w:rPr>
                <w:rFonts w:ascii="Times New Roman" w:hAnsi="Times New Roman" w:cs="Times New Roman"/>
                <w:color w:val="auto"/>
              </w:rPr>
            </w:pPr>
            <w:r>
              <w:rPr>
                <w:rFonts w:ascii="Times New Roman" w:hAnsi="Times New Roman" w:cs="Times New Roman"/>
                <w:color w:val="auto"/>
                <w:spacing w:val="-2"/>
              </w:rPr>
              <w:t>本项目生产过程中一般固体废物主要为木材加工过程中产</w:t>
            </w:r>
            <w:r>
              <w:rPr>
                <w:rFonts w:ascii="Times New Roman" w:hAnsi="Times New Roman" w:cs="Times New Roman"/>
                <w:color w:val="auto"/>
              </w:rPr>
              <w:t>生的木屑、</w:t>
            </w:r>
            <w:r>
              <w:rPr>
                <w:rFonts w:hint="eastAsia" w:ascii="Times New Roman" w:hAnsi="Times New Roman" w:cs="Times New Roman"/>
                <w:color w:val="auto"/>
                <w:lang w:val="en-US" w:eastAsia="zh-CN"/>
              </w:rPr>
              <w:t>金属制品加工过程产生的</w:t>
            </w:r>
            <w:r>
              <w:rPr>
                <w:rFonts w:ascii="Times New Roman" w:hAnsi="Times New Roman" w:cs="Times New Roman"/>
                <w:color w:val="auto"/>
              </w:rPr>
              <w:t>废边角料</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钢渣等</w:t>
            </w:r>
            <w:r>
              <w:rPr>
                <w:rFonts w:hint="eastAsia" w:ascii="Times New Roman" w:hAnsi="Times New Roman" w:cs="Times New Roman"/>
                <w:color w:val="auto"/>
                <w:lang w:eastAsia="zh-CN"/>
              </w:rPr>
              <w:t>）</w:t>
            </w:r>
            <w:r>
              <w:rPr>
                <w:rFonts w:ascii="Times New Roman" w:hAnsi="Times New Roman" w:cs="Times New Roman"/>
                <w:color w:val="auto"/>
              </w:rPr>
              <w:t>、废包装材料</w:t>
            </w:r>
            <w:r>
              <w:rPr>
                <w:rFonts w:hint="eastAsia" w:ascii="Times New Roman" w:hAnsi="Times New Roman" w:cs="Times New Roman"/>
                <w:color w:val="auto"/>
                <w:lang w:eastAsia="zh-CN"/>
              </w:rPr>
              <w:t>、除尘</w:t>
            </w:r>
            <w:r>
              <w:rPr>
                <w:rFonts w:hint="eastAsia" w:ascii="Times New Roman" w:hAnsi="Times New Roman" w:cs="Times New Roman"/>
                <w:color w:val="auto"/>
                <w:highlight w:val="none"/>
                <w:lang w:eastAsia="zh-CN"/>
              </w:rPr>
              <w:t>器</w:t>
            </w:r>
            <w:r>
              <w:rPr>
                <w:rFonts w:ascii="Times New Roman" w:hAnsi="Times New Roman" w:cs="Times New Roman"/>
                <w:color w:val="auto"/>
                <w:highlight w:val="none"/>
              </w:rPr>
              <w:t>收集的粉尘。废边角料和碎屑产生量约</w:t>
            </w:r>
            <w:r>
              <w:rPr>
                <w:rFonts w:hint="eastAsia" w:ascii="Times New Roman" w:hAnsi="Times New Roman" w:cs="Times New Roman"/>
                <w:color w:val="auto"/>
                <w:highlight w:val="none"/>
              </w:rPr>
              <w:t>1.2</w:t>
            </w:r>
            <w:r>
              <w:rPr>
                <w:rFonts w:ascii="Times New Roman" w:hAnsi="Times New Roman" w:cs="Times New Roman"/>
                <w:color w:val="auto"/>
                <w:highlight w:val="none"/>
              </w:rPr>
              <w:t>t/a，收集的粉尘量约</w:t>
            </w:r>
            <w:r>
              <w:rPr>
                <w:rFonts w:hint="eastAsia" w:ascii="Times New Roman" w:hAnsi="Times New Roman" w:cs="Times New Roman"/>
                <w:color w:val="auto"/>
                <w:highlight w:val="none"/>
                <w:lang w:val="en-US" w:eastAsia="zh-CN"/>
              </w:rPr>
              <w:t>0.084</w:t>
            </w:r>
            <w:r>
              <w:rPr>
                <w:rFonts w:ascii="Times New Roman" w:hAnsi="Times New Roman" w:cs="Times New Roman"/>
                <w:color w:val="auto"/>
                <w:highlight w:val="none"/>
              </w:rPr>
              <w:t>t/a，</w:t>
            </w:r>
            <w:r>
              <w:rPr>
                <w:rFonts w:ascii="Times New Roman" w:hAnsi="Times New Roman" w:cs="Times New Roman"/>
                <w:color w:val="auto"/>
              </w:rPr>
              <w:t>废包装材料产生量约0.1t/a</w:t>
            </w:r>
            <w:r>
              <w:rPr>
                <w:rFonts w:hint="eastAsia" w:ascii="Times New Roman" w:hAnsi="Times New Roman" w:cs="Times New Roman"/>
                <w:color w:val="auto"/>
                <w:lang w:val="en-US" w:eastAsia="zh-CN"/>
              </w:rPr>
              <w:t>。</w:t>
            </w:r>
          </w:p>
          <w:p>
            <w:pPr>
              <w:spacing w:line="360" w:lineRule="auto"/>
              <w:ind w:firstLine="472"/>
              <w:rPr>
                <w:rFonts w:ascii="Times New Roman" w:hAnsi="Times New Roman" w:cs="Times New Roman"/>
                <w:color w:val="auto"/>
                <w:spacing w:val="-2"/>
              </w:rPr>
            </w:pPr>
            <w:r>
              <w:rPr>
                <w:rFonts w:ascii="Times New Roman" w:hAnsi="Times New Roman" w:cs="Times New Roman"/>
                <w:color w:val="auto"/>
                <w:spacing w:val="-2"/>
              </w:rPr>
              <w:t>2、危险废物</w:t>
            </w:r>
          </w:p>
          <w:p>
            <w:pPr>
              <w:keepNext w:val="0"/>
              <w:keepLines w:val="0"/>
              <w:pageBreakBefore w:val="0"/>
              <w:widowControl w:val="0"/>
              <w:kinsoku/>
              <w:wordWrap/>
              <w:overflowPunct/>
              <w:topLinePunct w:val="0"/>
              <w:autoSpaceDE/>
              <w:autoSpaceDN/>
              <w:bidi w:val="0"/>
              <w:adjustRightInd/>
              <w:snapToGrid/>
              <w:spacing w:line="468" w:lineRule="exact"/>
              <w:ind w:left="0" w:leftChars="0" w:right="0" w:rightChars="0" w:firstLine="472"/>
              <w:textAlignment w:val="auto"/>
              <w:outlineLvl w:val="9"/>
              <w:rPr>
                <w:rFonts w:ascii="Times New Roman" w:hAnsi="Times New Roman" w:cs="Times New Roman"/>
                <w:bCs/>
                <w:color w:val="auto"/>
                <w:spacing w:val="-2"/>
              </w:rPr>
            </w:pPr>
            <w:r>
              <w:rPr>
                <w:rFonts w:ascii="Times New Roman" w:hAnsi="Times New Roman" w:cs="Times New Roman"/>
                <w:bCs/>
                <w:color w:val="auto"/>
                <w:spacing w:val="-2"/>
              </w:rPr>
              <w:t>主要为喷漆工序产生的漆渣、</w:t>
            </w:r>
            <w:r>
              <w:rPr>
                <w:rFonts w:hint="eastAsia" w:ascii="Times New Roman" w:hAnsi="Times New Roman" w:cs="Times New Roman"/>
                <w:bCs/>
                <w:color w:val="auto"/>
                <w:spacing w:val="-2"/>
                <w:lang w:eastAsia="zh-CN"/>
              </w:rPr>
              <w:t>原辅材料使用过程中产生的</w:t>
            </w:r>
            <w:r>
              <w:rPr>
                <w:rFonts w:ascii="Times New Roman" w:hAnsi="Times New Roman" w:cs="Times New Roman"/>
                <w:bCs/>
                <w:color w:val="auto"/>
                <w:spacing w:val="-2"/>
              </w:rPr>
              <w:t>废油漆桶</w:t>
            </w:r>
            <w:r>
              <w:rPr>
                <w:rFonts w:hint="eastAsia" w:ascii="Times New Roman" w:hAnsi="Times New Roman" w:cs="Times New Roman"/>
                <w:bCs/>
                <w:color w:val="auto"/>
                <w:spacing w:val="-2"/>
                <w:lang w:eastAsia="zh-CN"/>
              </w:rPr>
              <w:t>、</w:t>
            </w:r>
            <w:r>
              <w:rPr>
                <w:rFonts w:ascii="Times New Roman" w:hAnsi="Times New Roman" w:cs="Times New Roman"/>
                <w:bCs/>
                <w:color w:val="auto"/>
                <w:spacing w:val="-2"/>
              </w:rPr>
              <w:t>废胶桶</w:t>
            </w:r>
            <w:r>
              <w:rPr>
                <w:rFonts w:hint="eastAsia" w:ascii="Times New Roman" w:hAnsi="Times New Roman" w:cs="Times New Roman"/>
                <w:bCs/>
                <w:color w:val="auto"/>
                <w:spacing w:val="-2"/>
                <w:lang w:eastAsia="zh-CN"/>
              </w:rPr>
              <w:t>以及设备运行过程中产生的</w:t>
            </w:r>
            <w:r>
              <w:rPr>
                <w:rFonts w:ascii="Times New Roman" w:hAnsi="Times New Roman" w:cs="Times New Roman"/>
                <w:bCs/>
                <w:color w:val="auto"/>
                <w:spacing w:val="-2"/>
              </w:rPr>
              <w:t>废</w:t>
            </w:r>
            <w:r>
              <w:rPr>
                <w:rFonts w:hint="eastAsia" w:ascii="Times New Roman" w:hAnsi="Times New Roman" w:cs="Times New Roman"/>
                <w:bCs/>
                <w:color w:val="auto"/>
                <w:spacing w:val="-2"/>
                <w:lang w:eastAsia="zh-CN"/>
              </w:rPr>
              <w:t>润滑油</w:t>
            </w:r>
            <w:r>
              <w:rPr>
                <w:rFonts w:ascii="Times New Roman" w:hAnsi="Times New Roman" w:cs="Times New Roman"/>
                <w:bCs/>
                <w:color w:val="auto"/>
                <w:spacing w:val="-2"/>
              </w:rPr>
              <w:t>。</w:t>
            </w:r>
          </w:p>
          <w:p>
            <w:pPr>
              <w:keepNext w:val="0"/>
              <w:keepLines w:val="0"/>
              <w:pageBreakBefore w:val="0"/>
              <w:widowControl w:val="0"/>
              <w:kinsoku/>
              <w:wordWrap/>
              <w:overflowPunct/>
              <w:topLinePunct w:val="0"/>
              <w:autoSpaceDE/>
              <w:autoSpaceDN/>
              <w:bidi w:val="0"/>
              <w:adjustRightInd/>
              <w:snapToGrid/>
              <w:spacing w:line="468" w:lineRule="exact"/>
              <w:ind w:left="0" w:leftChars="0" w:right="0" w:rightChars="0" w:firstLine="472"/>
              <w:textAlignment w:val="auto"/>
              <w:outlineLvl w:val="9"/>
              <w:rPr>
                <w:rFonts w:ascii="Times New Roman" w:hAnsi="Times New Roman" w:cs="Times New Roman"/>
                <w:bCs/>
                <w:color w:val="auto"/>
                <w:spacing w:val="-2"/>
                <w:highlight w:val="yellow"/>
              </w:rPr>
            </w:pPr>
            <w:r>
              <w:rPr>
                <w:rFonts w:hint="eastAsia" w:ascii="Times New Roman" w:hAnsi="Times New Roman" w:cs="Times New Roman"/>
                <w:bCs/>
                <w:color w:val="auto"/>
                <w:spacing w:val="-2"/>
                <w:lang w:eastAsia="zh-CN"/>
              </w:rPr>
              <w:t>由项目单位提供资料：①废油漆、固化剂包装桶的重量均为</w:t>
            </w:r>
            <w:r>
              <w:rPr>
                <w:rFonts w:hint="eastAsia" w:ascii="Times New Roman" w:hAnsi="Times New Roman" w:cs="Times New Roman"/>
                <w:bCs/>
                <w:color w:val="auto"/>
                <w:spacing w:val="-2"/>
                <w:lang w:val="en-US" w:eastAsia="zh-CN"/>
              </w:rPr>
              <w:t>20kg/桶，稀释剂废包装桶总量为150kg/桶，本项目油性油漆总用量为4.7t/a，稀释剂2.2t/a，固化剂2.2t/a。油漆、固化剂每个空桶的重量为0.5kg；稀释剂每个空桶总量为0.7kg，则废油漆、固化剂、稀释剂废包装桶产生量为0.18t/a。</w:t>
            </w:r>
            <w:r>
              <w:rPr>
                <w:rFonts w:hint="eastAsia" w:ascii="Times New Roman" w:hAnsi="Times New Roman" w:cs="Times New Roman"/>
                <w:bCs/>
                <w:color w:val="auto"/>
                <w:spacing w:val="-2"/>
                <w:highlight w:val="none"/>
              </w:rPr>
              <w:t>着色剂的重量为2</w:t>
            </w:r>
            <w:r>
              <w:rPr>
                <w:rFonts w:hint="eastAsia" w:ascii="Times New Roman" w:hAnsi="Times New Roman" w:cs="Times New Roman"/>
                <w:bCs/>
                <w:color w:val="auto"/>
                <w:spacing w:val="-2"/>
                <w:highlight w:val="none"/>
                <w:lang w:val="en-US" w:eastAsia="zh-CN"/>
              </w:rPr>
              <w:t>5</w:t>
            </w:r>
            <w:r>
              <w:rPr>
                <w:rFonts w:hint="eastAsia" w:ascii="Times New Roman" w:hAnsi="Times New Roman" w:cs="Times New Roman"/>
                <w:bCs/>
                <w:color w:val="auto"/>
                <w:spacing w:val="-2"/>
                <w:highlight w:val="none"/>
              </w:rPr>
              <w:t>kg/桶，本项目</w:t>
            </w:r>
            <w:r>
              <w:rPr>
                <w:rFonts w:hint="eastAsia" w:ascii="Times New Roman" w:hAnsi="Times New Roman" w:cs="Times New Roman"/>
                <w:bCs/>
                <w:color w:val="auto"/>
                <w:spacing w:val="-2"/>
                <w:highlight w:val="none"/>
                <w:lang w:eastAsia="zh-CN"/>
              </w:rPr>
              <w:t>着色剂</w:t>
            </w:r>
            <w:r>
              <w:rPr>
                <w:rFonts w:hint="eastAsia" w:ascii="Times New Roman" w:hAnsi="Times New Roman" w:cs="Times New Roman"/>
                <w:bCs/>
                <w:color w:val="auto"/>
                <w:spacing w:val="-2"/>
                <w:highlight w:val="none"/>
              </w:rPr>
              <w:t>总用量为</w:t>
            </w:r>
            <w:r>
              <w:rPr>
                <w:rFonts w:hint="eastAsia" w:ascii="Times New Roman" w:hAnsi="Times New Roman" w:cs="Times New Roman"/>
                <w:bCs/>
                <w:color w:val="auto"/>
                <w:spacing w:val="-2"/>
                <w:highlight w:val="none"/>
                <w:lang w:val="en-US" w:eastAsia="zh-CN"/>
              </w:rPr>
              <w:t>1.2</w:t>
            </w:r>
            <w:r>
              <w:rPr>
                <w:rFonts w:hint="eastAsia" w:ascii="Times New Roman" w:hAnsi="Times New Roman" w:cs="Times New Roman"/>
                <w:bCs/>
                <w:color w:val="auto"/>
                <w:spacing w:val="-2"/>
                <w:highlight w:val="none"/>
              </w:rPr>
              <w:t>t，则总用量为</w:t>
            </w:r>
            <w:r>
              <w:rPr>
                <w:rFonts w:hint="eastAsia" w:ascii="Times New Roman" w:hAnsi="Times New Roman" w:cs="Times New Roman"/>
                <w:bCs/>
                <w:color w:val="auto"/>
                <w:spacing w:val="-2"/>
                <w:highlight w:val="none"/>
                <w:lang w:val="en-US" w:eastAsia="zh-CN"/>
              </w:rPr>
              <w:t>48</w:t>
            </w:r>
            <w:r>
              <w:rPr>
                <w:rFonts w:hint="eastAsia" w:ascii="Times New Roman" w:hAnsi="Times New Roman" w:cs="Times New Roman"/>
                <w:bCs/>
                <w:color w:val="auto"/>
                <w:spacing w:val="-2"/>
                <w:highlight w:val="none"/>
              </w:rPr>
              <w:t>桶，每个空桶的重量为0.2kg，则废着色剂桶产生量为</w:t>
            </w:r>
            <w:r>
              <w:rPr>
                <w:rFonts w:hint="eastAsia" w:ascii="Times New Roman" w:hAnsi="Times New Roman" w:cs="Times New Roman"/>
                <w:bCs/>
                <w:color w:val="auto"/>
                <w:spacing w:val="-2"/>
                <w:highlight w:val="none"/>
                <w:lang w:val="en-US" w:eastAsia="zh-CN"/>
              </w:rPr>
              <w:t>0.0096</w:t>
            </w:r>
            <w:r>
              <w:rPr>
                <w:rFonts w:hint="eastAsia" w:ascii="Times New Roman" w:hAnsi="Times New Roman" w:cs="Times New Roman"/>
                <w:bCs/>
                <w:color w:val="auto"/>
                <w:spacing w:val="-2"/>
                <w:highlight w:val="none"/>
              </w:rPr>
              <w:t>t/a</w:t>
            </w:r>
            <w:r>
              <w:rPr>
                <w:rFonts w:hint="eastAsia" w:ascii="Times New Roman" w:hAnsi="Times New Roman" w:cs="Times New Roman"/>
                <w:bCs/>
                <w:color w:val="auto"/>
                <w:spacing w:val="-2"/>
                <w:highlight w:val="none"/>
                <w:lang w:eastAsia="zh-CN"/>
              </w:rPr>
              <w:t>。胶的重量为</w:t>
            </w:r>
            <w:r>
              <w:rPr>
                <w:rFonts w:hint="eastAsia" w:ascii="Times New Roman" w:hAnsi="Times New Roman" w:cs="Times New Roman"/>
                <w:bCs/>
                <w:color w:val="auto"/>
                <w:spacing w:val="-2"/>
                <w:highlight w:val="none"/>
                <w:lang w:val="en-US" w:eastAsia="zh-CN"/>
              </w:rPr>
              <w:t>10kg/桶，本项目胶总用量为1.5t，则总用量为200桶，每个空桶的重量为0.2kg，则废胶桶为0.04t/a。以上</w:t>
            </w:r>
            <w:r>
              <w:rPr>
                <w:rFonts w:hint="eastAsia" w:ascii="Times New Roman" w:hAnsi="Times New Roman" w:cs="Times New Roman"/>
                <w:bCs/>
                <w:color w:val="auto"/>
                <w:spacing w:val="-2"/>
                <w:lang w:val="en-US" w:eastAsia="zh-CN"/>
              </w:rPr>
              <w:t>废包装桶产生量为0.23t/a。</w:t>
            </w:r>
            <w:r>
              <w:rPr>
                <w:rFonts w:hint="eastAsia" w:ascii="Times New Roman" w:hAnsi="Times New Roman" w:cs="Times New Roman"/>
                <w:bCs/>
                <w:color w:val="auto"/>
                <w:spacing w:val="-2"/>
                <w:highlight w:val="none"/>
                <w:lang w:eastAsia="zh-CN"/>
              </w:rPr>
              <w:t>以上废包装桶</w:t>
            </w:r>
            <w:r>
              <w:rPr>
                <w:rFonts w:hint="eastAsia" w:ascii="Times New Roman" w:hAnsi="Times New Roman" w:cs="Times New Roman"/>
                <w:bCs/>
                <w:color w:val="auto"/>
                <w:spacing w:val="-2"/>
                <w:highlight w:val="none"/>
              </w:rPr>
              <w:t>破损率按30%计算，则产生量为</w:t>
            </w:r>
            <w:r>
              <w:rPr>
                <w:rFonts w:hint="eastAsia" w:ascii="Times New Roman" w:hAnsi="Times New Roman" w:cs="Times New Roman"/>
                <w:bCs/>
                <w:color w:val="auto"/>
                <w:spacing w:val="-2"/>
                <w:highlight w:val="none"/>
                <w:lang w:val="en-US" w:eastAsia="zh-CN"/>
              </w:rPr>
              <w:t>0.07</w:t>
            </w:r>
            <w:r>
              <w:rPr>
                <w:rFonts w:hint="eastAsia" w:ascii="Times New Roman" w:hAnsi="Times New Roman" w:cs="Times New Roman"/>
                <w:bCs/>
                <w:color w:val="auto"/>
                <w:spacing w:val="-2"/>
                <w:highlight w:val="none"/>
              </w:rPr>
              <w:t>t/a</w:t>
            </w:r>
            <w:r>
              <w:rPr>
                <w:rFonts w:hint="eastAsia" w:ascii="Times New Roman" w:hAnsi="Times New Roman" w:cs="Times New Roman"/>
                <w:bCs/>
                <w:color w:val="auto"/>
                <w:spacing w:val="-2"/>
                <w:highlight w:val="none"/>
                <w:lang w:eastAsia="zh-CN"/>
              </w:rPr>
              <w:t>，作为危险固废处理，其余</w:t>
            </w:r>
            <w:r>
              <w:rPr>
                <w:rFonts w:hint="eastAsia" w:ascii="Times New Roman" w:hAnsi="Times New Roman" w:cs="Times New Roman"/>
                <w:bCs/>
                <w:color w:val="auto"/>
                <w:spacing w:val="-2"/>
                <w:highlight w:val="none"/>
                <w:lang w:val="en-US" w:eastAsia="zh-CN"/>
              </w:rPr>
              <w:t>0.16t/a未破损的废包装桶交由厂家回收。</w:t>
            </w:r>
            <w:r>
              <w:rPr>
                <w:rFonts w:hint="eastAsia" w:ascii="Times New Roman" w:hAnsi="Times New Roman" w:cs="Times New Roman"/>
                <w:bCs/>
                <w:color w:val="auto"/>
                <w:spacing w:val="-2"/>
                <w:highlight w:val="none"/>
                <w:lang w:eastAsia="zh-CN"/>
              </w:rPr>
              <w:t>②</w:t>
            </w:r>
            <w:r>
              <w:rPr>
                <w:rFonts w:hint="eastAsia" w:ascii="Times New Roman" w:hAnsi="Times New Roman" w:cs="Times New Roman"/>
                <w:bCs/>
                <w:color w:val="auto"/>
                <w:spacing w:val="-2"/>
                <w:highlight w:val="none"/>
              </w:rPr>
              <w:t>擦色过程中使</w:t>
            </w:r>
            <w:r>
              <w:rPr>
                <w:rFonts w:hint="eastAsia" w:ascii="Times New Roman" w:hAnsi="Times New Roman" w:cs="Times New Roman"/>
                <w:bCs/>
                <w:color w:val="auto"/>
                <w:spacing w:val="-2"/>
              </w:rPr>
              <w:t>用棉布进行擦色处理，废棉布产生量为0.01t/a，</w:t>
            </w:r>
            <w:r>
              <w:rPr>
                <w:rFonts w:hint="eastAsia" w:ascii="Times New Roman" w:hAnsi="Times New Roman" w:cs="Times New Roman"/>
                <w:bCs/>
                <w:color w:val="auto"/>
                <w:spacing w:val="-2"/>
                <w:lang w:eastAsia="zh-CN"/>
              </w:rPr>
              <w:t>③</w:t>
            </w:r>
            <w:r>
              <w:rPr>
                <w:rFonts w:hint="eastAsia" w:ascii="Times New Roman" w:hAnsi="Times New Roman" w:cs="Times New Roman"/>
                <w:bCs/>
                <w:color w:val="auto"/>
                <w:spacing w:val="-2"/>
                <w:highlight w:val="none"/>
                <w:lang w:val="en-US" w:eastAsia="zh-CN"/>
              </w:rPr>
              <w:t>根据物料平衡</w:t>
            </w:r>
            <w:r>
              <w:rPr>
                <w:rFonts w:ascii="Times New Roman" w:hAnsi="Times New Roman" w:cs="Times New Roman"/>
                <w:bCs/>
                <w:color w:val="auto"/>
                <w:spacing w:val="-2"/>
                <w:highlight w:val="none"/>
              </w:rPr>
              <w:t>漆渣产生量约</w:t>
            </w:r>
            <w:r>
              <w:rPr>
                <w:rFonts w:hint="eastAsia" w:ascii="Times New Roman" w:hAnsi="Times New Roman" w:cs="Times New Roman"/>
                <w:bCs/>
                <w:color w:val="auto"/>
                <w:spacing w:val="-2"/>
                <w:highlight w:val="none"/>
                <w:lang w:val="en-US" w:eastAsia="zh-CN"/>
              </w:rPr>
              <w:t>1.7</w:t>
            </w:r>
            <w:r>
              <w:rPr>
                <w:rFonts w:ascii="Times New Roman" w:hAnsi="Times New Roman" w:cs="Times New Roman"/>
                <w:bCs/>
                <w:color w:val="auto"/>
                <w:spacing w:val="-2"/>
                <w:highlight w:val="none"/>
              </w:rPr>
              <w:t>t/a</w:t>
            </w:r>
            <w:r>
              <w:rPr>
                <w:rFonts w:hint="eastAsia" w:ascii="Times New Roman" w:hAnsi="Times New Roman" w:cs="Times New Roman"/>
                <w:bCs/>
                <w:color w:val="auto"/>
                <w:spacing w:val="-2"/>
                <w:highlight w:val="none"/>
                <w:lang w:eastAsia="zh-CN"/>
              </w:rPr>
              <w:t>；④</w:t>
            </w:r>
            <w:r>
              <w:rPr>
                <w:rFonts w:ascii="Times New Roman" w:hAnsi="Times New Roman" w:cs="Times New Roman"/>
                <w:bCs/>
                <w:color w:val="auto"/>
                <w:spacing w:val="-2"/>
                <w:highlight w:val="none"/>
              </w:rPr>
              <w:t>经类比</w:t>
            </w:r>
            <w:r>
              <w:rPr>
                <w:rFonts w:hint="eastAsia" w:ascii="Times New Roman" w:hAnsi="Times New Roman" w:cs="Times New Roman"/>
                <w:bCs/>
                <w:color w:val="auto"/>
                <w:spacing w:val="-2"/>
                <w:highlight w:val="none"/>
                <w:lang w:eastAsia="zh-CN"/>
              </w:rPr>
              <w:t>同类型的家具行业</w:t>
            </w:r>
            <w:r>
              <w:rPr>
                <w:rFonts w:ascii="Times New Roman" w:hAnsi="Times New Roman" w:cs="Times New Roman"/>
                <w:bCs/>
                <w:color w:val="auto"/>
                <w:spacing w:val="-2"/>
                <w:highlight w:val="none"/>
              </w:rPr>
              <w:t>计算，废润滑油产生量约0.</w:t>
            </w:r>
            <w:r>
              <w:rPr>
                <w:rFonts w:hint="eastAsia" w:ascii="Times New Roman" w:hAnsi="Times New Roman" w:cs="Times New Roman"/>
                <w:bCs/>
                <w:color w:val="auto"/>
                <w:spacing w:val="-2"/>
                <w:highlight w:val="none"/>
                <w:lang w:val="en-US" w:eastAsia="zh-CN"/>
              </w:rPr>
              <w:t>02</w:t>
            </w:r>
            <w:r>
              <w:rPr>
                <w:rFonts w:ascii="Times New Roman" w:hAnsi="Times New Roman" w:cs="Times New Roman"/>
                <w:bCs/>
                <w:color w:val="auto"/>
                <w:spacing w:val="-2"/>
                <w:highlight w:val="none"/>
              </w:rPr>
              <w:t>t/a。</w:t>
            </w:r>
            <w:r>
              <w:rPr>
                <w:rFonts w:hint="eastAsia" w:ascii="Times New Roman" w:hAnsi="Times New Roman" w:cs="Times New Roman"/>
                <w:bCs/>
                <w:color w:val="auto"/>
                <w:spacing w:val="-2"/>
                <w:highlight w:val="none"/>
                <w:lang w:eastAsia="zh-CN"/>
              </w:rPr>
              <w:t>⑤</w:t>
            </w:r>
            <w:r>
              <w:rPr>
                <w:rFonts w:ascii="Times New Roman" w:hAnsi="Times New Roman" w:cs="Times New Roman"/>
                <w:bCs/>
                <w:color w:val="auto"/>
                <w:spacing w:val="-2"/>
                <w:highlight w:val="none"/>
              </w:rPr>
              <w:t>经与项目单位及环保设备单位结合，该项目规模所用过滤棉更换频次约为</w:t>
            </w:r>
            <w:r>
              <w:rPr>
                <w:rFonts w:hint="eastAsia" w:ascii="Times New Roman" w:hAnsi="Times New Roman" w:cs="Times New Roman"/>
                <w:bCs/>
                <w:color w:val="auto"/>
                <w:spacing w:val="-2"/>
                <w:highlight w:val="none"/>
                <w:lang w:val="en-US" w:eastAsia="zh-CN"/>
              </w:rPr>
              <w:t>30</w:t>
            </w:r>
            <w:r>
              <w:rPr>
                <w:rFonts w:ascii="Times New Roman" w:hAnsi="Times New Roman" w:cs="Times New Roman"/>
                <w:bCs/>
                <w:color w:val="auto"/>
                <w:spacing w:val="-2"/>
                <w:highlight w:val="none"/>
              </w:rPr>
              <w:t>天，</w:t>
            </w:r>
            <w:r>
              <w:rPr>
                <w:rFonts w:hint="eastAsia" w:ascii="Times New Roman" w:hAnsi="Times New Roman" w:cs="Times New Roman"/>
                <w:bCs/>
                <w:color w:val="auto"/>
                <w:spacing w:val="-2"/>
                <w:highlight w:val="none"/>
                <w:lang w:val="en-US" w:eastAsia="zh-CN"/>
              </w:rPr>
              <w:t>每次更换量约为10kg，</w:t>
            </w:r>
            <w:r>
              <w:rPr>
                <w:rFonts w:ascii="Times New Roman" w:hAnsi="Times New Roman" w:cs="Times New Roman"/>
                <w:bCs/>
                <w:color w:val="auto"/>
                <w:spacing w:val="-2"/>
                <w:highlight w:val="none"/>
              </w:rPr>
              <w:t>则过滤棉的产生量为0.</w:t>
            </w:r>
            <w:r>
              <w:rPr>
                <w:rFonts w:hint="eastAsia" w:ascii="Times New Roman" w:hAnsi="Times New Roman" w:cs="Times New Roman"/>
                <w:bCs/>
                <w:color w:val="auto"/>
                <w:spacing w:val="-2"/>
                <w:highlight w:val="none"/>
                <w:lang w:val="en-US" w:eastAsia="zh-CN"/>
              </w:rPr>
              <w:t>1</w:t>
            </w:r>
            <w:r>
              <w:rPr>
                <w:rFonts w:ascii="Times New Roman" w:hAnsi="Times New Roman" w:cs="Times New Roman"/>
                <w:bCs/>
                <w:color w:val="auto"/>
                <w:spacing w:val="-2"/>
                <w:highlight w:val="none"/>
              </w:rPr>
              <w:t>t/a</w:t>
            </w:r>
            <w:r>
              <w:rPr>
                <w:rFonts w:hint="eastAsia" w:ascii="Times New Roman" w:hAnsi="Times New Roman" w:cs="Times New Roman"/>
                <w:bCs/>
                <w:color w:val="auto"/>
                <w:spacing w:val="-2"/>
                <w:highlight w:val="none"/>
                <w:lang w:eastAsia="zh-CN"/>
              </w:rPr>
              <w:t>；</w:t>
            </w:r>
            <w:r>
              <w:rPr>
                <w:rFonts w:hint="eastAsia" w:ascii="Times New Roman" w:hAnsi="Times New Roman" w:cs="Times New Roman"/>
                <w:bCs/>
                <w:color w:val="auto"/>
                <w:spacing w:val="-2"/>
                <w:highlight w:val="none"/>
                <w:lang w:val="en-US" w:eastAsia="zh-CN"/>
              </w:rPr>
              <w:t>⑥</w:t>
            </w:r>
            <w:r>
              <w:rPr>
                <w:rFonts w:hint="eastAsia" w:ascii="Times New Roman" w:hAnsi="Times New Roman" w:cs="Times New Roman"/>
                <w:bCs/>
                <w:color w:val="auto"/>
                <w:spacing w:val="-2"/>
                <w:highlight w:val="none"/>
                <w:lang w:eastAsia="zh-CN"/>
              </w:rPr>
              <w:t>产生的废</w:t>
            </w:r>
            <w:r>
              <w:rPr>
                <w:rFonts w:hint="eastAsia" w:ascii="Times New Roman" w:hAnsi="Times New Roman" w:cs="Times New Roman"/>
                <w:bCs/>
                <w:color w:val="auto"/>
                <w:spacing w:val="-2"/>
                <w:highlight w:val="none"/>
                <w:lang w:val="en-US" w:eastAsia="zh-CN"/>
              </w:rPr>
              <w:t>活性炭定期更换，更换量约为12.45t/a。</w:t>
            </w:r>
          </w:p>
          <w:p>
            <w:pPr>
              <w:keepNext w:val="0"/>
              <w:keepLines w:val="0"/>
              <w:pageBreakBefore w:val="0"/>
              <w:widowControl w:val="0"/>
              <w:kinsoku/>
              <w:wordWrap/>
              <w:overflowPunct/>
              <w:topLinePunct w:val="0"/>
              <w:autoSpaceDE/>
              <w:autoSpaceDN/>
              <w:bidi w:val="0"/>
              <w:adjustRightInd/>
              <w:snapToGrid/>
              <w:spacing w:line="468" w:lineRule="exact"/>
              <w:ind w:left="0" w:leftChars="0" w:right="0" w:rightChars="0" w:firstLine="480"/>
              <w:jc w:val="left"/>
              <w:textAlignment w:val="auto"/>
              <w:outlineLvl w:val="9"/>
              <w:rPr>
                <w:bCs/>
                <w:color w:val="auto"/>
              </w:rPr>
            </w:pPr>
            <w:r>
              <w:rPr>
                <w:rFonts w:hint="eastAsia"/>
                <w:bCs/>
                <w:color w:val="auto"/>
              </w:rPr>
              <w:t>根据《固体废物鉴别标准 通则》（GB34330-2017）,固体废物不包括“任何不需要修改和加工即可用于其原始用途的物质，或者在产生点经过修复和加工后满足国家、地方制定或行业通行的产品质量标准并且用于其原始用途的物质”据此，本项目未破损交由厂家回收的废包装桶，不属于危险废物。废油漆桶及废胶桶，其中破损的废包装桶作为危险固废，委托有资质单位处理，未破损的废包装桶，由厂家回收，不作为固废处理。</w:t>
            </w:r>
          </w:p>
          <w:p>
            <w:pPr>
              <w:keepNext w:val="0"/>
              <w:keepLines w:val="0"/>
              <w:pageBreakBefore w:val="0"/>
              <w:widowControl w:val="0"/>
              <w:kinsoku/>
              <w:wordWrap/>
              <w:overflowPunct/>
              <w:topLinePunct w:val="0"/>
              <w:autoSpaceDE/>
              <w:autoSpaceDN/>
              <w:bidi w:val="0"/>
              <w:adjustRightInd/>
              <w:snapToGrid/>
              <w:spacing w:line="468" w:lineRule="exact"/>
              <w:ind w:left="0" w:leftChars="0" w:right="0" w:rightChars="0" w:firstLine="480"/>
              <w:jc w:val="left"/>
              <w:textAlignment w:val="auto"/>
              <w:outlineLvl w:val="9"/>
              <w:rPr>
                <w:rFonts w:ascii="Times New Roman" w:hAnsi="Times New Roman" w:cs="Times New Roman"/>
                <w:color w:val="auto"/>
                <w:szCs w:val="24"/>
              </w:rPr>
            </w:pPr>
            <w:r>
              <w:rPr>
                <w:rFonts w:ascii="Times New Roman" w:hAnsi="Times New Roman" w:cs="Times New Roman"/>
                <w:color w:val="auto"/>
                <w:szCs w:val="24"/>
                <w:u w:val="none"/>
              </w:rPr>
              <w:t>本项目</w:t>
            </w:r>
            <w:r>
              <w:rPr>
                <w:rFonts w:hint="eastAsia" w:ascii="Times New Roman" w:hAnsi="Times New Roman" w:cs="Times New Roman"/>
                <w:color w:val="auto"/>
                <w:szCs w:val="24"/>
                <w:u w:val="none"/>
              </w:rPr>
              <w:t>共设置</w:t>
            </w:r>
            <w:r>
              <w:rPr>
                <w:rFonts w:hint="eastAsia" w:ascii="Times New Roman" w:hAnsi="Times New Roman" w:cs="Times New Roman"/>
                <w:color w:val="auto"/>
                <w:szCs w:val="24"/>
                <w:u w:val="none"/>
                <w:lang w:val="en-US" w:eastAsia="zh-CN"/>
              </w:rPr>
              <w:t>3</w:t>
            </w:r>
            <w:r>
              <w:rPr>
                <w:rFonts w:ascii="Times New Roman" w:hAnsi="Times New Roman" w:cs="Times New Roman"/>
                <w:color w:val="auto"/>
                <w:szCs w:val="24"/>
                <w:u w:val="none"/>
              </w:rPr>
              <w:t>套</w:t>
            </w:r>
            <w:r>
              <w:rPr>
                <w:rFonts w:hint="eastAsia" w:ascii="Times New Roman" w:hAnsi="Times New Roman" w:cs="Times New Roman"/>
                <w:color w:val="auto"/>
                <w:szCs w:val="24"/>
                <w:u w:val="none"/>
                <w:lang w:val="en-US" w:eastAsia="zh-CN"/>
              </w:rPr>
              <w:t>UV光氧催化+活性炭吸附装置</w:t>
            </w:r>
            <w:r>
              <w:rPr>
                <w:rFonts w:hint="eastAsia" w:ascii="Times New Roman" w:hAnsi="Times New Roman" w:cs="Times New Roman"/>
                <w:color w:val="auto"/>
                <w:szCs w:val="24"/>
                <w:u w:val="none"/>
              </w:rPr>
              <w:t>，</w:t>
            </w:r>
            <w:r>
              <w:rPr>
                <w:rFonts w:hint="eastAsia" w:ascii="Times New Roman" w:hAnsi="Times New Roman" w:cs="Times New Roman"/>
                <w:color w:val="auto"/>
                <w:szCs w:val="24"/>
                <w:lang w:eastAsia="zh-CN"/>
              </w:rPr>
              <w:t>其中活性炭的</w:t>
            </w:r>
            <w:r>
              <w:rPr>
                <w:rFonts w:ascii="Times New Roman" w:hAnsi="Times New Roman" w:cs="Times New Roman"/>
                <w:color w:val="auto"/>
                <w:szCs w:val="24"/>
              </w:rPr>
              <w:t>重量为</w:t>
            </w:r>
            <w:r>
              <w:rPr>
                <w:rFonts w:hint="eastAsia" w:ascii="Times New Roman" w:hAnsi="Times New Roman" w:cs="Times New Roman"/>
                <w:color w:val="auto"/>
                <w:szCs w:val="24"/>
                <w:lang w:val="en-US" w:eastAsia="zh-CN"/>
              </w:rPr>
              <w:t>1500</w:t>
            </w:r>
            <w:r>
              <w:rPr>
                <w:rFonts w:ascii="Times New Roman" w:hAnsi="Times New Roman" w:cs="Times New Roman"/>
                <w:color w:val="auto"/>
                <w:szCs w:val="24"/>
              </w:rPr>
              <w:t>kg。（参考《工业通风》（孙一坚主编第四版）中活性炭更换周期计算公式：</w:t>
            </w:r>
          </w:p>
          <w:p>
            <w:pPr>
              <w:keepNext w:val="0"/>
              <w:keepLines w:val="0"/>
              <w:pageBreakBefore w:val="0"/>
              <w:widowControl w:val="0"/>
              <w:kinsoku/>
              <w:wordWrap/>
              <w:overflowPunct/>
              <w:topLinePunct w:val="0"/>
              <w:autoSpaceDE/>
              <w:autoSpaceDN/>
              <w:bidi w:val="0"/>
              <w:adjustRightInd/>
              <w:snapToGrid/>
              <w:spacing w:line="468" w:lineRule="exact"/>
              <w:ind w:left="0" w:leftChars="0" w:right="0" w:rightChars="0" w:firstLine="480"/>
              <w:jc w:val="left"/>
              <w:textAlignment w:val="auto"/>
              <w:outlineLvl w:val="9"/>
              <w:rPr>
                <w:rFonts w:ascii="Times New Roman" w:hAnsi="Times New Roman" w:cs="Times New Roman"/>
                <w:color w:val="auto"/>
                <w:szCs w:val="24"/>
              </w:rPr>
            </w:pPr>
            <w:r>
              <w:rPr>
                <w:rFonts w:ascii="Times New Roman" w:hAnsi="Times New Roman" w:cs="Times New Roman"/>
                <w:color w:val="auto"/>
                <w:szCs w:val="24"/>
              </w:rPr>
              <w:t xml:space="preserve"> T=m×S÷</w:t>
            </w:r>
            <w:r>
              <w:rPr>
                <w:rFonts w:hint="eastAsia" w:ascii="Times New Roman" w:hAnsi="Times New Roman" w:cs="Times New Roman"/>
                <w:color w:val="auto"/>
                <w:szCs w:val="24"/>
              </w:rPr>
              <w:t>（</w:t>
            </w:r>
            <w:r>
              <w:rPr>
                <w:rFonts w:ascii="Times New Roman" w:hAnsi="Times New Roman" w:cs="Times New Roman"/>
                <w:color w:val="auto"/>
                <w:szCs w:val="24"/>
              </w:rPr>
              <w:t>C×10</w:t>
            </w:r>
            <w:r>
              <w:rPr>
                <w:rFonts w:ascii="Times New Roman" w:hAnsi="Times New Roman" w:cs="Times New Roman"/>
                <w:color w:val="auto"/>
                <w:szCs w:val="24"/>
                <w:vertAlign w:val="superscript"/>
              </w:rPr>
              <w:t>-6</w:t>
            </w:r>
            <w:r>
              <w:rPr>
                <w:rFonts w:ascii="Times New Roman" w:hAnsi="Times New Roman" w:cs="Times New Roman"/>
                <w:color w:val="auto"/>
                <w:szCs w:val="24"/>
              </w:rPr>
              <w:t>×Q×t</w:t>
            </w:r>
            <w:r>
              <w:rPr>
                <w:rFonts w:hint="eastAsia" w:ascii="Times New Roman" w:hAnsi="Times New Roman" w:cs="Times New Roman"/>
                <w:color w:val="auto"/>
                <w:szCs w:val="24"/>
              </w:rPr>
              <w:t>）</w:t>
            </w:r>
          </w:p>
          <w:p>
            <w:pPr>
              <w:keepNext w:val="0"/>
              <w:keepLines w:val="0"/>
              <w:pageBreakBefore w:val="0"/>
              <w:widowControl w:val="0"/>
              <w:kinsoku/>
              <w:wordWrap/>
              <w:overflowPunct/>
              <w:topLinePunct w:val="0"/>
              <w:autoSpaceDE/>
              <w:autoSpaceDN/>
              <w:bidi w:val="0"/>
              <w:adjustRightInd/>
              <w:snapToGrid/>
              <w:spacing w:line="468" w:lineRule="exact"/>
              <w:ind w:left="0" w:leftChars="0" w:right="0" w:rightChars="0" w:firstLine="480"/>
              <w:jc w:val="left"/>
              <w:textAlignment w:val="auto"/>
              <w:outlineLvl w:val="9"/>
              <w:rPr>
                <w:rFonts w:ascii="Times New Roman" w:hAnsi="Times New Roman" w:cs="Times New Roman"/>
                <w:color w:val="auto"/>
                <w:szCs w:val="24"/>
              </w:rPr>
            </w:pPr>
            <w:r>
              <w:rPr>
                <w:rFonts w:ascii="Times New Roman" w:hAnsi="Times New Roman" w:cs="Times New Roman"/>
                <w:color w:val="auto"/>
                <w:szCs w:val="24"/>
              </w:rPr>
              <w:t>式中：T—周期，单位天</w:t>
            </w:r>
          </w:p>
          <w:p>
            <w:pPr>
              <w:keepNext w:val="0"/>
              <w:keepLines w:val="0"/>
              <w:pageBreakBefore w:val="0"/>
              <w:widowControl w:val="0"/>
              <w:kinsoku/>
              <w:wordWrap/>
              <w:overflowPunct/>
              <w:topLinePunct w:val="0"/>
              <w:autoSpaceDE/>
              <w:autoSpaceDN/>
              <w:bidi w:val="0"/>
              <w:adjustRightInd/>
              <w:snapToGrid/>
              <w:spacing w:line="468" w:lineRule="exact"/>
              <w:ind w:left="0" w:leftChars="0" w:right="0" w:rightChars="0" w:firstLine="480"/>
              <w:jc w:val="left"/>
              <w:textAlignment w:val="auto"/>
              <w:outlineLvl w:val="9"/>
              <w:rPr>
                <w:rFonts w:ascii="Times New Roman" w:hAnsi="Times New Roman" w:cs="Times New Roman"/>
                <w:color w:val="auto"/>
                <w:szCs w:val="24"/>
              </w:rPr>
            </w:pPr>
            <w:r>
              <w:rPr>
                <w:rFonts w:ascii="Times New Roman" w:hAnsi="Times New Roman" w:cs="Times New Roman"/>
                <w:color w:val="auto"/>
                <w:szCs w:val="24"/>
              </w:rPr>
              <w:t xml:space="preserve">      M—活性炭的质量，单位kg</w:t>
            </w:r>
          </w:p>
          <w:p>
            <w:pPr>
              <w:keepNext w:val="0"/>
              <w:keepLines w:val="0"/>
              <w:pageBreakBefore w:val="0"/>
              <w:widowControl w:val="0"/>
              <w:kinsoku/>
              <w:wordWrap/>
              <w:overflowPunct/>
              <w:topLinePunct w:val="0"/>
              <w:autoSpaceDE/>
              <w:autoSpaceDN/>
              <w:bidi w:val="0"/>
              <w:adjustRightInd/>
              <w:snapToGrid/>
              <w:spacing w:line="468" w:lineRule="exact"/>
              <w:ind w:left="0" w:leftChars="0" w:right="0" w:rightChars="0" w:firstLine="480"/>
              <w:jc w:val="left"/>
              <w:textAlignment w:val="auto"/>
              <w:outlineLvl w:val="9"/>
              <w:rPr>
                <w:rFonts w:ascii="Times New Roman" w:hAnsi="Times New Roman" w:cs="Times New Roman"/>
                <w:color w:val="auto"/>
                <w:szCs w:val="24"/>
              </w:rPr>
            </w:pPr>
            <w:r>
              <w:rPr>
                <w:rFonts w:ascii="Times New Roman" w:hAnsi="Times New Roman" w:cs="Times New Roman"/>
                <w:color w:val="auto"/>
                <w:szCs w:val="24"/>
              </w:rPr>
              <w:t xml:space="preserve">      S—平衡保持量，%，取30%</w:t>
            </w:r>
          </w:p>
          <w:p>
            <w:pPr>
              <w:keepNext w:val="0"/>
              <w:keepLines w:val="0"/>
              <w:pageBreakBefore w:val="0"/>
              <w:widowControl w:val="0"/>
              <w:kinsoku/>
              <w:wordWrap/>
              <w:overflowPunct/>
              <w:topLinePunct w:val="0"/>
              <w:autoSpaceDE/>
              <w:autoSpaceDN/>
              <w:bidi w:val="0"/>
              <w:adjustRightInd/>
              <w:snapToGrid/>
              <w:spacing w:line="468" w:lineRule="exact"/>
              <w:ind w:left="0" w:leftChars="0" w:right="0" w:rightChars="0" w:firstLine="480"/>
              <w:jc w:val="left"/>
              <w:textAlignment w:val="auto"/>
              <w:outlineLvl w:val="9"/>
              <w:rPr>
                <w:rFonts w:ascii="Times New Roman" w:hAnsi="Times New Roman" w:cs="Times New Roman"/>
                <w:color w:val="auto"/>
                <w:szCs w:val="24"/>
                <w:highlight w:val="none"/>
              </w:rPr>
            </w:pPr>
            <w:r>
              <w:rPr>
                <w:rFonts w:ascii="Times New Roman" w:hAnsi="Times New Roman" w:cs="Times New Roman"/>
                <w:color w:val="auto"/>
                <w:szCs w:val="24"/>
              </w:rPr>
              <w:t xml:space="preserve">      C—</w:t>
            </w:r>
            <w:r>
              <w:rPr>
                <w:rFonts w:hint="eastAsia" w:ascii="Times New Roman" w:hAnsi="Times New Roman" w:cs="Times New Roman"/>
                <w:color w:val="auto"/>
                <w:szCs w:val="24"/>
              </w:rPr>
              <w:t>浓度值</w:t>
            </w:r>
            <w:r>
              <w:rPr>
                <w:rFonts w:ascii="Times New Roman" w:hAnsi="Times New Roman" w:cs="Times New Roman"/>
                <w:color w:val="auto"/>
                <w:szCs w:val="24"/>
              </w:rPr>
              <w:t>，</w:t>
            </w:r>
            <w:r>
              <w:rPr>
                <w:rFonts w:hint="eastAsia" w:ascii="Times New Roman" w:hAnsi="Times New Roman" w:cs="Times New Roman"/>
                <w:color w:val="auto"/>
                <w:szCs w:val="24"/>
              </w:rPr>
              <w:t>mg/m</w:t>
            </w:r>
            <w:r>
              <w:rPr>
                <w:rFonts w:hint="eastAsia" w:ascii="Times New Roman" w:hAnsi="Times New Roman" w:cs="Times New Roman"/>
                <w:color w:val="auto"/>
                <w:szCs w:val="24"/>
                <w:vertAlign w:val="superscript"/>
              </w:rPr>
              <w:t>3</w:t>
            </w:r>
            <w:r>
              <w:rPr>
                <w:rFonts w:ascii="Times New Roman" w:hAnsi="Times New Roman" w:cs="Times New Roman"/>
                <w:color w:val="auto"/>
                <w:szCs w:val="24"/>
              </w:rPr>
              <w:t>，</w:t>
            </w:r>
            <w:r>
              <w:rPr>
                <w:rFonts w:hint="eastAsia" w:ascii="Times New Roman" w:hAnsi="Times New Roman" w:cs="Times New Roman"/>
                <w:color w:val="auto"/>
                <w:szCs w:val="24"/>
              </w:rPr>
              <w:t>（本项目废</w:t>
            </w:r>
            <w:r>
              <w:rPr>
                <w:rFonts w:hint="eastAsia" w:ascii="Times New Roman" w:hAnsi="Times New Roman" w:cs="Times New Roman"/>
                <w:color w:val="auto"/>
                <w:szCs w:val="24"/>
                <w:highlight w:val="none"/>
              </w:rPr>
              <w:t>气经UV光氧处理（处理效率按照50%计）后，经活性炭处理，经计算本项目废气产生浓度为</w:t>
            </w:r>
            <w:r>
              <w:rPr>
                <w:rFonts w:hint="eastAsia" w:ascii="Times New Roman" w:hAnsi="Times New Roman" w:cs="Times New Roman"/>
                <w:color w:val="auto"/>
                <w:szCs w:val="24"/>
                <w:highlight w:val="none"/>
                <w:lang w:val="en-US" w:eastAsia="zh-CN"/>
              </w:rPr>
              <w:t>390.6</w:t>
            </w:r>
            <w:r>
              <w:rPr>
                <w:rFonts w:hint="eastAsia" w:ascii="Times New Roman" w:hAnsi="Times New Roman" w:cs="Times New Roman"/>
                <w:color w:val="auto"/>
                <w:szCs w:val="24"/>
                <w:highlight w:val="none"/>
              </w:rPr>
              <w:t>mg/m</w:t>
            </w:r>
            <w:r>
              <w:rPr>
                <w:rFonts w:hint="eastAsia" w:ascii="Times New Roman" w:hAnsi="Times New Roman" w:cs="Times New Roman"/>
                <w:color w:val="auto"/>
                <w:szCs w:val="24"/>
                <w:highlight w:val="none"/>
                <w:vertAlign w:val="superscript"/>
              </w:rPr>
              <w:t>3</w:t>
            </w:r>
            <w:r>
              <w:rPr>
                <w:rFonts w:hint="eastAsia" w:ascii="Times New Roman" w:hAnsi="Times New Roman" w:cs="Times New Roman"/>
                <w:color w:val="auto"/>
                <w:szCs w:val="24"/>
                <w:highlight w:val="none"/>
              </w:rPr>
              <w:t>）</w:t>
            </w:r>
          </w:p>
          <w:p>
            <w:pPr>
              <w:keepNext w:val="0"/>
              <w:keepLines w:val="0"/>
              <w:pageBreakBefore w:val="0"/>
              <w:widowControl w:val="0"/>
              <w:kinsoku/>
              <w:wordWrap/>
              <w:overflowPunct/>
              <w:topLinePunct w:val="0"/>
              <w:autoSpaceDE/>
              <w:autoSpaceDN/>
              <w:bidi w:val="0"/>
              <w:adjustRightInd/>
              <w:snapToGrid/>
              <w:spacing w:line="468" w:lineRule="exact"/>
              <w:ind w:left="0" w:leftChars="0" w:right="0" w:rightChars="0" w:firstLine="1200" w:firstLineChars="500"/>
              <w:jc w:val="left"/>
              <w:textAlignment w:val="auto"/>
              <w:outlineLvl w:val="9"/>
              <w:rPr>
                <w:rFonts w:ascii="Times New Roman" w:hAnsi="Times New Roman" w:cs="Times New Roman"/>
                <w:color w:val="auto"/>
                <w:szCs w:val="24"/>
                <w:highlight w:val="none"/>
              </w:rPr>
            </w:pPr>
            <w:r>
              <w:rPr>
                <w:rFonts w:ascii="Times New Roman" w:hAnsi="Times New Roman" w:cs="Times New Roman"/>
                <w:color w:val="auto"/>
                <w:szCs w:val="24"/>
                <w:highlight w:val="none"/>
              </w:rPr>
              <w:t>Q—风量，单位m</w:t>
            </w:r>
            <w:r>
              <w:rPr>
                <w:rFonts w:ascii="Times New Roman" w:hAnsi="Times New Roman" w:cs="Times New Roman"/>
                <w:color w:val="auto"/>
                <w:szCs w:val="24"/>
                <w:highlight w:val="none"/>
                <w:vertAlign w:val="superscript"/>
              </w:rPr>
              <w:t>3</w:t>
            </w:r>
            <w:r>
              <w:rPr>
                <w:rFonts w:ascii="Times New Roman" w:hAnsi="Times New Roman" w:cs="Times New Roman"/>
                <w:color w:val="auto"/>
                <w:szCs w:val="24"/>
                <w:highlight w:val="none"/>
              </w:rPr>
              <w:t>/h</w:t>
            </w:r>
          </w:p>
          <w:p>
            <w:pPr>
              <w:keepNext w:val="0"/>
              <w:keepLines w:val="0"/>
              <w:pageBreakBefore w:val="0"/>
              <w:widowControl w:val="0"/>
              <w:kinsoku/>
              <w:wordWrap/>
              <w:overflowPunct/>
              <w:topLinePunct w:val="0"/>
              <w:autoSpaceDE/>
              <w:autoSpaceDN/>
              <w:bidi w:val="0"/>
              <w:adjustRightInd/>
              <w:snapToGrid/>
              <w:spacing w:line="468" w:lineRule="exact"/>
              <w:ind w:left="0" w:leftChars="0" w:right="0" w:rightChars="0" w:firstLine="480"/>
              <w:jc w:val="left"/>
              <w:textAlignment w:val="auto"/>
              <w:outlineLvl w:val="9"/>
              <w:rPr>
                <w:rFonts w:ascii="Times New Roman" w:hAnsi="Times New Roman" w:cs="Times New Roman"/>
                <w:color w:val="auto"/>
                <w:szCs w:val="24"/>
              </w:rPr>
            </w:pPr>
            <w:r>
              <w:rPr>
                <w:rFonts w:ascii="Times New Roman" w:hAnsi="Times New Roman" w:cs="Times New Roman"/>
                <w:color w:val="auto"/>
                <w:szCs w:val="24"/>
              </w:rPr>
              <w:t xml:space="preserve">      T—运行时间，单位h/d</w:t>
            </w:r>
          </w:p>
          <w:p>
            <w:pPr>
              <w:keepNext w:val="0"/>
              <w:keepLines w:val="0"/>
              <w:pageBreakBefore w:val="0"/>
              <w:widowControl w:val="0"/>
              <w:kinsoku/>
              <w:wordWrap/>
              <w:overflowPunct/>
              <w:topLinePunct w:val="0"/>
              <w:autoSpaceDE/>
              <w:autoSpaceDN/>
              <w:bidi w:val="0"/>
              <w:adjustRightInd/>
              <w:snapToGrid/>
              <w:spacing w:line="468" w:lineRule="exact"/>
              <w:ind w:left="0" w:leftChars="0" w:right="0" w:rightChars="0" w:firstLine="480"/>
              <w:jc w:val="left"/>
              <w:textAlignment w:val="auto"/>
              <w:outlineLvl w:val="9"/>
              <w:rPr>
                <w:rFonts w:ascii="Times New Roman" w:hAnsi="Times New Roman" w:cs="Times New Roman"/>
                <w:color w:val="auto"/>
                <w:szCs w:val="24"/>
              </w:rPr>
            </w:pPr>
            <w:r>
              <w:rPr>
                <w:rFonts w:ascii="Times New Roman" w:hAnsi="Times New Roman" w:cs="Times New Roman"/>
                <w:color w:val="auto"/>
                <w:szCs w:val="24"/>
              </w:rPr>
              <w:t>其中Q=</w:t>
            </w:r>
            <w:r>
              <w:rPr>
                <w:rFonts w:hint="eastAsia" w:ascii="Times New Roman" w:hAnsi="Times New Roman" w:cs="Times New Roman"/>
                <w:color w:val="auto"/>
                <w:szCs w:val="24"/>
              </w:rPr>
              <w:t>10</w:t>
            </w:r>
            <w:r>
              <w:rPr>
                <w:rFonts w:ascii="Times New Roman" w:hAnsi="Times New Roman" w:cs="Times New Roman"/>
                <w:color w:val="auto"/>
                <w:szCs w:val="24"/>
              </w:rPr>
              <w:t>000m</w:t>
            </w:r>
            <w:r>
              <w:rPr>
                <w:rFonts w:ascii="Times New Roman" w:hAnsi="Times New Roman" w:cs="Times New Roman"/>
                <w:color w:val="auto"/>
                <w:szCs w:val="24"/>
                <w:vertAlign w:val="superscript"/>
              </w:rPr>
              <w:t>3</w:t>
            </w:r>
            <w:r>
              <w:rPr>
                <w:rFonts w:ascii="Times New Roman" w:hAnsi="Times New Roman" w:cs="Times New Roman"/>
                <w:color w:val="auto"/>
                <w:szCs w:val="24"/>
              </w:rPr>
              <w:t>/h，经计算后，</w:t>
            </w:r>
          </w:p>
          <w:p>
            <w:pPr>
              <w:keepNext w:val="0"/>
              <w:keepLines w:val="0"/>
              <w:pageBreakBefore w:val="0"/>
              <w:widowControl w:val="0"/>
              <w:kinsoku/>
              <w:wordWrap/>
              <w:overflowPunct/>
              <w:topLinePunct w:val="0"/>
              <w:autoSpaceDE/>
              <w:autoSpaceDN/>
              <w:bidi w:val="0"/>
              <w:adjustRightInd/>
              <w:snapToGrid/>
              <w:spacing w:line="468" w:lineRule="exact"/>
              <w:ind w:left="0" w:leftChars="0" w:right="0" w:rightChars="0" w:firstLine="480"/>
              <w:jc w:val="left"/>
              <w:textAlignment w:val="auto"/>
              <w:outlineLvl w:val="9"/>
              <w:rPr>
                <w:rFonts w:ascii="Times New Roman" w:hAnsi="Times New Roman" w:cs="Times New Roman"/>
                <w:color w:val="auto"/>
                <w:szCs w:val="24"/>
              </w:rPr>
            </w:pPr>
            <w:r>
              <w:rPr>
                <w:rFonts w:ascii="Times New Roman" w:hAnsi="Times New Roman" w:cs="Times New Roman"/>
                <w:color w:val="auto"/>
                <w:szCs w:val="24"/>
              </w:rPr>
              <w:t>T1=</w:t>
            </w:r>
            <w:r>
              <w:rPr>
                <w:rFonts w:hint="eastAsia" w:ascii="Times New Roman" w:hAnsi="Times New Roman" w:cs="Times New Roman"/>
                <w:color w:val="auto"/>
                <w:szCs w:val="24"/>
                <w:lang w:val="en-US" w:eastAsia="zh-CN"/>
              </w:rPr>
              <w:t>15</w:t>
            </w:r>
            <w:r>
              <w:rPr>
                <w:rFonts w:hint="eastAsia" w:ascii="Times New Roman" w:hAnsi="Times New Roman" w:cs="Times New Roman"/>
                <w:color w:val="auto"/>
                <w:szCs w:val="24"/>
              </w:rPr>
              <w:t>0</w:t>
            </w:r>
            <w:r>
              <w:rPr>
                <w:rFonts w:ascii="Times New Roman" w:hAnsi="Times New Roman" w:cs="Times New Roman"/>
                <w:color w:val="auto"/>
                <w:szCs w:val="24"/>
              </w:rPr>
              <w:t>0×30%/(</w:t>
            </w:r>
            <w:r>
              <w:rPr>
                <w:rFonts w:hint="eastAsia" w:ascii="Times New Roman" w:hAnsi="Times New Roman" w:cs="Times New Roman"/>
                <w:color w:val="auto"/>
                <w:szCs w:val="24"/>
                <w:lang w:val="en-US" w:eastAsia="zh-CN"/>
              </w:rPr>
              <w:t>390.6</w:t>
            </w:r>
            <w:r>
              <w:rPr>
                <w:rFonts w:ascii="Times New Roman" w:hAnsi="Times New Roman" w:cs="Times New Roman"/>
                <w:color w:val="auto"/>
                <w:szCs w:val="24"/>
              </w:rPr>
              <w:t>×10</w:t>
            </w:r>
            <w:r>
              <w:rPr>
                <w:rFonts w:ascii="Times New Roman" w:hAnsi="Times New Roman" w:cs="Times New Roman"/>
                <w:color w:val="auto"/>
                <w:szCs w:val="24"/>
                <w:vertAlign w:val="superscript"/>
              </w:rPr>
              <w:t>-6</w:t>
            </w:r>
            <w:r>
              <w:rPr>
                <w:rFonts w:ascii="Times New Roman" w:hAnsi="Times New Roman" w:cs="Times New Roman"/>
                <w:color w:val="auto"/>
                <w:szCs w:val="24"/>
              </w:rPr>
              <w:t>×</w:t>
            </w:r>
            <w:r>
              <w:rPr>
                <w:rFonts w:hint="eastAsia" w:ascii="Times New Roman" w:hAnsi="Times New Roman" w:cs="Times New Roman"/>
                <w:color w:val="auto"/>
                <w:szCs w:val="24"/>
                <w:lang w:val="en-US" w:eastAsia="zh-CN"/>
              </w:rPr>
              <w:t>4</w:t>
            </w:r>
            <w:r>
              <w:rPr>
                <w:rFonts w:hint="eastAsia" w:ascii="Times New Roman" w:hAnsi="Times New Roman" w:cs="Times New Roman"/>
                <w:color w:val="auto"/>
                <w:szCs w:val="24"/>
              </w:rPr>
              <w:t>0</w:t>
            </w:r>
            <w:r>
              <w:rPr>
                <w:rFonts w:ascii="Times New Roman" w:hAnsi="Times New Roman" w:cs="Times New Roman"/>
                <w:color w:val="auto"/>
                <w:szCs w:val="24"/>
              </w:rPr>
              <w:t>00×8)=</w:t>
            </w:r>
            <w:r>
              <w:rPr>
                <w:rFonts w:hint="eastAsia" w:ascii="Times New Roman" w:hAnsi="Times New Roman" w:cs="Times New Roman"/>
                <w:color w:val="auto"/>
                <w:szCs w:val="24"/>
                <w:lang w:val="en-US" w:eastAsia="zh-CN"/>
              </w:rPr>
              <w:t>36</w:t>
            </w:r>
            <w:r>
              <w:rPr>
                <w:rFonts w:ascii="Times New Roman" w:hAnsi="Times New Roman" w:cs="Times New Roman"/>
                <w:color w:val="auto"/>
                <w:szCs w:val="24"/>
              </w:rPr>
              <w:t>(d)；</w:t>
            </w:r>
          </w:p>
          <w:p>
            <w:pPr>
              <w:keepNext w:val="0"/>
              <w:keepLines w:val="0"/>
              <w:pageBreakBefore w:val="0"/>
              <w:widowControl w:val="0"/>
              <w:kinsoku/>
              <w:wordWrap/>
              <w:overflowPunct/>
              <w:topLinePunct w:val="0"/>
              <w:autoSpaceDE/>
              <w:autoSpaceDN/>
              <w:bidi w:val="0"/>
              <w:adjustRightInd/>
              <w:snapToGrid/>
              <w:spacing w:line="468" w:lineRule="exact"/>
              <w:ind w:left="0" w:leftChars="0" w:right="0" w:rightChars="0" w:firstLine="480"/>
              <w:jc w:val="left"/>
              <w:textAlignment w:val="auto"/>
              <w:outlineLvl w:val="9"/>
              <w:rPr>
                <w:rFonts w:ascii="Times New Roman" w:hAnsi="Times New Roman" w:cs="Times New Roman"/>
                <w:color w:val="auto"/>
                <w:szCs w:val="24"/>
              </w:rPr>
            </w:pPr>
            <w:r>
              <w:rPr>
                <w:rFonts w:ascii="Times New Roman" w:hAnsi="Times New Roman" w:cs="Times New Roman"/>
                <w:color w:val="auto"/>
                <w:szCs w:val="24"/>
              </w:rPr>
              <w:t>废活性炭属于HW06类废有机溶剂与含有机溶剂废物，危废代码为：900-405-06，产生量为</w:t>
            </w:r>
            <w:r>
              <w:rPr>
                <w:rFonts w:hint="eastAsia" w:ascii="Times New Roman" w:hAnsi="Times New Roman" w:cs="Times New Roman"/>
                <w:color w:val="auto"/>
                <w:szCs w:val="24"/>
                <w:lang w:val="en-US" w:eastAsia="zh-CN"/>
              </w:rPr>
              <w:t>12.45</w:t>
            </w:r>
            <w:r>
              <w:rPr>
                <w:rFonts w:ascii="Times New Roman" w:hAnsi="Times New Roman" w:cs="Times New Roman"/>
                <w:color w:val="auto"/>
                <w:szCs w:val="24"/>
              </w:rPr>
              <w:t>t/a。</w:t>
            </w:r>
          </w:p>
          <w:p>
            <w:pPr>
              <w:spacing w:line="360" w:lineRule="auto"/>
              <w:ind w:firstLine="472"/>
              <w:rPr>
                <w:rFonts w:ascii="Times New Roman" w:hAnsi="Times New Roman" w:cs="Times New Roman"/>
                <w:color w:val="auto"/>
                <w:spacing w:val="-2"/>
              </w:rPr>
            </w:pPr>
            <w:r>
              <w:rPr>
                <w:rFonts w:ascii="Times New Roman" w:hAnsi="Times New Roman" w:cs="Times New Roman"/>
                <w:color w:val="auto"/>
                <w:spacing w:val="-2"/>
              </w:rPr>
              <w:t>3、生活垃圾</w:t>
            </w:r>
          </w:p>
          <w:p>
            <w:pPr>
              <w:spacing w:line="360" w:lineRule="auto"/>
              <w:ind w:firstLine="472"/>
              <w:rPr>
                <w:rFonts w:ascii="Times New Roman" w:hAnsi="Times New Roman" w:cs="Times New Roman"/>
                <w:color w:val="auto"/>
                <w:spacing w:val="-2"/>
              </w:rPr>
            </w:pPr>
            <w:r>
              <w:rPr>
                <w:rFonts w:ascii="Times New Roman" w:hAnsi="Times New Roman" w:cs="Times New Roman"/>
                <w:color w:val="auto"/>
                <w:spacing w:val="-2"/>
              </w:rPr>
              <w:t>本项目劳动定员为</w:t>
            </w:r>
            <w:r>
              <w:rPr>
                <w:rFonts w:hint="eastAsia" w:ascii="Times New Roman" w:hAnsi="Times New Roman" w:cs="Times New Roman"/>
                <w:color w:val="auto"/>
                <w:spacing w:val="-2"/>
                <w:lang w:eastAsia="zh-CN"/>
              </w:rPr>
              <w:t>30人</w:t>
            </w:r>
            <w:r>
              <w:rPr>
                <w:rFonts w:ascii="Times New Roman" w:hAnsi="Times New Roman" w:cs="Times New Roman"/>
                <w:color w:val="auto"/>
                <w:spacing w:val="-2"/>
              </w:rPr>
              <w:t>，生活垃圾排放量按0.5千克/（人·d）计算，则每年的生活垃圾产生量约为</w:t>
            </w:r>
            <w:r>
              <w:rPr>
                <w:rFonts w:hint="eastAsia" w:ascii="Times New Roman" w:hAnsi="Times New Roman" w:cs="Times New Roman"/>
                <w:color w:val="auto"/>
                <w:spacing w:val="-2"/>
                <w:lang w:val="en-US" w:eastAsia="zh-CN"/>
              </w:rPr>
              <w:t>4.5t</w:t>
            </w:r>
            <w:r>
              <w:rPr>
                <w:rFonts w:ascii="Times New Roman" w:hAnsi="Times New Roman" w:cs="Times New Roman"/>
                <w:color w:val="auto"/>
                <w:spacing w:val="-2"/>
              </w:rPr>
              <w:t>/a。</w:t>
            </w:r>
          </w:p>
          <w:p>
            <w:pPr>
              <w:spacing w:line="360" w:lineRule="auto"/>
              <w:ind w:firstLine="414"/>
              <w:jc w:val="center"/>
              <w:rPr>
                <w:rFonts w:ascii="Times New Roman" w:hAnsi="Times New Roman" w:cs="Times New Roman"/>
                <w:b/>
                <w:color w:val="auto"/>
                <w:spacing w:val="-2"/>
              </w:rPr>
            </w:pPr>
          </w:p>
          <w:p>
            <w:pPr>
              <w:spacing w:line="360" w:lineRule="auto"/>
              <w:ind w:firstLine="414"/>
              <w:jc w:val="center"/>
              <w:rPr>
                <w:rFonts w:ascii="Times New Roman" w:hAnsi="Times New Roman" w:cs="Times New Roman"/>
                <w:b/>
                <w:color w:val="auto"/>
                <w:spacing w:val="-2"/>
              </w:rPr>
            </w:pPr>
          </w:p>
          <w:p>
            <w:pPr>
              <w:spacing w:line="360" w:lineRule="auto"/>
              <w:ind w:firstLine="414"/>
              <w:jc w:val="center"/>
              <w:rPr>
                <w:color w:val="auto"/>
              </w:rPr>
            </w:pPr>
            <w:r>
              <w:rPr>
                <w:rFonts w:ascii="Times New Roman" w:hAnsi="Times New Roman" w:cs="Times New Roman"/>
                <w:b/>
                <w:color w:val="auto"/>
                <w:spacing w:val="-2"/>
              </w:rPr>
              <w:t>表</w:t>
            </w:r>
            <w:r>
              <w:rPr>
                <w:rFonts w:hint="eastAsia" w:ascii="Times New Roman" w:hAnsi="Times New Roman" w:cs="Times New Roman"/>
                <w:b/>
                <w:color w:val="auto"/>
                <w:spacing w:val="-2"/>
                <w:lang w:val="en-US" w:eastAsia="zh-CN"/>
              </w:rPr>
              <w:t>25</w:t>
            </w:r>
            <w:r>
              <w:rPr>
                <w:rFonts w:ascii="Times New Roman" w:hAnsi="Times New Roman" w:cs="Times New Roman"/>
                <w:b/>
                <w:color w:val="auto"/>
                <w:spacing w:val="-2"/>
              </w:rPr>
              <w:t xml:space="preserve">  本项目主要固废一览表</w:t>
            </w:r>
          </w:p>
          <w:tbl>
            <w:tblPr>
              <w:tblStyle w:val="26"/>
              <w:tblW w:w="9040"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773"/>
              <w:gridCol w:w="1288"/>
              <w:gridCol w:w="517"/>
              <w:gridCol w:w="1389"/>
              <w:gridCol w:w="407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773" w:type="dxa"/>
                  <w:tcBorders>
                    <w:tl2br w:val="nil"/>
                    <w:tr2bl w:val="nil"/>
                  </w:tcBorders>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名称</w:t>
                  </w:r>
                </w:p>
              </w:tc>
              <w:tc>
                <w:tcPr>
                  <w:tcW w:w="1288" w:type="dxa"/>
                  <w:tcBorders>
                    <w:tl2br w:val="nil"/>
                    <w:tr2bl w:val="nil"/>
                  </w:tcBorders>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产生量</w:t>
                  </w:r>
                </w:p>
              </w:tc>
              <w:tc>
                <w:tcPr>
                  <w:tcW w:w="1906" w:type="dxa"/>
                  <w:gridSpan w:val="2"/>
                  <w:tcBorders>
                    <w:tl2br w:val="nil"/>
                    <w:tr2bl w:val="nil"/>
                  </w:tcBorders>
                  <w:vAlign w:val="center"/>
                </w:tcPr>
                <w:p>
                  <w:pPr>
                    <w:ind w:firstLine="422"/>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类型</w:t>
                  </w:r>
                </w:p>
              </w:tc>
              <w:tc>
                <w:tcPr>
                  <w:tcW w:w="4073" w:type="dxa"/>
                  <w:tcBorders>
                    <w:tl2br w:val="nil"/>
                    <w:tr2bl w:val="nil"/>
                  </w:tcBorders>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773"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包装固废</w:t>
                  </w:r>
                </w:p>
              </w:tc>
              <w:tc>
                <w:tcPr>
                  <w:tcW w:w="1288"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0.1t/a</w:t>
                  </w:r>
                </w:p>
              </w:tc>
              <w:tc>
                <w:tcPr>
                  <w:tcW w:w="1906" w:type="dxa"/>
                  <w:gridSpan w:val="2"/>
                  <w:vMerge w:val="restart"/>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一般固废</w:t>
                  </w:r>
                </w:p>
              </w:tc>
              <w:tc>
                <w:tcPr>
                  <w:tcW w:w="4073" w:type="dxa"/>
                  <w:vMerge w:val="restart"/>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设置临时固废堆放场，收集后定期外售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773" w:type="dxa"/>
                  <w:tcBorders>
                    <w:tl2br w:val="nil"/>
                    <w:tr2bl w:val="nil"/>
                  </w:tcBorders>
                  <w:vAlign w:val="center"/>
                </w:tcPr>
                <w:p>
                  <w:pPr>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废边角料、碎屑</w:t>
                  </w:r>
                </w:p>
              </w:tc>
              <w:tc>
                <w:tcPr>
                  <w:tcW w:w="1288"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1.2t/a</w:t>
                  </w:r>
                </w:p>
              </w:tc>
              <w:tc>
                <w:tcPr>
                  <w:tcW w:w="1906" w:type="dxa"/>
                  <w:gridSpan w:val="2"/>
                  <w:vMerge w:val="continue"/>
                  <w:tcBorders>
                    <w:tl2br w:val="nil"/>
                    <w:tr2bl w:val="nil"/>
                  </w:tcBorders>
                  <w:vAlign w:val="center"/>
                </w:tcPr>
                <w:p>
                  <w:pPr>
                    <w:jc w:val="center"/>
                    <w:rPr>
                      <w:rFonts w:hint="default" w:ascii="Times New Roman" w:hAnsi="Times New Roman" w:cs="Times New Roman"/>
                      <w:bCs/>
                      <w:color w:val="auto"/>
                      <w:sz w:val="21"/>
                      <w:szCs w:val="21"/>
                    </w:rPr>
                  </w:pPr>
                </w:p>
              </w:tc>
              <w:tc>
                <w:tcPr>
                  <w:tcW w:w="4073" w:type="dxa"/>
                  <w:vMerge w:val="continue"/>
                  <w:tcBorders>
                    <w:tl2br w:val="nil"/>
                    <w:tr2bl w:val="nil"/>
                  </w:tcBorders>
                  <w:vAlign w:val="center"/>
                </w:tcPr>
                <w:p>
                  <w:pPr>
                    <w:jc w:val="center"/>
                    <w:rPr>
                      <w:rFonts w:hint="default" w:ascii="Times New Roman" w:hAnsi="Times New Roman" w:cs="Times New Roman"/>
                      <w:bCs/>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81" w:hRule="atLeast"/>
                <w:jc w:val="center"/>
              </w:trPr>
              <w:tc>
                <w:tcPr>
                  <w:tcW w:w="1773"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收集的粉尘</w:t>
                  </w:r>
                </w:p>
              </w:tc>
              <w:tc>
                <w:tcPr>
                  <w:tcW w:w="1288"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0.084</w:t>
                  </w:r>
                  <w:r>
                    <w:rPr>
                      <w:rFonts w:hint="default" w:ascii="Times New Roman" w:hAnsi="Times New Roman" w:cs="Times New Roman"/>
                      <w:bCs/>
                      <w:color w:val="auto"/>
                      <w:sz w:val="21"/>
                      <w:szCs w:val="21"/>
                    </w:rPr>
                    <w:t>t/a</w:t>
                  </w:r>
                </w:p>
              </w:tc>
              <w:tc>
                <w:tcPr>
                  <w:tcW w:w="1906" w:type="dxa"/>
                  <w:gridSpan w:val="2"/>
                  <w:vMerge w:val="continue"/>
                  <w:tcBorders>
                    <w:tl2br w:val="nil"/>
                    <w:tr2bl w:val="nil"/>
                  </w:tcBorders>
                  <w:vAlign w:val="center"/>
                </w:tcPr>
                <w:p>
                  <w:pPr>
                    <w:jc w:val="center"/>
                    <w:rPr>
                      <w:rFonts w:hint="default" w:ascii="Times New Roman" w:hAnsi="Times New Roman" w:cs="Times New Roman"/>
                      <w:bCs/>
                      <w:color w:val="auto"/>
                      <w:sz w:val="21"/>
                      <w:szCs w:val="21"/>
                    </w:rPr>
                  </w:pPr>
                </w:p>
              </w:tc>
              <w:tc>
                <w:tcPr>
                  <w:tcW w:w="4073" w:type="dxa"/>
                  <w:vMerge w:val="continue"/>
                  <w:tcBorders>
                    <w:tl2br w:val="nil"/>
                    <w:tr2bl w:val="nil"/>
                  </w:tcBorders>
                  <w:vAlign w:val="center"/>
                </w:tcPr>
                <w:p>
                  <w:pPr>
                    <w:jc w:val="center"/>
                    <w:rPr>
                      <w:rFonts w:hint="default" w:ascii="Times New Roman" w:hAnsi="Times New Roman" w:cs="Times New Roman"/>
                      <w:bCs/>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81" w:hRule="atLeast"/>
                <w:jc w:val="center"/>
              </w:trPr>
              <w:tc>
                <w:tcPr>
                  <w:tcW w:w="1773"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生活垃圾</w:t>
                  </w:r>
                </w:p>
              </w:tc>
              <w:tc>
                <w:tcPr>
                  <w:tcW w:w="1288"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4.5</w:t>
                  </w:r>
                  <w:r>
                    <w:rPr>
                      <w:rFonts w:hint="default" w:ascii="Times New Roman" w:hAnsi="Times New Roman" w:cs="Times New Roman"/>
                      <w:bCs/>
                      <w:color w:val="auto"/>
                      <w:sz w:val="21"/>
                      <w:szCs w:val="21"/>
                    </w:rPr>
                    <w:t>t/a</w:t>
                  </w:r>
                </w:p>
              </w:tc>
              <w:tc>
                <w:tcPr>
                  <w:tcW w:w="1906" w:type="dxa"/>
                  <w:gridSpan w:val="2"/>
                  <w:vMerge w:val="continue"/>
                  <w:tcBorders>
                    <w:tl2br w:val="nil"/>
                    <w:tr2bl w:val="nil"/>
                  </w:tcBorders>
                  <w:vAlign w:val="center"/>
                </w:tcPr>
                <w:p>
                  <w:pPr>
                    <w:jc w:val="center"/>
                    <w:rPr>
                      <w:rFonts w:hint="default" w:ascii="Times New Roman" w:hAnsi="Times New Roman" w:cs="Times New Roman"/>
                      <w:bCs/>
                      <w:color w:val="auto"/>
                      <w:sz w:val="21"/>
                      <w:szCs w:val="21"/>
                    </w:rPr>
                  </w:pPr>
                </w:p>
              </w:tc>
              <w:tc>
                <w:tcPr>
                  <w:tcW w:w="4073" w:type="dxa"/>
                  <w:tcBorders>
                    <w:tl2br w:val="nil"/>
                    <w:tr2bl w:val="nil"/>
                  </w:tcBorders>
                  <w:vAlign w:val="center"/>
                </w:tcPr>
                <w:p>
                  <w:pPr>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定期清运至垃圾中转站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81" w:hRule="atLeast"/>
                <w:jc w:val="center"/>
              </w:trPr>
              <w:tc>
                <w:tcPr>
                  <w:tcW w:w="1773"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漆渣</w:t>
                  </w:r>
                </w:p>
              </w:tc>
              <w:tc>
                <w:tcPr>
                  <w:tcW w:w="1288"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1.7</w:t>
                  </w:r>
                  <w:r>
                    <w:rPr>
                      <w:rFonts w:hint="default" w:ascii="Times New Roman" w:hAnsi="Times New Roman" w:cs="Times New Roman"/>
                      <w:bCs/>
                      <w:color w:val="auto"/>
                      <w:sz w:val="21"/>
                      <w:szCs w:val="21"/>
                    </w:rPr>
                    <w:t>t/a</w:t>
                  </w:r>
                </w:p>
              </w:tc>
              <w:tc>
                <w:tcPr>
                  <w:tcW w:w="517" w:type="dxa"/>
                  <w:vMerge w:val="restart"/>
                  <w:tcBorders>
                    <w:tl2br w:val="nil"/>
                    <w:tr2bl w:val="nil"/>
                  </w:tcBorders>
                  <w:vAlign w:val="center"/>
                </w:tcPr>
                <w:p>
                  <w:pPr>
                    <w:jc w:val="center"/>
                    <w:rPr>
                      <w:rFonts w:hint="default" w:ascii="Times New Roman" w:hAnsi="Times New Roman" w:cs="Times New Roman"/>
                      <w:bCs/>
                      <w:color w:val="auto"/>
                      <w:sz w:val="21"/>
                      <w:szCs w:val="21"/>
                    </w:rPr>
                  </w:pPr>
                </w:p>
              </w:tc>
              <w:tc>
                <w:tcPr>
                  <w:tcW w:w="1389"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900-252-12</w:t>
                  </w:r>
                </w:p>
              </w:tc>
              <w:tc>
                <w:tcPr>
                  <w:tcW w:w="4073" w:type="dxa"/>
                  <w:vMerge w:val="restart"/>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eastAsia="zh-CN"/>
                    </w:rPr>
                    <w:t>交由</w:t>
                  </w:r>
                  <w:r>
                    <w:rPr>
                      <w:rFonts w:hint="default" w:ascii="Times New Roman" w:hAnsi="Times New Roman" w:cs="Times New Roman"/>
                      <w:bCs/>
                      <w:color w:val="auto"/>
                      <w:sz w:val="21"/>
                      <w:szCs w:val="21"/>
                    </w:rPr>
                    <w:t>交有资质的单位安全处置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81" w:hRule="atLeast"/>
                <w:jc w:val="center"/>
              </w:trPr>
              <w:tc>
                <w:tcPr>
                  <w:tcW w:w="1773"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废</w:t>
                  </w:r>
                  <w:r>
                    <w:rPr>
                      <w:rFonts w:hint="default" w:ascii="Times New Roman" w:hAnsi="Times New Roman" w:cs="Times New Roman"/>
                      <w:bCs/>
                      <w:color w:val="auto"/>
                      <w:sz w:val="21"/>
                      <w:szCs w:val="21"/>
                      <w:lang w:eastAsia="zh-CN"/>
                    </w:rPr>
                    <w:t>包装</w:t>
                  </w:r>
                  <w:r>
                    <w:rPr>
                      <w:rFonts w:hint="default" w:ascii="Times New Roman" w:hAnsi="Times New Roman" w:cs="Times New Roman"/>
                      <w:bCs/>
                      <w:color w:val="auto"/>
                      <w:sz w:val="21"/>
                      <w:szCs w:val="21"/>
                    </w:rPr>
                    <w:t>桶</w:t>
                  </w:r>
                </w:p>
              </w:tc>
              <w:tc>
                <w:tcPr>
                  <w:tcW w:w="1288" w:type="dxa"/>
                  <w:tcBorders>
                    <w:tl2br w:val="nil"/>
                    <w:tr2bl w:val="nil"/>
                  </w:tcBorders>
                  <w:vAlign w:val="center"/>
                </w:tcPr>
                <w:p>
                  <w:pPr>
                    <w:pStyle w:val="37"/>
                    <w:jc w:val="center"/>
                    <w:rPr>
                      <w:rFonts w:hint="default" w:ascii="Times New Roman" w:hAnsi="Times New Roman" w:cs="Times New Roman"/>
                      <w:bCs/>
                      <w:color w:val="auto"/>
                      <w:spacing w:val="-2"/>
                      <w:sz w:val="21"/>
                      <w:szCs w:val="21"/>
                      <w:lang w:val="en-US" w:eastAsia="zh-CN"/>
                    </w:rPr>
                  </w:pPr>
                  <w:r>
                    <w:rPr>
                      <w:rFonts w:hint="default" w:ascii="Times New Roman" w:hAnsi="Times New Roman" w:cs="Times New Roman"/>
                      <w:bCs/>
                      <w:color w:val="auto"/>
                      <w:sz w:val="21"/>
                      <w:szCs w:val="21"/>
                      <w:lang w:val="en-US" w:eastAsia="zh-CN"/>
                    </w:rPr>
                    <w:t>0.07</w:t>
                  </w:r>
                  <w:r>
                    <w:rPr>
                      <w:rFonts w:hint="default" w:ascii="Times New Roman" w:hAnsi="Times New Roman" w:cs="Times New Roman"/>
                      <w:bCs/>
                      <w:color w:val="auto"/>
                      <w:sz w:val="21"/>
                      <w:szCs w:val="21"/>
                    </w:rPr>
                    <w:t>t/a</w:t>
                  </w:r>
                </w:p>
              </w:tc>
              <w:tc>
                <w:tcPr>
                  <w:tcW w:w="517" w:type="dxa"/>
                  <w:vMerge w:val="continue"/>
                  <w:tcBorders>
                    <w:tl2br w:val="nil"/>
                    <w:tr2bl w:val="nil"/>
                  </w:tcBorders>
                  <w:vAlign w:val="center"/>
                </w:tcPr>
                <w:p>
                  <w:pPr>
                    <w:widowControl/>
                    <w:jc w:val="center"/>
                    <w:rPr>
                      <w:rFonts w:hint="default" w:ascii="Times New Roman" w:hAnsi="Times New Roman" w:cs="Times New Roman"/>
                      <w:bCs/>
                      <w:color w:val="auto"/>
                      <w:sz w:val="21"/>
                      <w:szCs w:val="21"/>
                    </w:rPr>
                  </w:pPr>
                </w:p>
              </w:tc>
              <w:tc>
                <w:tcPr>
                  <w:tcW w:w="1389" w:type="dxa"/>
                  <w:tcBorders>
                    <w:tl2br w:val="nil"/>
                    <w:tr2bl w:val="nil"/>
                  </w:tcBorders>
                  <w:vAlign w:val="center"/>
                </w:tcPr>
                <w:p>
                  <w:pPr>
                    <w:widowControl/>
                    <w:jc w:val="center"/>
                    <w:rPr>
                      <w:rFonts w:hint="default" w:ascii="Times New Roman" w:hAnsi="Times New Roman" w:cs="Times New Roman"/>
                      <w:b w:val="0"/>
                      <w:bCs/>
                      <w:color w:val="auto"/>
                      <w:kern w:val="0"/>
                      <w:sz w:val="21"/>
                      <w:szCs w:val="21"/>
                      <w:u w:val="none"/>
                    </w:rPr>
                  </w:pPr>
                  <w:r>
                    <w:rPr>
                      <w:rFonts w:hint="default" w:ascii="Times New Roman" w:hAnsi="Times New Roman" w:cs="Times New Roman"/>
                      <w:bCs/>
                      <w:color w:val="auto"/>
                      <w:kern w:val="0"/>
                      <w:sz w:val="21"/>
                      <w:szCs w:val="21"/>
                    </w:rPr>
                    <w:t>900-041-49</w:t>
                  </w:r>
                </w:p>
              </w:tc>
              <w:tc>
                <w:tcPr>
                  <w:tcW w:w="4073" w:type="dxa"/>
                  <w:vMerge w:val="continue"/>
                  <w:tcBorders>
                    <w:tl2br w:val="nil"/>
                    <w:tr2bl w:val="nil"/>
                  </w:tcBorders>
                  <w:vAlign w:val="center"/>
                </w:tcPr>
                <w:p>
                  <w:pPr>
                    <w:ind w:firstLine="420"/>
                    <w:jc w:val="center"/>
                    <w:rPr>
                      <w:rFonts w:hint="default" w:ascii="Times New Roman" w:hAnsi="Times New Roman" w:cs="Times New Roman"/>
                      <w:bCs/>
                      <w:color w:val="auto"/>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81" w:hRule="atLeast"/>
                <w:jc w:val="center"/>
              </w:trPr>
              <w:tc>
                <w:tcPr>
                  <w:tcW w:w="1773"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废润滑油</w:t>
                  </w:r>
                </w:p>
              </w:tc>
              <w:tc>
                <w:tcPr>
                  <w:tcW w:w="1288" w:type="dxa"/>
                  <w:tcBorders>
                    <w:tl2br w:val="nil"/>
                    <w:tr2bl w:val="nil"/>
                  </w:tcBorders>
                  <w:vAlign w:val="center"/>
                </w:tcPr>
                <w:p>
                  <w:pPr>
                    <w:pStyle w:val="37"/>
                    <w:jc w:val="center"/>
                    <w:rPr>
                      <w:rFonts w:hint="default" w:ascii="Times New Roman" w:hAnsi="Times New Roman" w:cs="Times New Roman"/>
                      <w:bCs/>
                      <w:color w:val="auto"/>
                      <w:spacing w:val="-2"/>
                      <w:sz w:val="21"/>
                      <w:szCs w:val="21"/>
                      <w:lang w:val="en-US" w:eastAsia="zh-CN"/>
                    </w:rPr>
                  </w:pPr>
                  <w:r>
                    <w:rPr>
                      <w:rFonts w:hint="default" w:ascii="Times New Roman" w:hAnsi="Times New Roman" w:cs="Times New Roman"/>
                      <w:bCs/>
                      <w:color w:val="auto"/>
                      <w:sz w:val="21"/>
                      <w:szCs w:val="21"/>
                    </w:rPr>
                    <w:t>0.0</w:t>
                  </w:r>
                  <w:r>
                    <w:rPr>
                      <w:rFonts w:hint="default" w:ascii="Times New Roman" w:hAnsi="Times New Roman" w:cs="Times New Roman"/>
                      <w:bCs/>
                      <w:color w:val="auto"/>
                      <w:sz w:val="21"/>
                      <w:szCs w:val="21"/>
                      <w:lang w:val="en-US" w:eastAsia="zh-CN"/>
                    </w:rPr>
                    <w:t>2</w:t>
                  </w:r>
                  <w:r>
                    <w:rPr>
                      <w:rFonts w:hint="default" w:ascii="Times New Roman" w:hAnsi="Times New Roman" w:cs="Times New Roman"/>
                      <w:bCs/>
                      <w:color w:val="auto"/>
                      <w:sz w:val="21"/>
                      <w:szCs w:val="21"/>
                    </w:rPr>
                    <w:t>t/a</w:t>
                  </w:r>
                </w:p>
              </w:tc>
              <w:tc>
                <w:tcPr>
                  <w:tcW w:w="517" w:type="dxa"/>
                  <w:vMerge w:val="continue"/>
                  <w:tcBorders>
                    <w:tl2br w:val="nil"/>
                    <w:tr2bl w:val="nil"/>
                  </w:tcBorders>
                  <w:vAlign w:val="center"/>
                </w:tcPr>
                <w:p>
                  <w:pPr>
                    <w:widowControl/>
                    <w:jc w:val="center"/>
                    <w:rPr>
                      <w:rFonts w:hint="default" w:ascii="Times New Roman" w:hAnsi="Times New Roman" w:cs="Times New Roman"/>
                      <w:bCs/>
                      <w:color w:val="auto"/>
                      <w:sz w:val="21"/>
                      <w:szCs w:val="21"/>
                    </w:rPr>
                  </w:pPr>
                </w:p>
              </w:tc>
              <w:tc>
                <w:tcPr>
                  <w:tcW w:w="1389" w:type="dxa"/>
                  <w:tcBorders>
                    <w:tl2br w:val="nil"/>
                    <w:tr2bl w:val="nil"/>
                  </w:tcBorders>
                  <w:vAlign w:val="center"/>
                </w:tcPr>
                <w:p>
                  <w:pPr>
                    <w:widowControl/>
                    <w:jc w:val="center"/>
                    <w:rPr>
                      <w:rFonts w:hint="default" w:ascii="Times New Roman" w:hAnsi="Times New Roman" w:cs="Times New Roman"/>
                      <w:b w:val="0"/>
                      <w:bCs/>
                      <w:color w:val="auto"/>
                      <w:kern w:val="0"/>
                      <w:sz w:val="21"/>
                      <w:szCs w:val="21"/>
                      <w:u w:val="none"/>
                    </w:rPr>
                  </w:pPr>
                  <w:r>
                    <w:rPr>
                      <w:rFonts w:hint="default" w:ascii="Times New Roman" w:hAnsi="Times New Roman" w:cs="Times New Roman"/>
                      <w:bCs/>
                      <w:color w:val="auto"/>
                      <w:kern w:val="0"/>
                      <w:sz w:val="21"/>
                      <w:szCs w:val="21"/>
                    </w:rPr>
                    <w:t>900-214-08</w:t>
                  </w:r>
                </w:p>
              </w:tc>
              <w:tc>
                <w:tcPr>
                  <w:tcW w:w="4073" w:type="dxa"/>
                  <w:vMerge w:val="continue"/>
                  <w:tcBorders>
                    <w:tl2br w:val="nil"/>
                    <w:tr2bl w:val="nil"/>
                  </w:tcBorders>
                  <w:vAlign w:val="center"/>
                </w:tcPr>
                <w:p>
                  <w:pPr>
                    <w:ind w:firstLine="420"/>
                    <w:jc w:val="center"/>
                    <w:rPr>
                      <w:rFonts w:hint="default" w:ascii="Times New Roman" w:hAnsi="Times New Roman" w:cs="Times New Roman"/>
                      <w:bCs/>
                      <w:color w:val="auto"/>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81" w:hRule="atLeast"/>
                <w:jc w:val="center"/>
              </w:trPr>
              <w:tc>
                <w:tcPr>
                  <w:tcW w:w="1773"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废过滤棉</w:t>
                  </w:r>
                </w:p>
              </w:tc>
              <w:tc>
                <w:tcPr>
                  <w:tcW w:w="1288" w:type="dxa"/>
                  <w:tcBorders>
                    <w:tl2br w:val="nil"/>
                    <w:tr2bl w:val="nil"/>
                  </w:tcBorders>
                  <w:vAlign w:val="center"/>
                </w:tcPr>
                <w:p>
                  <w:pPr>
                    <w:pStyle w:val="37"/>
                    <w:jc w:val="center"/>
                    <w:rPr>
                      <w:rFonts w:hint="default" w:ascii="Times New Roman" w:hAnsi="Times New Roman" w:cs="Times New Roman"/>
                      <w:bCs/>
                      <w:color w:val="auto"/>
                      <w:spacing w:val="-2"/>
                      <w:sz w:val="21"/>
                      <w:szCs w:val="21"/>
                      <w:lang w:val="en-US" w:eastAsia="zh-CN"/>
                    </w:rPr>
                  </w:pPr>
                  <w:r>
                    <w:rPr>
                      <w:rFonts w:hint="default" w:ascii="Times New Roman" w:hAnsi="Times New Roman" w:cs="Times New Roman"/>
                      <w:bCs/>
                      <w:color w:val="auto"/>
                      <w:sz w:val="21"/>
                      <w:szCs w:val="21"/>
                    </w:rPr>
                    <w:t>0.</w:t>
                  </w:r>
                  <w:r>
                    <w:rPr>
                      <w:rFonts w:hint="default" w:ascii="Times New Roman" w:hAnsi="Times New Roman" w:cs="Times New Roman"/>
                      <w:bCs/>
                      <w:color w:val="auto"/>
                      <w:sz w:val="21"/>
                      <w:szCs w:val="21"/>
                      <w:lang w:val="en-US" w:eastAsia="zh-CN"/>
                    </w:rPr>
                    <w:t>1</w:t>
                  </w:r>
                  <w:r>
                    <w:rPr>
                      <w:rFonts w:hint="default" w:ascii="Times New Roman" w:hAnsi="Times New Roman" w:cs="Times New Roman"/>
                      <w:bCs/>
                      <w:color w:val="auto"/>
                      <w:sz w:val="21"/>
                      <w:szCs w:val="21"/>
                    </w:rPr>
                    <w:t>t/a</w:t>
                  </w:r>
                </w:p>
              </w:tc>
              <w:tc>
                <w:tcPr>
                  <w:tcW w:w="517" w:type="dxa"/>
                  <w:vMerge w:val="continue"/>
                  <w:tcBorders>
                    <w:tl2br w:val="nil"/>
                    <w:tr2bl w:val="nil"/>
                  </w:tcBorders>
                  <w:vAlign w:val="center"/>
                </w:tcPr>
                <w:p>
                  <w:pPr>
                    <w:widowControl/>
                    <w:jc w:val="center"/>
                    <w:rPr>
                      <w:rFonts w:hint="default" w:ascii="Times New Roman" w:hAnsi="Times New Roman" w:cs="Times New Roman"/>
                      <w:bCs/>
                      <w:color w:val="auto"/>
                      <w:sz w:val="21"/>
                      <w:szCs w:val="21"/>
                    </w:rPr>
                  </w:pPr>
                </w:p>
              </w:tc>
              <w:tc>
                <w:tcPr>
                  <w:tcW w:w="1389" w:type="dxa"/>
                  <w:tcBorders>
                    <w:tl2br w:val="nil"/>
                    <w:tr2bl w:val="nil"/>
                  </w:tcBorders>
                  <w:vAlign w:val="center"/>
                </w:tcPr>
                <w:p>
                  <w:pPr>
                    <w:widowControl/>
                    <w:jc w:val="center"/>
                    <w:rPr>
                      <w:rFonts w:hint="default" w:ascii="Times New Roman" w:hAnsi="Times New Roman" w:cs="Times New Roman"/>
                      <w:b w:val="0"/>
                      <w:bCs/>
                      <w:color w:val="auto"/>
                      <w:kern w:val="0"/>
                      <w:sz w:val="21"/>
                      <w:szCs w:val="21"/>
                      <w:u w:val="none"/>
                    </w:rPr>
                  </w:pPr>
                  <w:r>
                    <w:rPr>
                      <w:rFonts w:hint="default" w:ascii="Times New Roman" w:hAnsi="Times New Roman" w:cs="Times New Roman"/>
                      <w:bCs/>
                      <w:color w:val="auto"/>
                      <w:kern w:val="0"/>
                      <w:sz w:val="21"/>
                      <w:szCs w:val="21"/>
                    </w:rPr>
                    <w:t>900-041-49</w:t>
                  </w:r>
                </w:p>
              </w:tc>
              <w:tc>
                <w:tcPr>
                  <w:tcW w:w="4073" w:type="dxa"/>
                  <w:vMerge w:val="continue"/>
                  <w:tcBorders>
                    <w:tl2br w:val="nil"/>
                    <w:tr2bl w:val="nil"/>
                  </w:tcBorders>
                  <w:vAlign w:val="center"/>
                </w:tcPr>
                <w:p>
                  <w:pPr>
                    <w:ind w:firstLine="420"/>
                    <w:jc w:val="center"/>
                    <w:rPr>
                      <w:rFonts w:hint="default" w:ascii="Times New Roman" w:hAnsi="Times New Roman" w:cs="Times New Roman"/>
                      <w:bCs/>
                      <w:color w:val="auto"/>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81" w:hRule="atLeast"/>
                <w:jc w:val="center"/>
              </w:trPr>
              <w:tc>
                <w:tcPr>
                  <w:tcW w:w="1773"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eastAsia="zh-CN"/>
                    </w:rPr>
                    <w:t>废活性炭</w:t>
                  </w:r>
                </w:p>
              </w:tc>
              <w:tc>
                <w:tcPr>
                  <w:tcW w:w="1288" w:type="dxa"/>
                  <w:tcBorders>
                    <w:tl2br w:val="nil"/>
                    <w:tr2bl w:val="nil"/>
                  </w:tcBorders>
                  <w:vAlign w:val="center"/>
                </w:tcPr>
                <w:p>
                  <w:pPr>
                    <w:pStyle w:val="37"/>
                    <w:jc w:val="center"/>
                    <w:rPr>
                      <w:rFonts w:hint="default" w:ascii="Times New Roman" w:hAnsi="Times New Roman" w:cs="Times New Roman"/>
                      <w:bCs/>
                      <w:color w:val="auto"/>
                      <w:spacing w:val="-2"/>
                      <w:sz w:val="21"/>
                      <w:szCs w:val="21"/>
                      <w:lang w:val="en-US" w:eastAsia="zh-CN"/>
                    </w:rPr>
                  </w:pPr>
                  <w:r>
                    <w:rPr>
                      <w:rFonts w:hint="default" w:ascii="Times New Roman" w:hAnsi="Times New Roman" w:cs="Times New Roman"/>
                      <w:bCs/>
                      <w:color w:val="auto"/>
                      <w:sz w:val="21"/>
                      <w:szCs w:val="21"/>
                      <w:lang w:val="en-US" w:eastAsia="zh-CN"/>
                    </w:rPr>
                    <w:t>12.45</w:t>
                  </w:r>
                  <w:r>
                    <w:rPr>
                      <w:rFonts w:hint="default" w:ascii="Times New Roman" w:hAnsi="Times New Roman" w:cs="Times New Roman"/>
                      <w:bCs/>
                      <w:color w:val="auto"/>
                      <w:sz w:val="21"/>
                      <w:szCs w:val="21"/>
                    </w:rPr>
                    <w:t>t/a</w:t>
                  </w:r>
                </w:p>
              </w:tc>
              <w:tc>
                <w:tcPr>
                  <w:tcW w:w="517" w:type="dxa"/>
                  <w:vMerge w:val="continue"/>
                  <w:tcBorders>
                    <w:tl2br w:val="nil"/>
                    <w:tr2bl w:val="nil"/>
                  </w:tcBorders>
                  <w:vAlign w:val="center"/>
                </w:tcPr>
                <w:p>
                  <w:pPr>
                    <w:widowControl/>
                    <w:jc w:val="center"/>
                    <w:rPr>
                      <w:rFonts w:hint="default" w:ascii="Times New Roman" w:hAnsi="Times New Roman" w:cs="Times New Roman"/>
                      <w:bCs/>
                      <w:color w:val="auto"/>
                      <w:sz w:val="21"/>
                      <w:szCs w:val="21"/>
                    </w:rPr>
                  </w:pPr>
                </w:p>
              </w:tc>
              <w:tc>
                <w:tcPr>
                  <w:tcW w:w="1389" w:type="dxa"/>
                  <w:tcBorders>
                    <w:tl2br w:val="nil"/>
                    <w:tr2bl w:val="nil"/>
                  </w:tcBorders>
                  <w:vAlign w:val="center"/>
                </w:tcPr>
                <w:p>
                  <w:pPr>
                    <w:widowControl/>
                    <w:jc w:val="center"/>
                    <w:rPr>
                      <w:rFonts w:hint="default" w:ascii="Times New Roman" w:hAnsi="Times New Roman" w:cs="Times New Roman"/>
                      <w:b w:val="0"/>
                      <w:bCs/>
                      <w:color w:val="auto"/>
                      <w:kern w:val="0"/>
                      <w:sz w:val="21"/>
                      <w:szCs w:val="21"/>
                      <w:u w:val="none"/>
                    </w:rPr>
                  </w:pPr>
                  <w:r>
                    <w:rPr>
                      <w:rFonts w:hint="default" w:ascii="Times New Roman" w:hAnsi="Times New Roman" w:cs="Times New Roman"/>
                      <w:bCs/>
                      <w:color w:val="auto"/>
                      <w:kern w:val="0"/>
                      <w:sz w:val="21"/>
                      <w:szCs w:val="21"/>
                    </w:rPr>
                    <w:t>900-405-06</w:t>
                  </w:r>
                </w:p>
              </w:tc>
              <w:tc>
                <w:tcPr>
                  <w:tcW w:w="4073" w:type="dxa"/>
                  <w:vMerge w:val="continue"/>
                  <w:tcBorders>
                    <w:tl2br w:val="nil"/>
                    <w:tr2bl w:val="nil"/>
                  </w:tcBorders>
                  <w:vAlign w:val="center"/>
                </w:tcPr>
                <w:p>
                  <w:pPr>
                    <w:ind w:firstLine="420"/>
                    <w:jc w:val="center"/>
                    <w:rPr>
                      <w:rFonts w:hint="default" w:ascii="Times New Roman" w:hAnsi="Times New Roman" w:cs="Times New Roman"/>
                      <w:bCs/>
                      <w:color w:val="auto"/>
                      <w:kern w:val="0"/>
                      <w:sz w:val="21"/>
                      <w:szCs w:val="21"/>
                    </w:rPr>
                  </w:pPr>
                </w:p>
              </w:tc>
            </w:tr>
          </w:tbl>
          <w:p>
            <w:pPr>
              <w:spacing w:line="360" w:lineRule="auto"/>
              <w:rPr>
                <w:rFonts w:hint="eastAsia"/>
                <w:b/>
                <w:color w:val="auto"/>
                <w:lang w:val="en-US" w:eastAsia="zh-CN"/>
              </w:rPr>
            </w:pPr>
          </w:p>
          <w:p>
            <w:pPr>
              <w:spacing w:line="360" w:lineRule="auto"/>
              <w:rPr>
                <w:rFonts w:hint="eastAsia"/>
                <w:b/>
                <w:color w:val="auto"/>
                <w:lang w:val="en-US" w:eastAsia="zh-CN"/>
              </w:rPr>
            </w:pPr>
          </w:p>
          <w:p>
            <w:pPr>
              <w:spacing w:line="360" w:lineRule="auto"/>
              <w:rPr>
                <w:rFonts w:hint="eastAsia"/>
                <w:b/>
                <w:color w:val="auto"/>
                <w:lang w:val="en-US" w:eastAsia="zh-CN"/>
              </w:rPr>
            </w:pPr>
          </w:p>
          <w:p>
            <w:pPr>
              <w:spacing w:line="360" w:lineRule="auto"/>
              <w:rPr>
                <w:rFonts w:hint="eastAsia"/>
                <w:b/>
                <w:color w:val="auto"/>
                <w:lang w:val="en-US" w:eastAsia="zh-CN"/>
              </w:rPr>
            </w:pPr>
          </w:p>
          <w:p>
            <w:pPr>
              <w:spacing w:line="360" w:lineRule="auto"/>
              <w:rPr>
                <w:rFonts w:hint="eastAsia"/>
                <w:b/>
                <w:color w:val="auto"/>
                <w:lang w:val="en-US" w:eastAsia="zh-CN"/>
              </w:rPr>
            </w:pPr>
          </w:p>
          <w:p>
            <w:pPr>
              <w:spacing w:line="360" w:lineRule="auto"/>
              <w:rPr>
                <w:rFonts w:hint="eastAsia"/>
                <w:b/>
                <w:color w:val="auto"/>
                <w:lang w:val="en-US" w:eastAsia="zh-CN"/>
              </w:rPr>
            </w:pPr>
          </w:p>
          <w:p>
            <w:pPr>
              <w:spacing w:line="360" w:lineRule="auto"/>
              <w:rPr>
                <w:rFonts w:hint="eastAsia"/>
                <w:b/>
                <w:color w:val="auto"/>
                <w:lang w:val="en-US" w:eastAsia="zh-CN"/>
              </w:rPr>
            </w:pPr>
          </w:p>
          <w:p>
            <w:pPr>
              <w:spacing w:line="360" w:lineRule="auto"/>
              <w:rPr>
                <w:rFonts w:hint="eastAsia" w:eastAsia="宋体"/>
                <w:b/>
                <w:color w:val="auto"/>
                <w:lang w:val="en-US" w:eastAsia="zh-CN"/>
              </w:rPr>
            </w:pPr>
          </w:p>
          <w:p>
            <w:pPr>
              <w:spacing w:line="600" w:lineRule="exact"/>
              <w:rPr>
                <w:rFonts w:hint="eastAsia" w:ascii="Times New Roman" w:hAnsi="Times New Roman" w:eastAsia="黑体" w:cs="Times New Roman"/>
                <w:bCs/>
                <w:color w:val="auto"/>
                <w:lang w:val="en-US" w:eastAsia="zh-CN"/>
              </w:rPr>
            </w:pPr>
          </w:p>
          <w:p>
            <w:pPr>
              <w:spacing w:line="600" w:lineRule="exact"/>
              <w:rPr>
                <w:rFonts w:hint="eastAsia" w:ascii="Times New Roman" w:hAnsi="Times New Roman" w:eastAsia="黑体" w:cs="Times New Roman"/>
                <w:bCs/>
                <w:color w:val="auto"/>
                <w:lang w:val="en-US" w:eastAsia="zh-CN"/>
              </w:rPr>
            </w:pPr>
          </w:p>
          <w:p>
            <w:pPr>
              <w:spacing w:line="600" w:lineRule="exact"/>
              <w:rPr>
                <w:rFonts w:hint="eastAsia" w:ascii="Times New Roman" w:hAnsi="Times New Roman" w:eastAsia="黑体" w:cs="Times New Roman"/>
                <w:bCs/>
                <w:color w:val="auto"/>
                <w:lang w:val="en-US" w:eastAsia="zh-CN"/>
              </w:rPr>
            </w:pPr>
          </w:p>
          <w:p>
            <w:pPr>
              <w:spacing w:line="600" w:lineRule="exact"/>
              <w:rPr>
                <w:rFonts w:hint="eastAsia" w:ascii="Times New Roman" w:hAnsi="Times New Roman" w:eastAsia="黑体" w:cs="Times New Roman"/>
                <w:bCs/>
                <w:color w:val="auto"/>
                <w:lang w:val="en-US" w:eastAsia="zh-CN"/>
              </w:rPr>
            </w:pPr>
          </w:p>
          <w:p>
            <w:pPr>
              <w:spacing w:line="600" w:lineRule="exact"/>
              <w:rPr>
                <w:rFonts w:hint="eastAsia" w:ascii="Times New Roman" w:hAnsi="Times New Roman" w:eastAsia="黑体" w:cs="Times New Roman"/>
                <w:bCs/>
                <w:color w:val="auto"/>
                <w:lang w:val="en-US" w:eastAsia="zh-CN"/>
              </w:rPr>
            </w:pPr>
          </w:p>
          <w:p>
            <w:pPr>
              <w:spacing w:line="600" w:lineRule="exact"/>
              <w:rPr>
                <w:rFonts w:hint="eastAsia" w:ascii="Times New Roman" w:hAnsi="Times New Roman" w:eastAsia="黑体" w:cs="Times New Roman"/>
                <w:bCs/>
                <w:color w:val="auto"/>
                <w:lang w:val="en-US" w:eastAsia="zh-CN"/>
              </w:rPr>
            </w:pPr>
          </w:p>
          <w:p>
            <w:pPr>
              <w:spacing w:line="600" w:lineRule="exact"/>
              <w:rPr>
                <w:rFonts w:hint="eastAsia" w:ascii="Times New Roman" w:hAnsi="Times New Roman" w:eastAsia="黑体" w:cs="Times New Roman"/>
                <w:bCs/>
                <w:color w:val="auto"/>
                <w:lang w:val="en-US" w:eastAsia="zh-CN"/>
              </w:rPr>
            </w:pPr>
          </w:p>
          <w:p>
            <w:pPr>
              <w:spacing w:line="600" w:lineRule="exact"/>
              <w:rPr>
                <w:rFonts w:hint="eastAsia" w:ascii="Times New Roman" w:hAnsi="Times New Roman" w:eastAsia="黑体" w:cs="Times New Roman"/>
                <w:bCs/>
                <w:color w:val="auto"/>
                <w:lang w:val="en-US" w:eastAsia="zh-CN"/>
              </w:rPr>
            </w:pPr>
          </w:p>
          <w:p>
            <w:pPr>
              <w:spacing w:line="600" w:lineRule="exact"/>
              <w:rPr>
                <w:rFonts w:hint="eastAsia" w:ascii="Times New Roman" w:hAnsi="Times New Roman" w:eastAsia="黑体" w:cs="Times New Roman"/>
                <w:bCs/>
                <w:color w:val="auto"/>
                <w:lang w:val="en-US" w:eastAsia="zh-CN"/>
              </w:rPr>
            </w:pPr>
          </w:p>
          <w:p>
            <w:pPr>
              <w:spacing w:line="600" w:lineRule="exact"/>
              <w:rPr>
                <w:rFonts w:hint="eastAsia" w:ascii="Times New Roman" w:hAnsi="Times New Roman" w:eastAsia="黑体" w:cs="Times New Roman"/>
                <w:bCs/>
                <w:color w:val="auto"/>
                <w:lang w:val="en-US" w:eastAsia="zh-CN"/>
              </w:rPr>
            </w:pPr>
          </w:p>
        </w:tc>
      </w:tr>
    </w:tbl>
    <w:p>
      <w:pPr>
        <w:spacing w:line="600" w:lineRule="exact"/>
        <w:rPr>
          <w:rFonts w:ascii="Times New Roman" w:hAnsi="Times New Roman" w:eastAsia="黑体" w:cs="Times New Roman"/>
          <w:bCs/>
          <w:color w:val="auto"/>
          <w:highlight w:val="none"/>
        </w:rPr>
      </w:pPr>
      <w:r>
        <w:rPr>
          <w:rFonts w:ascii="Times New Roman" w:hAnsi="Times New Roman" w:eastAsia="黑体" w:cs="Times New Roman"/>
          <w:bCs/>
          <w:color w:val="auto"/>
          <w:highlight w:val="none"/>
        </w:rPr>
        <w:t>项目主要污染物产生及预计排放情况</w:t>
      </w:r>
    </w:p>
    <w:tbl>
      <w:tblPr>
        <w:tblStyle w:val="26"/>
        <w:tblW w:w="9420" w:type="dxa"/>
        <w:jc w:val="center"/>
        <w:tblInd w:w="-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54"/>
        <w:gridCol w:w="606"/>
        <w:gridCol w:w="1032"/>
        <w:gridCol w:w="1100"/>
        <w:gridCol w:w="821"/>
        <w:gridCol w:w="1236"/>
        <w:gridCol w:w="999"/>
        <w:gridCol w:w="29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654" w:type="dxa"/>
            <w:tcBorders>
              <w:tl2br w:val="nil"/>
              <w:tr2bl w:val="nil"/>
            </w:tcBorders>
            <w:vAlign w:val="center"/>
          </w:tcPr>
          <w:p>
            <w:pPr>
              <w:rPr>
                <w:rFonts w:hint="default" w:ascii="Times New Roman" w:hAnsi="Times New Roman" w:cs="Times New Roman"/>
                <w:b/>
                <w:color w:val="auto"/>
                <w:spacing w:val="-20"/>
                <w:sz w:val="21"/>
                <w:szCs w:val="21"/>
              </w:rPr>
            </w:pPr>
            <w:r>
              <w:rPr>
                <w:rFonts w:hint="default" w:ascii="Times New Roman" w:hAnsi="Times New Roman" w:cs="Times New Roman"/>
                <w:b/>
                <w:color w:val="auto"/>
                <w:spacing w:val="-20"/>
                <w:sz w:val="21"/>
                <w:szCs w:val="21"/>
              </w:rPr>
              <w:t>内容</w:t>
            </w:r>
          </w:p>
          <w:p>
            <w:pPr>
              <w:rPr>
                <w:rFonts w:hint="default" w:ascii="Times New Roman" w:hAnsi="Times New Roman" w:cs="Times New Roman"/>
                <w:b/>
                <w:color w:val="auto"/>
                <w:spacing w:val="-20"/>
                <w:sz w:val="21"/>
                <w:szCs w:val="21"/>
              </w:rPr>
            </w:pPr>
            <w:r>
              <w:rPr>
                <w:rFonts w:hint="default" w:ascii="Times New Roman" w:hAnsi="Times New Roman" w:cs="Times New Roman"/>
                <w:b/>
                <w:color w:val="auto"/>
                <w:spacing w:val="-20"/>
                <w:sz w:val="21"/>
                <w:szCs w:val="21"/>
              </w:rPr>
              <w:t>类型</w:t>
            </w:r>
          </w:p>
        </w:tc>
        <w:tc>
          <w:tcPr>
            <w:tcW w:w="1638" w:type="dxa"/>
            <w:gridSpan w:val="2"/>
            <w:tcBorders>
              <w:tl2br w:val="nil"/>
              <w:tr2bl w:val="nil"/>
            </w:tcBorders>
            <w:vAlign w:val="center"/>
          </w:tcPr>
          <w:p>
            <w:pPr>
              <w:jc w:val="center"/>
              <w:rPr>
                <w:rFonts w:hint="default" w:ascii="Times New Roman" w:hAnsi="Times New Roman" w:cs="Times New Roman"/>
                <w:b/>
                <w:color w:val="auto"/>
                <w:spacing w:val="-20"/>
                <w:sz w:val="21"/>
                <w:szCs w:val="21"/>
              </w:rPr>
            </w:pPr>
            <w:r>
              <w:rPr>
                <w:rFonts w:hint="default" w:ascii="Times New Roman" w:hAnsi="Times New Roman" w:cs="Times New Roman"/>
                <w:b/>
                <w:color w:val="auto"/>
                <w:spacing w:val="-20"/>
                <w:sz w:val="21"/>
                <w:szCs w:val="21"/>
              </w:rPr>
              <w:t>排放源</w:t>
            </w:r>
          </w:p>
          <w:p>
            <w:pPr>
              <w:jc w:val="center"/>
              <w:rPr>
                <w:rFonts w:hint="default" w:ascii="Times New Roman" w:hAnsi="Times New Roman" w:cs="Times New Roman"/>
                <w:b/>
                <w:color w:val="auto"/>
                <w:spacing w:val="-20"/>
                <w:sz w:val="21"/>
                <w:szCs w:val="21"/>
              </w:rPr>
            </w:pPr>
            <w:r>
              <w:rPr>
                <w:rFonts w:hint="default" w:ascii="Times New Roman" w:hAnsi="Times New Roman" w:cs="Times New Roman"/>
                <w:b/>
                <w:color w:val="auto"/>
                <w:spacing w:val="-20"/>
                <w:sz w:val="21"/>
                <w:szCs w:val="21"/>
              </w:rPr>
              <w:t>（编号）</w:t>
            </w:r>
          </w:p>
        </w:tc>
        <w:tc>
          <w:tcPr>
            <w:tcW w:w="1921" w:type="dxa"/>
            <w:gridSpan w:val="2"/>
            <w:tcBorders>
              <w:tl2br w:val="nil"/>
              <w:tr2bl w:val="nil"/>
            </w:tcBorders>
            <w:vAlign w:val="center"/>
          </w:tcPr>
          <w:p>
            <w:pPr>
              <w:jc w:val="center"/>
              <w:rPr>
                <w:rFonts w:hint="default" w:ascii="Times New Roman" w:hAnsi="Times New Roman" w:cs="Times New Roman"/>
                <w:b/>
                <w:color w:val="auto"/>
                <w:spacing w:val="-20"/>
                <w:sz w:val="21"/>
                <w:szCs w:val="21"/>
              </w:rPr>
            </w:pPr>
            <w:r>
              <w:rPr>
                <w:rFonts w:hint="default" w:ascii="Times New Roman" w:hAnsi="Times New Roman" w:cs="Times New Roman"/>
                <w:b/>
                <w:color w:val="auto"/>
                <w:spacing w:val="-20"/>
                <w:sz w:val="21"/>
                <w:szCs w:val="21"/>
              </w:rPr>
              <w:t>污染物名称</w:t>
            </w:r>
          </w:p>
        </w:tc>
        <w:tc>
          <w:tcPr>
            <w:tcW w:w="2235" w:type="dxa"/>
            <w:gridSpan w:val="2"/>
            <w:tcBorders>
              <w:tl2br w:val="nil"/>
              <w:tr2bl w:val="nil"/>
            </w:tcBorders>
            <w:vAlign w:val="center"/>
          </w:tcPr>
          <w:p>
            <w:pPr>
              <w:jc w:val="center"/>
              <w:rPr>
                <w:rFonts w:hint="default" w:ascii="Times New Roman" w:hAnsi="Times New Roman" w:cs="Times New Roman"/>
                <w:b/>
                <w:color w:val="auto"/>
                <w:spacing w:val="-20"/>
                <w:sz w:val="21"/>
                <w:szCs w:val="21"/>
              </w:rPr>
            </w:pPr>
            <w:r>
              <w:rPr>
                <w:rFonts w:hint="default" w:ascii="Times New Roman" w:hAnsi="Times New Roman" w:cs="Times New Roman"/>
                <w:b/>
                <w:color w:val="auto"/>
                <w:spacing w:val="-20"/>
                <w:sz w:val="21"/>
                <w:szCs w:val="21"/>
              </w:rPr>
              <w:t>处理前产生浓度及</w:t>
            </w:r>
          </w:p>
          <w:p>
            <w:pPr>
              <w:jc w:val="center"/>
              <w:rPr>
                <w:rFonts w:hint="default" w:ascii="Times New Roman" w:hAnsi="Times New Roman" w:cs="Times New Roman"/>
                <w:b/>
                <w:color w:val="auto"/>
                <w:spacing w:val="-20"/>
                <w:sz w:val="21"/>
                <w:szCs w:val="21"/>
              </w:rPr>
            </w:pPr>
            <w:r>
              <w:rPr>
                <w:rFonts w:hint="default" w:ascii="Times New Roman" w:hAnsi="Times New Roman" w:cs="Times New Roman"/>
                <w:b/>
                <w:color w:val="auto"/>
                <w:spacing w:val="-20"/>
                <w:sz w:val="21"/>
                <w:szCs w:val="21"/>
              </w:rPr>
              <w:t>产生量</w:t>
            </w:r>
          </w:p>
        </w:tc>
        <w:tc>
          <w:tcPr>
            <w:tcW w:w="2972" w:type="dxa"/>
            <w:tcBorders>
              <w:tl2br w:val="nil"/>
              <w:tr2bl w:val="nil"/>
            </w:tcBorders>
            <w:vAlign w:val="center"/>
          </w:tcPr>
          <w:p>
            <w:pPr>
              <w:jc w:val="center"/>
              <w:rPr>
                <w:rFonts w:hint="default" w:ascii="Times New Roman" w:hAnsi="Times New Roman" w:cs="Times New Roman"/>
                <w:b/>
                <w:color w:val="auto"/>
                <w:spacing w:val="-20"/>
                <w:sz w:val="21"/>
                <w:szCs w:val="21"/>
              </w:rPr>
            </w:pPr>
            <w:r>
              <w:rPr>
                <w:rFonts w:hint="default" w:ascii="Times New Roman" w:hAnsi="Times New Roman" w:cs="Times New Roman"/>
                <w:b/>
                <w:color w:val="auto"/>
                <w:spacing w:val="-20"/>
                <w:sz w:val="21"/>
                <w:szCs w:val="21"/>
              </w:rPr>
              <w:t>排放浓度及排放量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654" w:type="dxa"/>
            <w:vMerge w:val="restar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大气污染物</w:t>
            </w:r>
          </w:p>
        </w:tc>
        <w:tc>
          <w:tcPr>
            <w:tcW w:w="606" w:type="dxa"/>
            <w:vMerge w:val="restar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营</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期</w:t>
            </w:r>
          </w:p>
        </w:tc>
        <w:tc>
          <w:tcPr>
            <w:tcW w:w="1032" w:type="dxa"/>
            <w:vMerge w:val="restar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木工工序</w:t>
            </w:r>
          </w:p>
        </w:tc>
        <w:tc>
          <w:tcPr>
            <w:tcW w:w="1100" w:type="dxa"/>
            <w:vMerge w:val="restar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粉尘</w:t>
            </w:r>
          </w:p>
        </w:tc>
        <w:tc>
          <w:tcPr>
            <w:tcW w:w="821"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有组织</w:t>
            </w:r>
          </w:p>
        </w:tc>
        <w:tc>
          <w:tcPr>
            <w:tcW w:w="2235" w:type="dxa"/>
            <w:gridSpan w:val="2"/>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89.1</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2.14</w:t>
            </w:r>
            <w:r>
              <w:rPr>
                <w:rFonts w:hint="default" w:ascii="Times New Roman" w:hAnsi="Times New Roman" w:cs="Times New Roman"/>
                <w:color w:val="auto"/>
                <w:sz w:val="21"/>
                <w:szCs w:val="21"/>
              </w:rPr>
              <w:t>t/a</w:t>
            </w:r>
          </w:p>
        </w:tc>
        <w:tc>
          <w:tcPr>
            <w:tcW w:w="2972"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1.78</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0.043</w:t>
            </w:r>
            <w:r>
              <w:rPr>
                <w:rFonts w:hint="default" w:ascii="Times New Roman" w:hAnsi="Times New Roman" w:cs="Times New Roman"/>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100"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821"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无组织</w:t>
            </w:r>
          </w:p>
        </w:tc>
        <w:tc>
          <w:tcPr>
            <w:tcW w:w="2235" w:type="dxa"/>
            <w:gridSpan w:val="2"/>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lang w:val="en-US" w:eastAsia="zh-CN"/>
              </w:rPr>
              <w:t>0.24</w:t>
            </w:r>
            <w:r>
              <w:rPr>
                <w:rFonts w:hint="default" w:ascii="Times New Roman" w:hAnsi="Times New Roman" w:cs="Times New Roman"/>
                <w:color w:val="auto"/>
                <w:sz w:val="21"/>
                <w:szCs w:val="21"/>
              </w:rPr>
              <w:t>t/a</w:t>
            </w:r>
          </w:p>
        </w:tc>
        <w:tc>
          <w:tcPr>
            <w:tcW w:w="2972"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lang w:val="en-US" w:eastAsia="zh-CN"/>
              </w:rPr>
              <w:t>0.24</w:t>
            </w:r>
            <w:r>
              <w:rPr>
                <w:rFonts w:hint="default" w:ascii="Times New Roman" w:hAnsi="Times New Roman" w:cs="Times New Roman"/>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restar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打磨工序</w:t>
            </w:r>
          </w:p>
        </w:tc>
        <w:tc>
          <w:tcPr>
            <w:tcW w:w="1100" w:type="dxa"/>
            <w:vMerge w:val="restart"/>
            <w:tcBorders>
              <w:tl2br w:val="nil"/>
              <w:tr2bl w:val="nil"/>
            </w:tcBorders>
            <w:vAlign w:val="center"/>
          </w:tcPr>
          <w:p>
            <w:pPr>
              <w:jc w:val="center"/>
              <w:rPr>
                <w:rFonts w:hint="default" w:ascii="Times New Roman" w:hAnsi="Times New Roman" w:cs="Times New Roman"/>
                <w:color w:val="auto"/>
                <w:sz w:val="21"/>
                <w:szCs w:val="21"/>
                <w:lang w:val="en-GB"/>
              </w:rPr>
            </w:pPr>
            <w:r>
              <w:rPr>
                <w:rFonts w:hint="default" w:ascii="Times New Roman" w:hAnsi="Times New Roman" w:cs="Times New Roman"/>
                <w:color w:val="auto"/>
                <w:sz w:val="21"/>
                <w:szCs w:val="21"/>
              </w:rPr>
              <w:t>粉尘</w:t>
            </w:r>
          </w:p>
        </w:tc>
        <w:tc>
          <w:tcPr>
            <w:tcW w:w="821"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有组织</w:t>
            </w:r>
          </w:p>
        </w:tc>
        <w:tc>
          <w:tcPr>
            <w:tcW w:w="2235" w:type="dxa"/>
            <w:gridSpan w:val="2"/>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3.8</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0.018</w:t>
            </w:r>
            <w:r>
              <w:rPr>
                <w:rFonts w:hint="default" w:ascii="Times New Roman" w:hAnsi="Times New Roman" w:cs="Times New Roman"/>
                <w:color w:val="auto"/>
                <w:sz w:val="21"/>
                <w:szCs w:val="21"/>
              </w:rPr>
              <w:t>t/a</w:t>
            </w:r>
          </w:p>
        </w:tc>
        <w:tc>
          <w:tcPr>
            <w:tcW w:w="2972"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0.08</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0.00037</w:t>
            </w:r>
            <w:r>
              <w:rPr>
                <w:rFonts w:hint="default" w:ascii="Times New Roman" w:hAnsi="Times New Roman" w:cs="Times New Roman"/>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100"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821"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无组织</w:t>
            </w:r>
          </w:p>
        </w:tc>
        <w:tc>
          <w:tcPr>
            <w:tcW w:w="2235" w:type="dxa"/>
            <w:gridSpan w:val="2"/>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lang w:val="en-US" w:eastAsia="zh-CN"/>
              </w:rPr>
              <w:t>0.002</w:t>
            </w:r>
            <w:r>
              <w:rPr>
                <w:rFonts w:hint="default" w:ascii="Times New Roman" w:hAnsi="Times New Roman" w:cs="Times New Roman"/>
                <w:color w:val="auto"/>
                <w:sz w:val="21"/>
                <w:szCs w:val="21"/>
              </w:rPr>
              <w:t>t/a</w:t>
            </w:r>
          </w:p>
        </w:tc>
        <w:tc>
          <w:tcPr>
            <w:tcW w:w="2972"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lang w:val="en-US" w:eastAsia="zh-CN"/>
              </w:rPr>
              <w:t>0.002</w:t>
            </w:r>
            <w:r>
              <w:rPr>
                <w:rFonts w:hint="default" w:ascii="Times New Roman" w:hAnsi="Times New Roman" w:cs="Times New Roman"/>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tcBorders>
              <w:tl2br w:val="nil"/>
              <w:tr2bl w:val="nil"/>
            </w:tcBorders>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拼板擦色</w:t>
            </w:r>
          </w:p>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工序</w:t>
            </w:r>
          </w:p>
        </w:tc>
        <w:tc>
          <w:tcPr>
            <w:tcW w:w="1100" w:type="dxa"/>
            <w:tcBorders>
              <w:tl2br w:val="nil"/>
              <w:tr2bl w:val="nil"/>
            </w:tcBorders>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非甲烷总烃</w:t>
            </w:r>
          </w:p>
        </w:tc>
        <w:tc>
          <w:tcPr>
            <w:tcW w:w="821" w:type="dxa"/>
            <w:tcBorders>
              <w:tl2br w:val="nil"/>
              <w:tr2bl w:val="nil"/>
            </w:tcBorders>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无组织</w:t>
            </w:r>
          </w:p>
        </w:tc>
        <w:tc>
          <w:tcPr>
            <w:tcW w:w="2235" w:type="dxa"/>
            <w:gridSpan w:val="2"/>
            <w:tcBorders>
              <w:tl2br w:val="nil"/>
              <w:tr2bl w:val="nil"/>
            </w:tcBorders>
            <w:vAlign w:val="center"/>
          </w:tcPr>
          <w:p>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u w:val="none"/>
                <w:lang w:val="en-US" w:eastAsia="zh-CN"/>
              </w:rPr>
              <w:t>0.18t/a</w:t>
            </w:r>
          </w:p>
        </w:tc>
        <w:tc>
          <w:tcPr>
            <w:tcW w:w="2972" w:type="dxa"/>
            <w:tcBorders>
              <w:tl2br w:val="nil"/>
              <w:tr2bl w:val="nil"/>
            </w:tcBorders>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u w:val="none"/>
                <w:lang w:val="en-US" w:eastAsia="zh-CN"/>
              </w:rPr>
              <w:t>0.18t/a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焊接烟尘</w:t>
            </w:r>
          </w:p>
        </w:tc>
        <w:tc>
          <w:tcPr>
            <w:tcW w:w="1100"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粉尘</w:t>
            </w:r>
          </w:p>
        </w:tc>
        <w:tc>
          <w:tcPr>
            <w:tcW w:w="821"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无组织</w:t>
            </w:r>
          </w:p>
        </w:tc>
        <w:tc>
          <w:tcPr>
            <w:tcW w:w="2235" w:type="dxa"/>
            <w:gridSpan w:val="2"/>
            <w:tcBorders>
              <w:tl2br w:val="nil"/>
              <w:tr2bl w:val="nil"/>
            </w:tcBorders>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Cs/>
                <w:color w:val="auto"/>
                <w:sz w:val="21"/>
                <w:szCs w:val="21"/>
                <w:lang w:val="en-US" w:eastAsia="zh-CN"/>
              </w:rPr>
              <w:t>0.0025t/a</w:t>
            </w:r>
          </w:p>
        </w:tc>
        <w:tc>
          <w:tcPr>
            <w:tcW w:w="2972" w:type="dxa"/>
            <w:tcBorders>
              <w:tl2br w:val="nil"/>
              <w:tr2bl w:val="nil"/>
            </w:tcBorders>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Cs/>
                <w:color w:val="auto"/>
                <w:sz w:val="21"/>
                <w:szCs w:val="21"/>
                <w:lang w:val="en-US" w:eastAsia="zh-CN"/>
              </w:rPr>
              <w:t>0.0025t/a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restart"/>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喷塑粉尘</w:t>
            </w:r>
          </w:p>
        </w:tc>
        <w:tc>
          <w:tcPr>
            <w:tcW w:w="1100" w:type="dxa"/>
            <w:vMerge w:val="restart"/>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粉尘</w:t>
            </w:r>
          </w:p>
        </w:tc>
        <w:tc>
          <w:tcPr>
            <w:tcW w:w="821"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有组织</w:t>
            </w:r>
          </w:p>
        </w:tc>
        <w:tc>
          <w:tcPr>
            <w:tcW w:w="2235" w:type="dxa"/>
            <w:gridSpan w:val="2"/>
            <w:tcBorders>
              <w:tl2br w:val="nil"/>
              <w:tr2bl w:val="nil"/>
            </w:tcBorders>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color w:val="auto"/>
                <w:sz w:val="21"/>
                <w:szCs w:val="21"/>
                <w:lang w:val="en-US" w:eastAsia="zh-CN"/>
              </w:rPr>
              <w:t>18.75</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0.09</w:t>
            </w:r>
            <w:r>
              <w:rPr>
                <w:rFonts w:hint="default" w:ascii="Times New Roman" w:hAnsi="Times New Roman" w:cs="Times New Roman"/>
                <w:color w:val="auto"/>
                <w:sz w:val="21"/>
                <w:szCs w:val="21"/>
              </w:rPr>
              <w:t>t/a</w:t>
            </w:r>
          </w:p>
        </w:tc>
        <w:tc>
          <w:tcPr>
            <w:tcW w:w="2972" w:type="dxa"/>
            <w:tcBorders>
              <w:tl2br w:val="nil"/>
              <w:tr2bl w:val="nil"/>
            </w:tcBorders>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color w:val="auto"/>
                <w:sz w:val="21"/>
                <w:szCs w:val="21"/>
                <w:lang w:val="en-US" w:eastAsia="zh-CN"/>
              </w:rPr>
              <w:t>0.375</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0.0018</w:t>
            </w:r>
            <w:r>
              <w:rPr>
                <w:rFonts w:hint="default" w:ascii="Times New Roman" w:hAnsi="Times New Roman" w:cs="Times New Roman"/>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continue"/>
            <w:tcBorders>
              <w:tl2br w:val="nil"/>
              <w:tr2bl w:val="nil"/>
            </w:tcBorders>
            <w:vAlign w:val="center"/>
          </w:tcPr>
          <w:p>
            <w:pPr>
              <w:jc w:val="center"/>
              <w:rPr>
                <w:rFonts w:hint="default" w:ascii="Times New Roman" w:hAnsi="Times New Roman" w:cs="Times New Roman"/>
                <w:color w:val="auto"/>
                <w:sz w:val="21"/>
                <w:szCs w:val="21"/>
                <w:lang w:val="en-US" w:eastAsia="zh-CN"/>
              </w:rPr>
            </w:pPr>
          </w:p>
        </w:tc>
        <w:tc>
          <w:tcPr>
            <w:tcW w:w="1100" w:type="dxa"/>
            <w:vMerge w:val="continue"/>
            <w:tcBorders>
              <w:tl2br w:val="nil"/>
              <w:tr2bl w:val="nil"/>
            </w:tcBorders>
            <w:vAlign w:val="center"/>
          </w:tcPr>
          <w:p>
            <w:pPr>
              <w:jc w:val="center"/>
              <w:rPr>
                <w:rFonts w:hint="default" w:ascii="Times New Roman" w:hAnsi="Times New Roman" w:cs="Times New Roman"/>
                <w:color w:val="auto"/>
                <w:sz w:val="21"/>
                <w:szCs w:val="21"/>
                <w:lang w:val="en-US" w:eastAsia="zh-CN"/>
              </w:rPr>
            </w:pPr>
          </w:p>
        </w:tc>
        <w:tc>
          <w:tcPr>
            <w:tcW w:w="821"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无组织</w:t>
            </w:r>
          </w:p>
        </w:tc>
        <w:tc>
          <w:tcPr>
            <w:tcW w:w="2235" w:type="dxa"/>
            <w:gridSpan w:val="2"/>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lang w:val="en-US" w:eastAsia="zh-CN"/>
              </w:rPr>
              <w:t>0.01t/a</w:t>
            </w:r>
          </w:p>
        </w:tc>
        <w:tc>
          <w:tcPr>
            <w:tcW w:w="2972"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lang w:val="en-US" w:eastAsia="zh-CN"/>
              </w:rPr>
              <w:t>0.01t/a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restart"/>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喷塑烘干</w:t>
            </w:r>
          </w:p>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废气</w:t>
            </w:r>
          </w:p>
        </w:tc>
        <w:tc>
          <w:tcPr>
            <w:tcW w:w="1100" w:type="dxa"/>
            <w:vMerge w:val="restart"/>
            <w:tcBorders>
              <w:tl2br w:val="nil"/>
              <w:tr2bl w:val="nil"/>
            </w:tcBorders>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非甲烷总烃</w:t>
            </w:r>
          </w:p>
        </w:tc>
        <w:tc>
          <w:tcPr>
            <w:tcW w:w="821" w:type="dxa"/>
            <w:tcBorders>
              <w:tl2br w:val="nil"/>
              <w:tr2bl w:val="nil"/>
            </w:tcBorders>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有组织</w:t>
            </w:r>
          </w:p>
        </w:tc>
        <w:tc>
          <w:tcPr>
            <w:tcW w:w="2235" w:type="dxa"/>
            <w:gridSpan w:val="2"/>
            <w:tcBorders>
              <w:tl2br w:val="nil"/>
              <w:tr2bl w:val="nil"/>
            </w:tcBorders>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color w:val="auto"/>
                <w:sz w:val="21"/>
                <w:szCs w:val="21"/>
                <w:lang w:val="en-US" w:eastAsia="zh-CN"/>
              </w:rPr>
              <w:t>0.23</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0.0045</w:t>
            </w:r>
            <w:r>
              <w:rPr>
                <w:rFonts w:hint="default" w:ascii="Times New Roman" w:hAnsi="Times New Roman" w:cs="Times New Roman"/>
                <w:color w:val="auto"/>
                <w:sz w:val="21"/>
                <w:szCs w:val="21"/>
              </w:rPr>
              <w:t>t/a</w:t>
            </w:r>
          </w:p>
        </w:tc>
        <w:tc>
          <w:tcPr>
            <w:tcW w:w="2972" w:type="dxa"/>
            <w:tcBorders>
              <w:tl2br w:val="nil"/>
              <w:tr2bl w:val="nil"/>
            </w:tcBorders>
            <w:vAlign w:val="center"/>
          </w:tcPr>
          <w:p>
            <w:pPr>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color w:val="auto"/>
                <w:sz w:val="21"/>
                <w:szCs w:val="21"/>
                <w:lang w:val="en-US" w:eastAsia="zh-CN"/>
              </w:rPr>
              <w:t>0.023</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0.0045</w:t>
            </w:r>
            <w:r>
              <w:rPr>
                <w:rFonts w:hint="default" w:ascii="Times New Roman" w:hAnsi="Times New Roman" w:cs="Times New Roman"/>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continue"/>
            <w:tcBorders>
              <w:tl2br w:val="nil"/>
              <w:tr2bl w:val="nil"/>
            </w:tcBorders>
            <w:vAlign w:val="center"/>
          </w:tcPr>
          <w:p>
            <w:pPr>
              <w:jc w:val="center"/>
              <w:rPr>
                <w:rFonts w:hint="default" w:ascii="Times New Roman" w:hAnsi="Times New Roman" w:cs="Times New Roman"/>
                <w:color w:val="auto"/>
                <w:sz w:val="21"/>
                <w:szCs w:val="21"/>
                <w:lang w:val="en-US" w:eastAsia="zh-CN"/>
              </w:rPr>
            </w:pPr>
          </w:p>
        </w:tc>
        <w:tc>
          <w:tcPr>
            <w:tcW w:w="1100" w:type="dxa"/>
            <w:vMerge w:val="continue"/>
            <w:tcBorders>
              <w:tl2br w:val="nil"/>
              <w:tr2bl w:val="nil"/>
            </w:tcBorders>
            <w:vAlign w:val="center"/>
          </w:tcPr>
          <w:p>
            <w:pPr>
              <w:jc w:val="center"/>
              <w:rPr>
                <w:rFonts w:hint="default" w:ascii="Times New Roman" w:hAnsi="Times New Roman" w:cs="Times New Roman"/>
                <w:color w:val="auto"/>
                <w:sz w:val="21"/>
                <w:szCs w:val="21"/>
                <w:lang w:eastAsia="zh-CN"/>
              </w:rPr>
            </w:pPr>
          </w:p>
        </w:tc>
        <w:tc>
          <w:tcPr>
            <w:tcW w:w="821" w:type="dxa"/>
            <w:tcBorders>
              <w:tl2br w:val="nil"/>
              <w:tr2bl w:val="nil"/>
            </w:tcBorders>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无组织</w:t>
            </w:r>
          </w:p>
        </w:tc>
        <w:tc>
          <w:tcPr>
            <w:tcW w:w="2235" w:type="dxa"/>
            <w:gridSpan w:val="2"/>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lang w:val="en-US" w:eastAsia="zh-CN"/>
              </w:rPr>
              <w:t>0.0005t/a</w:t>
            </w:r>
          </w:p>
        </w:tc>
        <w:tc>
          <w:tcPr>
            <w:tcW w:w="2972"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lang w:val="en-US" w:eastAsia="zh-CN"/>
              </w:rPr>
              <w:t>0.0005t/a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restar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油性</w:t>
            </w:r>
            <w:r>
              <w:rPr>
                <w:rFonts w:hint="default" w:ascii="Times New Roman" w:hAnsi="Times New Roman" w:cs="Times New Roman"/>
                <w:color w:val="auto"/>
                <w:sz w:val="21"/>
                <w:szCs w:val="21"/>
              </w:rPr>
              <w:t>底漆及晾干室</w:t>
            </w:r>
          </w:p>
        </w:tc>
        <w:tc>
          <w:tcPr>
            <w:tcW w:w="1100" w:type="dxa"/>
            <w:vMerge w:val="restar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颗粒物</w:t>
            </w:r>
          </w:p>
        </w:tc>
        <w:tc>
          <w:tcPr>
            <w:tcW w:w="821"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有组织</w:t>
            </w:r>
          </w:p>
        </w:tc>
        <w:tc>
          <w:tcPr>
            <w:tcW w:w="2235" w:type="dxa"/>
            <w:gridSpan w:val="2"/>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225</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1.08</w:t>
            </w:r>
            <w:r>
              <w:rPr>
                <w:rFonts w:hint="default" w:ascii="Times New Roman" w:hAnsi="Times New Roman" w:cs="Times New Roman"/>
                <w:color w:val="auto"/>
                <w:sz w:val="21"/>
                <w:szCs w:val="21"/>
              </w:rPr>
              <w:t>t/a</w:t>
            </w:r>
          </w:p>
        </w:tc>
        <w:tc>
          <w:tcPr>
            <w:tcW w:w="2972"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6.25</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、0.0</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continue"/>
            <w:tcBorders>
              <w:tl2br w:val="nil"/>
              <w:tr2bl w:val="nil"/>
            </w:tcBorders>
            <w:vAlign w:val="center"/>
          </w:tcPr>
          <w:p>
            <w:pPr>
              <w:jc w:val="center"/>
              <w:rPr>
                <w:rFonts w:hint="default" w:ascii="Times New Roman" w:hAnsi="Times New Roman" w:cs="Times New Roman"/>
                <w:color w:val="auto"/>
                <w:sz w:val="21"/>
                <w:szCs w:val="21"/>
                <w:lang w:eastAsia="zh-CN"/>
              </w:rPr>
            </w:pPr>
          </w:p>
        </w:tc>
        <w:tc>
          <w:tcPr>
            <w:tcW w:w="1100" w:type="dxa"/>
            <w:vMerge w:val="continue"/>
            <w:tcBorders>
              <w:tl2br w:val="nil"/>
              <w:tr2bl w:val="nil"/>
            </w:tcBorders>
            <w:vAlign w:val="center"/>
          </w:tcPr>
          <w:p>
            <w:pPr>
              <w:jc w:val="center"/>
              <w:rPr>
                <w:rFonts w:hint="default" w:ascii="Times New Roman" w:hAnsi="Times New Roman" w:cs="Times New Roman"/>
                <w:color w:val="auto"/>
                <w:sz w:val="21"/>
                <w:szCs w:val="21"/>
                <w:lang w:val="en-US" w:eastAsia="zh-CN"/>
              </w:rPr>
            </w:pPr>
          </w:p>
        </w:tc>
        <w:tc>
          <w:tcPr>
            <w:tcW w:w="821"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无组织</w:t>
            </w:r>
          </w:p>
        </w:tc>
        <w:tc>
          <w:tcPr>
            <w:tcW w:w="2235" w:type="dxa"/>
            <w:gridSpan w:val="2"/>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z w:val="21"/>
                <w:szCs w:val="21"/>
                <w:u w:val="none"/>
                <w:lang w:val="en-US" w:eastAsia="zh-CN"/>
              </w:rPr>
              <w:t>0.03</w:t>
            </w:r>
            <w:r>
              <w:rPr>
                <w:rFonts w:hint="default" w:ascii="Times New Roman" w:hAnsi="Times New Roman" w:cs="Times New Roman"/>
                <w:color w:val="auto"/>
                <w:sz w:val="21"/>
                <w:szCs w:val="21"/>
              </w:rPr>
              <w:t>t/a</w:t>
            </w:r>
          </w:p>
        </w:tc>
        <w:tc>
          <w:tcPr>
            <w:tcW w:w="2972"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z w:val="21"/>
                <w:szCs w:val="21"/>
                <w:u w:val="none"/>
                <w:lang w:val="en-US" w:eastAsia="zh-CN"/>
              </w:rPr>
              <w:t>0.03</w:t>
            </w:r>
            <w:r>
              <w:rPr>
                <w:rFonts w:hint="default" w:ascii="Times New Roman" w:hAnsi="Times New Roman" w:cs="Times New Roman"/>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100" w:type="dxa"/>
            <w:vMerge w:val="restar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甲苯</w:t>
            </w:r>
          </w:p>
        </w:tc>
        <w:tc>
          <w:tcPr>
            <w:tcW w:w="821"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有组织</w:t>
            </w:r>
          </w:p>
        </w:tc>
        <w:tc>
          <w:tcPr>
            <w:tcW w:w="2235" w:type="dxa"/>
            <w:gridSpan w:val="2"/>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19.27</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0.0925</w:t>
            </w:r>
            <w:r>
              <w:rPr>
                <w:rFonts w:hint="default" w:ascii="Times New Roman" w:hAnsi="Times New Roman" w:cs="Times New Roman"/>
                <w:color w:val="auto"/>
                <w:sz w:val="21"/>
                <w:szCs w:val="21"/>
              </w:rPr>
              <w:t>t/a</w:t>
            </w:r>
          </w:p>
        </w:tc>
        <w:tc>
          <w:tcPr>
            <w:tcW w:w="2972"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0.94</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、0.00</w:t>
            </w:r>
            <w:r>
              <w:rPr>
                <w:rFonts w:hint="default" w:ascii="Times New Roman" w:hAnsi="Times New Roman" w:cs="Times New Roman"/>
                <w:color w:val="auto"/>
                <w:sz w:val="21"/>
                <w:szCs w:val="21"/>
                <w:lang w:val="en-US" w:eastAsia="zh-CN"/>
              </w:rPr>
              <w:t>45</w:t>
            </w:r>
            <w:r>
              <w:rPr>
                <w:rFonts w:hint="default" w:ascii="Times New Roman" w:hAnsi="Times New Roman" w:cs="Times New Roman"/>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100"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821"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无组织</w:t>
            </w:r>
          </w:p>
        </w:tc>
        <w:tc>
          <w:tcPr>
            <w:tcW w:w="2235" w:type="dxa"/>
            <w:gridSpan w:val="2"/>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z w:val="21"/>
                <w:szCs w:val="21"/>
                <w:u w:val="none"/>
                <w:lang w:val="en-US" w:eastAsia="zh-CN"/>
              </w:rPr>
              <w:t>0.005</w:t>
            </w:r>
            <w:r>
              <w:rPr>
                <w:rFonts w:hint="default" w:ascii="Times New Roman" w:hAnsi="Times New Roman" w:cs="Times New Roman"/>
                <w:color w:val="auto"/>
                <w:sz w:val="21"/>
                <w:szCs w:val="21"/>
              </w:rPr>
              <w:t>t/a</w:t>
            </w:r>
          </w:p>
        </w:tc>
        <w:tc>
          <w:tcPr>
            <w:tcW w:w="2972"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z w:val="21"/>
                <w:szCs w:val="21"/>
                <w:u w:val="none"/>
                <w:lang w:val="en-US" w:eastAsia="zh-CN"/>
              </w:rPr>
              <w:t>0.005</w:t>
            </w:r>
            <w:r>
              <w:rPr>
                <w:rFonts w:hint="default" w:ascii="Times New Roman" w:hAnsi="Times New Roman" w:cs="Times New Roman"/>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100" w:type="dxa"/>
            <w:vMerge w:val="restar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二甲苯</w:t>
            </w:r>
          </w:p>
        </w:tc>
        <w:tc>
          <w:tcPr>
            <w:tcW w:w="821"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有组织</w:t>
            </w:r>
          </w:p>
        </w:tc>
        <w:tc>
          <w:tcPr>
            <w:tcW w:w="2235" w:type="dxa"/>
            <w:gridSpan w:val="2"/>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38.56</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0.1851</w:t>
            </w:r>
            <w:r>
              <w:rPr>
                <w:rFonts w:hint="default" w:ascii="Times New Roman" w:hAnsi="Times New Roman" w:cs="Times New Roman"/>
                <w:color w:val="auto"/>
                <w:sz w:val="21"/>
                <w:szCs w:val="21"/>
              </w:rPr>
              <w:t>t/a</w:t>
            </w:r>
          </w:p>
        </w:tc>
        <w:tc>
          <w:tcPr>
            <w:tcW w:w="2972"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1.88</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0.009</w:t>
            </w:r>
            <w:r>
              <w:rPr>
                <w:rFonts w:hint="default" w:ascii="Times New Roman" w:hAnsi="Times New Roman" w:cs="Times New Roman"/>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100"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821"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无组织</w:t>
            </w:r>
          </w:p>
        </w:tc>
        <w:tc>
          <w:tcPr>
            <w:tcW w:w="2235" w:type="dxa"/>
            <w:gridSpan w:val="2"/>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z w:val="21"/>
                <w:szCs w:val="21"/>
                <w:u w:val="none"/>
                <w:lang w:val="en-US" w:eastAsia="zh-CN"/>
              </w:rPr>
              <w:t>0.0099</w:t>
            </w:r>
            <w:r>
              <w:rPr>
                <w:rFonts w:hint="default" w:ascii="Times New Roman" w:hAnsi="Times New Roman" w:cs="Times New Roman"/>
                <w:color w:val="auto"/>
                <w:sz w:val="21"/>
                <w:szCs w:val="21"/>
              </w:rPr>
              <w:t>t/a</w:t>
            </w:r>
          </w:p>
        </w:tc>
        <w:tc>
          <w:tcPr>
            <w:tcW w:w="2972"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z w:val="21"/>
                <w:szCs w:val="21"/>
                <w:u w:val="none"/>
                <w:lang w:val="en-US" w:eastAsia="zh-CN"/>
              </w:rPr>
              <w:t>0.0099</w:t>
            </w:r>
            <w:r>
              <w:rPr>
                <w:rFonts w:hint="default" w:ascii="Times New Roman" w:hAnsi="Times New Roman" w:cs="Times New Roman"/>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138"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100" w:type="dxa"/>
            <w:vMerge w:val="restar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非甲烷总烃</w:t>
            </w:r>
          </w:p>
        </w:tc>
        <w:tc>
          <w:tcPr>
            <w:tcW w:w="821"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有组织</w:t>
            </w:r>
          </w:p>
        </w:tc>
        <w:tc>
          <w:tcPr>
            <w:tcW w:w="2235" w:type="dxa"/>
            <w:gridSpan w:val="2"/>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314.17</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1.508</w:t>
            </w:r>
            <w:r>
              <w:rPr>
                <w:rFonts w:hint="default" w:ascii="Times New Roman" w:hAnsi="Times New Roman" w:cs="Times New Roman"/>
                <w:color w:val="auto"/>
                <w:sz w:val="21"/>
                <w:szCs w:val="21"/>
              </w:rPr>
              <w:t>t/a</w:t>
            </w:r>
          </w:p>
        </w:tc>
        <w:tc>
          <w:tcPr>
            <w:tcW w:w="2972"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15.21</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0.073</w:t>
            </w:r>
            <w:r>
              <w:rPr>
                <w:rFonts w:hint="default" w:ascii="Times New Roman" w:hAnsi="Times New Roman" w:cs="Times New Roman"/>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138"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100"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821"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无组织</w:t>
            </w:r>
          </w:p>
        </w:tc>
        <w:tc>
          <w:tcPr>
            <w:tcW w:w="2235" w:type="dxa"/>
            <w:gridSpan w:val="2"/>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z w:val="21"/>
                <w:szCs w:val="21"/>
                <w:u w:val="none"/>
                <w:lang w:val="en-US" w:eastAsia="zh-CN"/>
              </w:rPr>
              <w:t>0.082</w:t>
            </w:r>
            <w:r>
              <w:rPr>
                <w:rFonts w:hint="default" w:ascii="Times New Roman" w:hAnsi="Times New Roman" w:cs="Times New Roman"/>
                <w:color w:val="auto"/>
                <w:sz w:val="21"/>
                <w:szCs w:val="21"/>
              </w:rPr>
              <w:t>t/a</w:t>
            </w:r>
          </w:p>
        </w:tc>
        <w:tc>
          <w:tcPr>
            <w:tcW w:w="2972"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z w:val="21"/>
                <w:szCs w:val="21"/>
                <w:u w:val="none"/>
                <w:lang w:val="en-US" w:eastAsia="zh-CN"/>
              </w:rPr>
              <w:t>0.082</w:t>
            </w:r>
            <w:r>
              <w:rPr>
                <w:rFonts w:hint="default" w:ascii="Times New Roman" w:hAnsi="Times New Roman" w:cs="Times New Roman"/>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138"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restart"/>
            <w:tcBorders>
              <w:tl2br w:val="nil"/>
              <w:tr2bl w:val="nil"/>
            </w:tcBorders>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highlight w:val="none"/>
                <w:lang w:val="en-US" w:eastAsia="zh-CN"/>
              </w:rPr>
              <w:t>水性底</w:t>
            </w:r>
            <w:r>
              <w:rPr>
                <w:rFonts w:hint="default" w:ascii="Times New Roman" w:hAnsi="Times New Roman" w:cs="Times New Roman"/>
                <w:bCs/>
                <w:color w:val="auto"/>
                <w:sz w:val="21"/>
                <w:szCs w:val="21"/>
                <w:highlight w:val="none"/>
              </w:rPr>
              <w:t>漆</w:t>
            </w:r>
            <w:r>
              <w:rPr>
                <w:rFonts w:hint="default" w:ascii="Times New Roman" w:hAnsi="Times New Roman" w:cs="Times New Roman"/>
                <w:bCs/>
                <w:color w:val="auto"/>
                <w:sz w:val="21"/>
                <w:szCs w:val="21"/>
                <w:highlight w:val="none"/>
                <w:lang w:val="en-US" w:eastAsia="zh-CN"/>
              </w:rPr>
              <w:t>调喷、喷漆、晾干</w:t>
            </w:r>
            <w:r>
              <w:rPr>
                <w:rFonts w:hint="default" w:ascii="Times New Roman" w:hAnsi="Times New Roman" w:cs="Times New Roman"/>
                <w:bCs/>
                <w:color w:val="auto"/>
                <w:sz w:val="21"/>
                <w:szCs w:val="21"/>
                <w:highlight w:val="none"/>
              </w:rPr>
              <w:t>废气</w:t>
            </w:r>
          </w:p>
        </w:tc>
        <w:tc>
          <w:tcPr>
            <w:tcW w:w="1100" w:type="dxa"/>
            <w:vMerge w:val="restart"/>
            <w:tcBorders>
              <w:tl2br w:val="nil"/>
              <w:tr2bl w:val="nil"/>
            </w:tcBorders>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u w:val="none"/>
                <w:lang w:eastAsia="zh-CN"/>
              </w:rPr>
              <w:t>颗粒物</w:t>
            </w:r>
          </w:p>
        </w:tc>
        <w:tc>
          <w:tcPr>
            <w:tcW w:w="821"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eastAsia="zh-CN"/>
              </w:rPr>
            </w:pPr>
            <w:r>
              <w:rPr>
                <w:rFonts w:hint="default" w:ascii="Times New Roman" w:hAnsi="Times New Roman" w:cs="Times New Roman"/>
                <w:color w:val="auto"/>
                <w:sz w:val="21"/>
                <w:szCs w:val="21"/>
                <w:lang w:val="en-US" w:eastAsia="zh-CN"/>
              </w:rPr>
              <w:t>有组织</w:t>
            </w:r>
          </w:p>
        </w:tc>
        <w:tc>
          <w:tcPr>
            <w:tcW w:w="2235" w:type="dxa"/>
            <w:gridSpan w:val="2"/>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71.2</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0.34178</w:t>
            </w:r>
            <w:r>
              <w:rPr>
                <w:rFonts w:hint="default" w:ascii="Times New Roman" w:hAnsi="Times New Roman" w:cs="Times New Roman"/>
                <w:color w:val="auto"/>
                <w:sz w:val="21"/>
                <w:szCs w:val="21"/>
              </w:rPr>
              <w:t>t/a</w:t>
            </w:r>
          </w:p>
        </w:tc>
        <w:tc>
          <w:tcPr>
            <w:tcW w:w="2972"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7.12</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0.03418</w:t>
            </w:r>
            <w:r>
              <w:rPr>
                <w:rFonts w:hint="default" w:ascii="Times New Roman" w:hAnsi="Times New Roman" w:cs="Times New Roman"/>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138"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continue"/>
            <w:tcBorders>
              <w:tl2br w:val="nil"/>
              <w:tr2bl w:val="nil"/>
            </w:tcBorders>
            <w:shd w:val="clear" w:color="auto" w:fill="auto"/>
            <w:vAlign w:val="center"/>
          </w:tcPr>
          <w:p>
            <w:pPr>
              <w:jc w:val="center"/>
              <w:rPr>
                <w:rFonts w:hint="default" w:ascii="Times New Roman" w:hAnsi="Times New Roman" w:cs="Times New Roman"/>
                <w:bCs/>
                <w:color w:val="auto"/>
                <w:sz w:val="21"/>
                <w:szCs w:val="21"/>
                <w:highlight w:val="none"/>
                <w:lang w:val="en-US" w:eastAsia="zh-CN"/>
              </w:rPr>
            </w:pPr>
          </w:p>
        </w:tc>
        <w:tc>
          <w:tcPr>
            <w:tcW w:w="1100"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eastAsia="zh-CN"/>
              </w:rPr>
            </w:pPr>
          </w:p>
        </w:tc>
        <w:tc>
          <w:tcPr>
            <w:tcW w:w="821"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eastAsia="zh-CN"/>
              </w:rPr>
            </w:pPr>
            <w:r>
              <w:rPr>
                <w:rFonts w:hint="default" w:ascii="Times New Roman" w:hAnsi="Times New Roman" w:cs="Times New Roman"/>
                <w:color w:val="auto"/>
                <w:sz w:val="21"/>
                <w:szCs w:val="21"/>
                <w:lang w:val="en-US" w:eastAsia="zh-CN"/>
              </w:rPr>
              <w:t>无组织</w:t>
            </w:r>
          </w:p>
        </w:tc>
        <w:tc>
          <w:tcPr>
            <w:tcW w:w="2235" w:type="dxa"/>
            <w:gridSpan w:val="2"/>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z w:val="21"/>
                <w:szCs w:val="21"/>
                <w:u w:val="none"/>
                <w:lang w:val="en-US" w:eastAsia="zh-CN"/>
              </w:rPr>
              <w:t>0.03798</w:t>
            </w:r>
            <w:r>
              <w:rPr>
                <w:rFonts w:hint="default" w:ascii="Times New Roman" w:hAnsi="Times New Roman" w:cs="Times New Roman"/>
                <w:color w:val="auto"/>
                <w:sz w:val="21"/>
                <w:szCs w:val="21"/>
              </w:rPr>
              <w:t>t/a</w:t>
            </w:r>
          </w:p>
        </w:tc>
        <w:tc>
          <w:tcPr>
            <w:tcW w:w="2972"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z w:val="21"/>
                <w:szCs w:val="21"/>
                <w:u w:val="none"/>
                <w:lang w:val="en-US" w:eastAsia="zh-CN"/>
              </w:rPr>
              <w:t>0.03798</w:t>
            </w:r>
            <w:r>
              <w:rPr>
                <w:rFonts w:hint="default" w:ascii="Times New Roman" w:hAnsi="Times New Roman" w:cs="Times New Roman"/>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138"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100" w:type="dxa"/>
            <w:vMerge w:val="restart"/>
            <w:tcBorders>
              <w:tl2br w:val="nil"/>
              <w:tr2bl w:val="nil"/>
            </w:tcBorders>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u w:val="none"/>
                <w:lang w:eastAsia="zh-CN"/>
              </w:rPr>
              <w:t>非甲烷总烃</w:t>
            </w:r>
          </w:p>
        </w:tc>
        <w:tc>
          <w:tcPr>
            <w:tcW w:w="821"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eastAsia="zh-CN"/>
              </w:rPr>
            </w:pPr>
            <w:r>
              <w:rPr>
                <w:rFonts w:hint="default" w:ascii="Times New Roman" w:hAnsi="Times New Roman" w:cs="Times New Roman"/>
                <w:color w:val="auto"/>
                <w:sz w:val="21"/>
                <w:szCs w:val="21"/>
                <w:lang w:val="en-US" w:eastAsia="zh-CN"/>
              </w:rPr>
              <w:t>有组织</w:t>
            </w:r>
          </w:p>
        </w:tc>
        <w:tc>
          <w:tcPr>
            <w:tcW w:w="2235" w:type="dxa"/>
            <w:gridSpan w:val="2"/>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23.6</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0.113</w:t>
            </w:r>
            <w:r>
              <w:rPr>
                <w:rFonts w:hint="default" w:ascii="Times New Roman" w:hAnsi="Times New Roman" w:cs="Times New Roman"/>
                <w:color w:val="auto"/>
                <w:sz w:val="21"/>
                <w:szCs w:val="21"/>
              </w:rPr>
              <w:t>t/a</w:t>
            </w:r>
          </w:p>
        </w:tc>
        <w:tc>
          <w:tcPr>
            <w:tcW w:w="2972"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2.32</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0.01113</w:t>
            </w:r>
            <w:r>
              <w:rPr>
                <w:rFonts w:hint="default" w:ascii="Times New Roman" w:hAnsi="Times New Roman" w:cs="Times New Roman"/>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138"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100"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eastAsia="zh-CN"/>
              </w:rPr>
            </w:pPr>
          </w:p>
        </w:tc>
        <w:tc>
          <w:tcPr>
            <w:tcW w:w="821"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eastAsia="zh-CN"/>
              </w:rPr>
            </w:pPr>
            <w:r>
              <w:rPr>
                <w:rFonts w:hint="default" w:ascii="Times New Roman" w:hAnsi="Times New Roman" w:cs="Times New Roman"/>
                <w:color w:val="auto"/>
                <w:sz w:val="21"/>
                <w:szCs w:val="21"/>
                <w:lang w:val="en-US" w:eastAsia="zh-CN"/>
              </w:rPr>
              <w:t>无组织</w:t>
            </w:r>
          </w:p>
        </w:tc>
        <w:tc>
          <w:tcPr>
            <w:tcW w:w="2235" w:type="dxa"/>
            <w:gridSpan w:val="2"/>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z w:val="21"/>
                <w:szCs w:val="21"/>
                <w:u w:val="none"/>
                <w:lang w:val="en-US" w:eastAsia="zh-CN"/>
              </w:rPr>
              <w:t>0.012562</w:t>
            </w:r>
            <w:r>
              <w:rPr>
                <w:rFonts w:hint="default" w:ascii="Times New Roman" w:hAnsi="Times New Roman" w:cs="Times New Roman"/>
                <w:color w:val="auto"/>
                <w:sz w:val="21"/>
                <w:szCs w:val="21"/>
              </w:rPr>
              <w:t>t/a</w:t>
            </w:r>
          </w:p>
        </w:tc>
        <w:tc>
          <w:tcPr>
            <w:tcW w:w="2972"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z w:val="21"/>
                <w:szCs w:val="21"/>
                <w:u w:val="none"/>
                <w:lang w:val="en-US" w:eastAsia="zh-CN"/>
              </w:rPr>
              <w:t>0.012562</w:t>
            </w:r>
            <w:r>
              <w:rPr>
                <w:rFonts w:hint="default" w:ascii="Times New Roman" w:hAnsi="Times New Roman" w:cs="Times New Roman"/>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138"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restar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油性</w:t>
            </w:r>
            <w:r>
              <w:rPr>
                <w:rFonts w:hint="default" w:ascii="Times New Roman" w:hAnsi="Times New Roman" w:cs="Times New Roman"/>
                <w:color w:val="auto"/>
                <w:sz w:val="21"/>
                <w:szCs w:val="21"/>
              </w:rPr>
              <w:t>面漆及晾干室</w:t>
            </w:r>
          </w:p>
        </w:tc>
        <w:tc>
          <w:tcPr>
            <w:tcW w:w="1100" w:type="dxa"/>
            <w:vMerge w:val="restar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颗粒物</w:t>
            </w:r>
          </w:p>
        </w:tc>
        <w:tc>
          <w:tcPr>
            <w:tcW w:w="821"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有组织</w:t>
            </w:r>
          </w:p>
        </w:tc>
        <w:tc>
          <w:tcPr>
            <w:tcW w:w="2235" w:type="dxa"/>
            <w:gridSpan w:val="2"/>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180</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0.864</w:t>
            </w:r>
            <w:r>
              <w:rPr>
                <w:rFonts w:hint="default" w:ascii="Times New Roman" w:hAnsi="Times New Roman" w:cs="Times New Roman"/>
                <w:color w:val="auto"/>
                <w:sz w:val="21"/>
                <w:szCs w:val="21"/>
              </w:rPr>
              <w:t>t/a</w:t>
            </w:r>
          </w:p>
        </w:tc>
        <w:tc>
          <w:tcPr>
            <w:tcW w:w="2972"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18</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0.0864</w:t>
            </w:r>
            <w:r>
              <w:rPr>
                <w:rFonts w:hint="default" w:ascii="Times New Roman" w:hAnsi="Times New Roman" w:cs="Times New Roman"/>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138"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continue"/>
            <w:tcBorders>
              <w:tl2br w:val="nil"/>
              <w:tr2bl w:val="nil"/>
            </w:tcBorders>
            <w:vAlign w:val="center"/>
          </w:tcPr>
          <w:p>
            <w:pPr>
              <w:jc w:val="center"/>
              <w:rPr>
                <w:rFonts w:hint="default" w:ascii="Times New Roman" w:hAnsi="Times New Roman" w:cs="Times New Roman"/>
                <w:color w:val="auto"/>
                <w:sz w:val="21"/>
                <w:szCs w:val="21"/>
                <w:lang w:eastAsia="zh-CN"/>
              </w:rPr>
            </w:pPr>
          </w:p>
        </w:tc>
        <w:tc>
          <w:tcPr>
            <w:tcW w:w="1100" w:type="dxa"/>
            <w:vMerge w:val="continue"/>
            <w:tcBorders>
              <w:tl2br w:val="nil"/>
              <w:tr2bl w:val="nil"/>
            </w:tcBorders>
            <w:vAlign w:val="center"/>
          </w:tcPr>
          <w:p>
            <w:pPr>
              <w:jc w:val="center"/>
              <w:rPr>
                <w:rFonts w:hint="default" w:ascii="Times New Roman" w:hAnsi="Times New Roman" w:cs="Times New Roman"/>
                <w:color w:val="auto"/>
                <w:sz w:val="21"/>
                <w:szCs w:val="21"/>
                <w:lang w:val="en-US" w:eastAsia="zh-CN"/>
              </w:rPr>
            </w:pPr>
          </w:p>
        </w:tc>
        <w:tc>
          <w:tcPr>
            <w:tcW w:w="821"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无组织</w:t>
            </w:r>
          </w:p>
        </w:tc>
        <w:tc>
          <w:tcPr>
            <w:tcW w:w="2235" w:type="dxa"/>
            <w:gridSpan w:val="2"/>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z w:val="21"/>
                <w:szCs w:val="21"/>
                <w:u w:val="none"/>
                <w:lang w:val="en-US" w:eastAsia="zh-CN"/>
              </w:rPr>
              <w:t>0.096</w:t>
            </w:r>
            <w:r>
              <w:rPr>
                <w:rFonts w:hint="default" w:ascii="Times New Roman" w:hAnsi="Times New Roman" w:cs="Times New Roman"/>
                <w:color w:val="auto"/>
                <w:sz w:val="21"/>
                <w:szCs w:val="21"/>
              </w:rPr>
              <w:t>t/a</w:t>
            </w:r>
          </w:p>
        </w:tc>
        <w:tc>
          <w:tcPr>
            <w:tcW w:w="2972"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z w:val="21"/>
                <w:szCs w:val="21"/>
                <w:u w:val="none"/>
                <w:lang w:val="en-US" w:eastAsia="zh-CN"/>
              </w:rPr>
              <w:t>0.096</w:t>
            </w:r>
            <w:r>
              <w:rPr>
                <w:rFonts w:hint="default" w:ascii="Times New Roman" w:hAnsi="Times New Roman" w:cs="Times New Roman"/>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11"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100" w:type="dxa"/>
            <w:vMerge w:val="restar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甲苯</w:t>
            </w:r>
          </w:p>
        </w:tc>
        <w:tc>
          <w:tcPr>
            <w:tcW w:w="821"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有组织</w:t>
            </w:r>
          </w:p>
        </w:tc>
        <w:tc>
          <w:tcPr>
            <w:tcW w:w="2235" w:type="dxa"/>
            <w:gridSpan w:val="2"/>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47.22</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0.2267</w:t>
            </w:r>
            <w:r>
              <w:rPr>
                <w:rFonts w:hint="default" w:ascii="Times New Roman" w:hAnsi="Times New Roman" w:cs="Times New Roman"/>
                <w:color w:val="auto"/>
                <w:sz w:val="21"/>
                <w:szCs w:val="21"/>
              </w:rPr>
              <w:t>t/a</w:t>
            </w:r>
          </w:p>
        </w:tc>
        <w:tc>
          <w:tcPr>
            <w:tcW w:w="2972"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4.75</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0.02278</w:t>
            </w:r>
            <w:r>
              <w:rPr>
                <w:rFonts w:hint="default" w:ascii="Times New Roman" w:hAnsi="Times New Roman" w:cs="Times New Roman"/>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11"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100"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821"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无组织</w:t>
            </w:r>
          </w:p>
        </w:tc>
        <w:tc>
          <w:tcPr>
            <w:tcW w:w="2235" w:type="dxa"/>
            <w:gridSpan w:val="2"/>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z w:val="21"/>
                <w:szCs w:val="21"/>
                <w:u w:val="none"/>
                <w:lang w:val="en-US" w:eastAsia="zh-CN"/>
              </w:rPr>
              <w:t>0.0253</w:t>
            </w:r>
            <w:r>
              <w:rPr>
                <w:rFonts w:hint="default" w:ascii="Times New Roman" w:hAnsi="Times New Roman" w:cs="Times New Roman"/>
                <w:color w:val="auto"/>
                <w:sz w:val="21"/>
                <w:szCs w:val="21"/>
              </w:rPr>
              <w:t>t/a</w:t>
            </w:r>
          </w:p>
        </w:tc>
        <w:tc>
          <w:tcPr>
            <w:tcW w:w="2972"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z w:val="21"/>
                <w:szCs w:val="21"/>
                <w:u w:val="none"/>
                <w:lang w:val="en-US" w:eastAsia="zh-CN"/>
              </w:rPr>
              <w:t>0.0253</w:t>
            </w:r>
            <w:r>
              <w:rPr>
                <w:rFonts w:hint="default" w:ascii="Times New Roman" w:hAnsi="Times New Roman" w:cs="Times New Roman"/>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159"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100" w:type="dxa"/>
            <w:vMerge w:val="restar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二甲苯</w:t>
            </w:r>
          </w:p>
        </w:tc>
        <w:tc>
          <w:tcPr>
            <w:tcW w:w="821"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有组织</w:t>
            </w:r>
          </w:p>
        </w:tc>
        <w:tc>
          <w:tcPr>
            <w:tcW w:w="2235" w:type="dxa"/>
            <w:gridSpan w:val="2"/>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94.86</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0.456</w:t>
            </w:r>
            <w:r>
              <w:rPr>
                <w:rFonts w:hint="default" w:ascii="Times New Roman" w:hAnsi="Times New Roman" w:cs="Times New Roman"/>
                <w:color w:val="auto"/>
                <w:sz w:val="21"/>
                <w:szCs w:val="21"/>
              </w:rPr>
              <w:t>t/a</w:t>
            </w:r>
          </w:p>
        </w:tc>
        <w:tc>
          <w:tcPr>
            <w:tcW w:w="2972"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9.49</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0.046</w:t>
            </w:r>
            <w:r>
              <w:rPr>
                <w:rFonts w:hint="default" w:ascii="Times New Roman" w:hAnsi="Times New Roman" w:cs="Times New Roman"/>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159"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100"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821"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无组织</w:t>
            </w:r>
          </w:p>
        </w:tc>
        <w:tc>
          <w:tcPr>
            <w:tcW w:w="2235" w:type="dxa"/>
            <w:gridSpan w:val="2"/>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z w:val="21"/>
                <w:szCs w:val="21"/>
                <w:u w:val="none"/>
                <w:lang w:val="en-US" w:eastAsia="zh-CN"/>
              </w:rPr>
              <w:t>0.050592</w:t>
            </w:r>
            <w:r>
              <w:rPr>
                <w:rFonts w:hint="default" w:ascii="Times New Roman" w:hAnsi="Times New Roman" w:cs="Times New Roman"/>
                <w:color w:val="auto"/>
                <w:sz w:val="21"/>
                <w:szCs w:val="21"/>
              </w:rPr>
              <w:t>t/a</w:t>
            </w:r>
          </w:p>
        </w:tc>
        <w:tc>
          <w:tcPr>
            <w:tcW w:w="2972"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z w:val="21"/>
                <w:szCs w:val="21"/>
                <w:u w:val="none"/>
                <w:lang w:val="en-US" w:eastAsia="zh-CN"/>
              </w:rPr>
              <w:t>0.050592</w:t>
            </w:r>
            <w:r>
              <w:rPr>
                <w:rFonts w:hint="default" w:ascii="Times New Roman" w:hAnsi="Times New Roman" w:cs="Times New Roman"/>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168"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100" w:type="dxa"/>
            <w:vMerge w:val="restar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非甲烷总烃</w:t>
            </w:r>
          </w:p>
        </w:tc>
        <w:tc>
          <w:tcPr>
            <w:tcW w:w="821"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有组织</w:t>
            </w:r>
          </w:p>
        </w:tc>
        <w:tc>
          <w:tcPr>
            <w:tcW w:w="2235" w:type="dxa"/>
            <w:gridSpan w:val="2"/>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306</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1.4688</w:t>
            </w:r>
            <w:r>
              <w:rPr>
                <w:rFonts w:hint="default" w:ascii="Times New Roman" w:hAnsi="Times New Roman" w:cs="Times New Roman"/>
                <w:color w:val="auto"/>
                <w:sz w:val="21"/>
                <w:szCs w:val="21"/>
              </w:rPr>
              <w:t>t/a</w:t>
            </w:r>
          </w:p>
        </w:tc>
        <w:tc>
          <w:tcPr>
            <w:tcW w:w="2972"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30.6</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0.147</w:t>
            </w:r>
            <w:r>
              <w:rPr>
                <w:rFonts w:hint="default" w:ascii="Times New Roman" w:hAnsi="Times New Roman" w:cs="Times New Roman"/>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168"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100"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821"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无组织</w:t>
            </w:r>
          </w:p>
        </w:tc>
        <w:tc>
          <w:tcPr>
            <w:tcW w:w="2235" w:type="dxa"/>
            <w:gridSpan w:val="2"/>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z w:val="21"/>
                <w:szCs w:val="21"/>
                <w:u w:val="none"/>
                <w:lang w:val="en-US" w:eastAsia="zh-CN"/>
              </w:rPr>
              <w:t>0.1632</w:t>
            </w:r>
            <w:r>
              <w:rPr>
                <w:rFonts w:hint="default" w:ascii="Times New Roman" w:hAnsi="Times New Roman" w:cs="Times New Roman"/>
                <w:color w:val="auto"/>
                <w:sz w:val="21"/>
                <w:szCs w:val="21"/>
              </w:rPr>
              <w:t>t/a</w:t>
            </w:r>
          </w:p>
        </w:tc>
        <w:tc>
          <w:tcPr>
            <w:tcW w:w="2972"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z w:val="21"/>
                <w:szCs w:val="21"/>
                <w:u w:val="none"/>
                <w:lang w:val="en-US" w:eastAsia="zh-CN"/>
              </w:rPr>
              <w:t>0.1632</w:t>
            </w:r>
            <w:r>
              <w:rPr>
                <w:rFonts w:hint="default" w:ascii="Times New Roman" w:hAnsi="Times New Roman" w:cs="Times New Roman"/>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168"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restart"/>
            <w:tcBorders>
              <w:tl2br w:val="nil"/>
              <w:tr2bl w:val="nil"/>
            </w:tcBorders>
            <w:vAlign w:val="center"/>
          </w:tcPr>
          <w:p>
            <w:pPr>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水性面漆调喷、喷漆、晾干</w:t>
            </w:r>
          </w:p>
          <w:p>
            <w:pPr>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highlight w:val="none"/>
              </w:rPr>
              <w:t>废气</w:t>
            </w:r>
          </w:p>
        </w:tc>
        <w:tc>
          <w:tcPr>
            <w:tcW w:w="1100" w:type="dxa"/>
            <w:vMerge w:val="restart"/>
            <w:tcBorders>
              <w:tl2br w:val="nil"/>
              <w:tr2bl w:val="nil"/>
            </w:tcBorders>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u w:val="none"/>
                <w:lang w:eastAsia="zh-CN"/>
              </w:rPr>
              <w:t>颗粒物</w:t>
            </w:r>
          </w:p>
        </w:tc>
        <w:tc>
          <w:tcPr>
            <w:tcW w:w="821"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eastAsia="zh-CN"/>
              </w:rPr>
            </w:pPr>
            <w:r>
              <w:rPr>
                <w:rFonts w:hint="default" w:ascii="Times New Roman" w:hAnsi="Times New Roman" w:cs="Times New Roman"/>
                <w:color w:val="auto"/>
                <w:sz w:val="21"/>
                <w:szCs w:val="21"/>
                <w:lang w:val="en-US" w:eastAsia="zh-CN"/>
              </w:rPr>
              <w:t>有组织</w:t>
            </w:r>
          </w:p>
        </w:tc>
        <w:tc>
          <w:tcPr>
            <w:tcW w:w="2235" w:type="dxa"/>
            <w:gridSpan w:val="2"/>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68.91</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0.33079</w:t>
            </w:r>
            <w:r>
              <w:rPr>
                <w:rFonts w:hint="default" w:ascii="Times New Roman" w:hAnsi="Times New Roman" w:cs="Times New Roman"/>
                <w:color w:val="auto"/>
                <w:sz w:val="21"/>
                <w:szCs w:val="21"/>
              </w:rPr>
              <w:t>t/a</w:t>
            </w:r>
          </w:p>
        </w:tc>
        <w:tc>
          <w:tcPr>
            <w:tcW w:w="2972"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7.12</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0.03418</w:t>
            </w:r>
            <w:r>
              <w:rPr>
                <w:rFonts w:hint="default" w:ascii="Times New Roman" w:hAnsi="Times New Roman" w:cs="Times New Roman"/>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168"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continue"/>
            <w:tcBorders>
              <w:tl2br w:val="nil"/>
              <w:tr2bl w:val="nil"/>
            </w:tcBorders>
            <w:vAlign w:val="center"/>
          </w:tcPr>
          <w:p>
            <w:pPr>
              <w:jc w:val="center"/>
              <w:rPr>
                <w:rFonts w:hint="default" w:ascii="Times New Roman" w:hAnsi="Times New Roman" w:cs="Times New Roman"/>
                <w:bCs/>
                <w:color w:val="auto"/>
                <w:sz w:val="21"/>
                <w:szCs w:val="21"/>
                <w:highlight w:val="none"/>
                <w:lang w:val="en-US" w:eastAsia="zh-CN"/>
              </w:rPr>
            </w:pPr>
          </w:p>
        </w:tc>
        <w:tc>
          <w:tcPr>
            <w:tcW w:w="1100"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eastAsia="zh-CN"/>
              </w:rPr>
            </w:pPr>
          </w:p>
        </w:tc>
        <w:tc>
          <w:tcPr>
            <w:tcW w:w="821"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eastAsia="zh-CN"/>
              </w:rPr>
            </w:pPr>
            <w:r>
              <w:rPr>
                <w:rFonts w:hint="default" w:ascii="Times New Roman" w:hAnsi="Times New Roman" w:cs="Times New Roman"/>
                <w:color w:val="auto"/>
                <w:sz w:val="21"/>
                <w:szCs w:val="21"/>
                <w:lang w:val="en-US" w:eastAsia="zh-CN"/>
              </w:rPr>
              <w:t>无组织</w:t>
            </w:r>
          </w:p>
        </w:tc>
        <w:tc>
          <w:tcPr>
            <w:tcW w:w="2235" w:type="dxa"/>
            <w:gridSpan w:val="2"/>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z w:val="21"/>
                <w:szCs w:val="21"/>
                <w:u w:val="none"/>
                <w:lang w:val="en-US" w:eastAsia="zh-CN"/>
              </w:rPr>
              <w:t>0.03675</w:t>
            </w:r>
            <w:r>
              <w:rPr>
                <w:rFonts w:hint="default" w:ascii="Times New Roman" w:hAnsi="Times New Roman" w:cs="Times New Roman"/>
                <w:color w:val="auto"/>
                <w:sz w:val="21"/>
                <w:szCs w:val="21"/>
              </w:rPr>
              <w:t>t/a</w:t>
            </w:r>
          </w:p>
        </w:tc>
        <w:tc>
          <w:tcPr>
            <w:tcW w:w="2972"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z w:val="21"/>
                <w:szCs w:val="21"/>
                <w:u w:val="none"/>
                <w:lang w:val="en-US" w:eastAsia="zh-CN"/>
              </w:rPr>
              <w:t>0.03675</w:t>
            </w:r>
            <w:r>
              <w:rPr>
                <w:rFonts w:hint="default" w:ascii="Times New Roman" w:hAnsi="Times New Roman" w:cs="Times New Roman"/>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168"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100" w:type="dxa"/>
            <w:vMerge w:val="restart"/>
            <w:tcBorders>
              <w:tl2br w:val="nil"/>
              <w:tr2bl w:val="nil"/>
            </w:tcBorders>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u w:val="none"/>
                <w:lang w:eastAsia="zh-CN"/>
              </w:rPr>
              <w:t>非甲烷总烃</w:t>
            </w:r>
          </w:p>
        </w:tc>
        <w:tc>
          <w:tcPr>
            <w:tcW w:w="821"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eastAsia="zh-CN"/>
              </w:rPr>
            </w:pPr>
            <w:r>
              <w:rPr>
                <w:rFonts w:hint="default" w:ascii="Times New Roman" w:hAnsi="Times New Roman" w:cs="Times New Roman"/>
                <w:color w:val="auto"/>
                <w:sz w:val="21"/>
                <w:szCs w:val="21"/>
                <w:lang w:val="en-US" w:eastAsia="zh-CN"/>
              </w:rPr>
              <w:t>有组织</w:t>
            </w:r>
          </w:p>
        </w:tc>
        <w:tc>
          <w:tcPr>
            <w:tcW w:w="2235" w:type="dxa"/>
            <w:gridSpan w:val="2"/>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27.28</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0.13</w:t>
            </w:r>
            <w:r>
              <w:rPr>
                <w:rFonts w:hint="default" w:ascii="Times New Roman" w:hAnsi="Times New Roman" w:cs="Times New Roman"/>
                <w:color w:val="auto"/>
                <w:sz w:val="21"/>
                <w:szCs w:val="21"/>
              </w:rPr>
              <w:t>t/a</w:t>
            </w:r>
          </w:p>
        </w:tc>
        <w:tc>
          <w:tcPr>
            <w:tcW w:w="2972"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2.32</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0.01113</w:t>
            </w:r>
            <w:r>
              <w:rPr>
                <w:rFonts w:hint="default" w:ascii="Times New Roman" w:hAnsi="Times New Roman" w:cs="Times New Roman"/>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168"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100" w:type="dxa"/>
            <w:vMerge w:val="continue"/>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eastAsia="zh-CN"/>
              </w:rPr>
            </w:pPr>
          </w:p>
        </w:tc>
        <w:tc>
          <w:tcPr>
            <w:tcW w:w="821" w:type="dxa"/>
            <w:tcBorders>
              <w:tl2br w:val="nil"/>
              <w:tr2bl w:val="nil"/>
            </w:tcBorders>
            <w:shd w:val="clear" w:color="auto" w:fill="auto"/>
            <w:vAlign w:val="center"/>
          </w:tcPr>
          <w:p>
            <w:pPr>
              <w:jc w:val="center"/>
              <w:rPr>
                <w:rFonts w:hint="default" w:ascii="Times New Roman" w:hAnsi="Times New Roman" w:cs="Times New Roman"/>
                <w:b w:val="0"/>
                <w:bCs w:val="0"/>
                <w:color w:val="auto"/>
                <w:sz w:val="21"/>
                <w:szCs w:val="21"/>
                <w:u w:val="none"/>
                <w:lang w:eastAsia="zh-CN"/>
              </w:rPr>
            </w:pPr>
            <w:r>
              <w:rPr>
                <w:rFonts w:hint="default" w:ascii="Times New Roman" w:hAnsi="Times New Roman" w:cs="Times New Roman"/>
                <w:color w:val="auto"/>
                <w:sz w:val="21"/>
                <w:szCs w:val="21"/>
                <w:lang w:val="en-US" w:eastAsia="zh-CN"/>
              </w:rPr>
              <w:t>无组织</w:t>
            </w:r>
          </w:p>
        </w:tc>
        <w:tc>
          <w:tcPr>
            <w:tcW w:w="2235" w:type="dxa"/>
            <w:gridSpan w:val="2"/>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z w:val="21"/>
                <w:szCs w:val="21"/>
                <w:u w:val="none"/>
                <w:lang w:val="en-US" w:eastAsia="zh-CN"/>
              </w:rPr>
              <w:t>0.00772</w:t>
            </w:r>
            <w:r>
              <w:rPr>
                <w:rFonts w:hint="default" w:ascii="Times New Roman" w:hAnsi="Times New Roman" w:cs="Times New Roman"/>
                <w:color w:val="auto"/>
                <w:sz w:val="21"/>
                <w:szCs w:val="21"/>
              </w:rPr>
              <w:t>t/a</w:t>
            </w:r>
          </w:p>
        </w:tc>
        <w:tc>
          <w:tcPr>
            <w:tcW w:w="2972"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z w:val="21"/>
                <w:szCs w:val="21"/>
                <w:u w:val="none"/>
                <w:lang w:val="en-US" w:eastAsia="zh-CN"/>
              </w:rPr>
              <w:t>0.00772</w:t>
            </w:r>
            <w:r>
              <w:rPr>
                <w:rFonts w:hint="default" w:ascii="Times New Roman" w:hAnsi="Times New Roman" w:cs="Times New Roman"/>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555" w:hRule="atLeast"/>
          <w:jc w:val="center"/>
        </w:trPr>
        <w:tc>
          <w:tcPr>
            <w:tcW w:w="654" w:type="dxa"/>
            <w:vMerge w:val="restart"/>
            <w:tcBorders>
              <w:tl2br w:val="nil"/>
              <w:tr2bl w:val="nil"/>
            </w:tcBorders>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水污染物</w:t>
            </w:r>
          </w:p>
        </w:tc>
        <w:tc>
          <w:tcPr>
            <w:tcW w:w="606" w:type="dxa"/>
            <w:vMerge w:val="restart"/>
            <w:tcBorders>
              <w:tl2br w:val="nil"/>
              <w:tr2bl w:val="nil"/>
            </w:tcBorders>
            <w:vAlign w:val="center"/>
          </w:tcPr>
          <w:p>
            <w:pPr>
              <w:jc w:val="center"/>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营</w:t>
            </w:r>
          </w:p>
          <w:p>
            <w:pPr>
              <w:jc w:val="center"/>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运</w:t>
            </w:r>
          </w:p>
          <w:p>
            <w:pPr>
              <w:jc w:val="center"/>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期</w:t>
            </w:r>
          </w:p>
        </w:tc>
        <w:tc>
          <w:tcPr>
            <w:tcW w:w="1032" w:type="dxa"/>
            <w:vMerge w:val="restart"/>
            <w:tcBorders>
              <w:tl2br w:val="nil"/>
              <w:tr2bl w:val="nil"/>
            </w:tcBorders>
            <w:vAlign w:val="center"/>
          </w:tcPr>
          <w:p>
            <w:pPr>
              <w:jc w:val="center"/>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生产、生活废水</w:t>
            </w:r>
            <w:r>
              <w:rPr>
                <w:rFonts w:hint="default" w:ascii="Times New Roman" w:hAnsi="Times New Roman" w:cs="Times New Roman"/>
                <w:color w:val="auto"/>
                <w:spacing w:val="-8"/>
                <w:sz w:val="21"/>
                <w:szCs w:val="21"/>
                <w:lang w:eastAsia="zh-CN"/>
              </w:rPr>
              <w:t>（</w:t>
            </w:r>
            <w:r>
              <w:rPr>
                <w:rFonts w:hint="default" w:ascii="Times New Roman" w:hAnsi="Times New Roman" w:cs="Times New Roman"/>
                <w:color w:val="auto"/>
                <w:spacing w:val="-8"/>
                <w:sz w:val="21"/>
                <w:szCs w:val="21"/>
                <w:lang w:val="en-US" w:eastAsia="zh-CN"/>
              </w:rPr>
              <w:t>432t/a</w:t>
            </w:r>
            <w:r>
              <w:rPr>
                <w:rFonts w:hint="default" w:ascii="Times New Roman" w:hAnsi="Times New Roman" w:cs="Times New Roman"/>
                <w:color w:val="auto"/>
                <w:spacing w:val="-8"/>
                <w:sz w:val="21"/>
                <w:szCs w:val="21"/>
                <w:lang w:eastAsia="zh-CN"/>
              </w:rPr>
              <w:t>）</w:t>
            </w:r>
          </w:p>
        </w:tc>
        <w:tc>
          <w:tcPr>
            <w:tcW w:w="1921" w:type="dxa"/>
            <w:gridSpan w:val="2"/>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pacing w:val="-8"/>
                <w:sz w:val="21"/>
                <w:szCs w:val="21"/>
                <w:highlight w:val="none"/>
                <w:lang w:val="en-US" w:eastAsia="zh-CN"/>
              </w:rPr>
              <w:t>COD</w:t>
            </w:r>
          </w:p>
        </w:tc>
        <w:tc>
          <w:tcPr>
            <w:tcW w:w="2235" w:type="dxa"/>
            <w:gridSpan w:val="2"/>
            <w:tcBorders>
              <w:tl2br w:val="nil"/>
              <w:tr2bl w:val="nil"/>
            </w:tcBorders>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b w:val="0"/>
                <w:bCs w:val="0"/>
                <w:color w:val="auto"/>
                <w:sz w:val="21"/>
                <w:szCs w:val="21"/>
                <w:highlight w:val="none"/>
                <w:lang w:val="en-US" w:eastAsia="zh-CN"/>
              </w:rPr>
              <w:t>300</w:t>
            </w:r>
            <w:r>
              <w:rPr>
                <w:rFonts w:hint="default" w:ascii="Times New Roman" w:hAnsi="Times New Roman" w:cs="Times New Roman"/>
                <w:b w:val="0"/>
                <w:bCs w:val="0"/>
                <w:color w:val="auto"/>
                <w:sz w:val="21"/>
                <w:szCs w:val="21"/>
                <w:highlight w:val="none"/>
              </w:rPr>
              <w:t>mg/L</w:t>
            </w:r>
            <w:r>
              <w:rPr>
                <w:rFonts w:hint="default" w:ascii="Times New Roman" w:hAnsi="Times New Roman" w:cs="Times New Roman"/>
                <w:b w:val="0"/>
                <w:bCs w:val="0"/>
                <w:color w:val="auto"/>
                <w:sz w:val="21"/>
                <w:szCs w:val="21"/>
                <w:highlight w:val="none"/>
                <w:lang w:val="en-US" w:eastAsia="zh-CN"/>
              </w:rPr>
              <w:t>；0.13t/a</w:t>
            </w:r>
          </w:p>
        </w:tc>
        <w:tc>
          <w:tcPr>
            <w:tcW w:w="2972"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b w:val="0"/>
                <w:bCs w:val="0"/>
                <w:color w:val="auto"/>
                <w:sz w:val="21"/>
                <w:szCs w:val="21"/>
                <w:highlight w:val="none"/>
                <w:lang w:val="en-US" w:eastAsia="zh-CN"/>
              </w:rPr>
              <w:t>50</w:t>
            </w:r>
            <w:r>
              <w:rPr>
                <w:rFonts w:hint="default" w:ascii="Times New Roman" w:hAnsi="Times New Roman" w:cs="Times New Roman"/>
                <w:b w:val="0"/>
                <w:bCs w:val="0"/>
                <w:color w:val="auto"/>
                <w:sz w:val="21"/>
                <w:szCs w:val="21"/>
                <w:highlight w:val="none"/>
              </w:rPr>
              <w:t>mg/L</w:t>
            </w:r>
            <w:r>
              <w:rPr>
                <w:rFonts w:hint="default" w:ascii="Times New Roman" w:hAnsi="Times New Roman" w:cs="Times New Roman"/>
                <w:b w:val="0"/>
                <w:bCs w:val="0"/>
                <w:color w:val="auto"/>
                <w:sz w:val="21"/>
                <w:szCs w:val="21"/>
                <w:highlight w:val="none"/>
                <w:lang w:val="en-US" w:eastAsia="zh-CN"/>
              </w:rPr>
              <w:t>；0.022t/a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1" w:hRule="atLeast"/>
          <w:jc w:val="center"/>
        </w:trPr>
        <w:tc>
          <w:tcPr>
            <w:tcW w:w="654" w:type="dxa"/>
            <w:vMerge w:val="continue"/>
            <w:tcBorders>
              <w:tl2br w:val="nil"/>
              <w:tr2bl w:val="nil"/>
            </w:tcBorders>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pacing w:val="-8"/>
                <w:sz w:val="21"/>
                <w:szCs w:val="21"/>
              </w:rPr>
            </w:pPr>
          </w:p>
        </w:tc>
        <w:tc>
          <w:tcPr>
            <w:tcW w:w="1032" w:type="dxa"/>
            <w:vMerge w:val="continue"/>
            <w:tcBorders>
              <w:tl2br w:val="nil"/>
              <w:tr2bl w:val="nil"/>
            </w:tcBorders>
            <w:vAlign w:val="center"/>
          </w:tcPr>
          <w:p>
            <w:pPr>
              <w:jc w:val="center"/>
              <w:rPr>
                <w:rFonts w:hint="default" w:ascii="Times New Roman" w:hAnsi="Times New Roman" w:cs="Times New Roman"/>
                <w:color w:val="auto"/>
                <w:spacing w:val="-8"/>
                <w:sz w:val="21"/>
                <w:szCs w:val="21"/>
              </w:rPr>
            </w:pPr>
          </w:p>
        </w:tc>
        <w:tc>
          <w:tcPr>
            <w:tcW w:w="1921" w:type="dxa"/>
            <w:gridSpan w:val="2"/>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p>
        </w:tc>
        <w:tc>
          <w:tcPr>
            <w:tcW w:w="2235" w:type="dxa"/>
            <w:gridSpan w:val="2"/>
            <w:tcBorders>
              <w:tl2br w:val="nil"/>
              <w:tr2bl w:val="nil"/>
            </w:tcBorders>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25</w:t>
            </w:r>
            <w:r>
              <w:rPr>
                <w:rFonts w:hint="default" w:ascii="Times New Roman" w:hAnsi="Times New Roman" w:cs="Times New Roman"/>
                <w:b w:val="0"/>
                <w:bCs w:val="0"/>
                <w:color w:val="auto"/>
                <w:sz w:val="21"/>
                <w:szCs w:val="21"/>
                <w:highlight w:val="none"/>
              </w:rPr>
              <w:t>mg/L</w:t>
            </w:r>
            <w:r>
              <w:rPr>
                <w:rFonts w:hint="default" w:ascii="Times New Roman" w:hAnsi="Times New Roman" w:cs="Times New Roman"/>
                <w:b w:val="0"/>
                <w:bCs w:val="0"/>
                <w:color w:val="auto"/>
                <w:sz w:val="21"/>
                <w:szCs w:val="21"/>
                <w:highlight w:val="none"/>
                <w:lang w:val="en-US" w:eastAsia="zh-CN"/>
              </w:rPr>
              <w:t>；0.011t/a</w:t>
            </w:r>
          </w:p>
        </w:tc>
        <w:tc>
          <w:tcPr>
            <w:tcW w:w="2972"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b w:val="0"/>
                <w:bCs w:val="0"/>
                <w:color w:val="auto"/>
                <w:sz w:val="21"/>
                <w:szCs w:val="21"/>
                <w:highlight w:val="none"/>
              </w:rPr>
              <w:t>mg/L</w:t>
            </w:r>
            <w:r>
              <w:rPr>
                <w:rFonts w:hint="default" w:ascii="Times New Roman" w:hAnsi="Times New Roman" w:cs="Times New Roman"/>
                <w:b w:val="0"/>
                <w:bCs w:val="0"/>
                <w:color w:val="auto"/>
                <w:sz w:val="21"/>
                <w:szCs w:val="21"/>
                <w:highlight w:val="none"/>
                <w:lang w:val="en-US" w:eastAsia="zh-CN"/>
              </w:rPr>
              <w:t>；0.0022t/a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654" w:type="dxa"/>
            <w:vMerge w:val="restar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固体废物</w:t>
            </w:r>
          </w:p>
        </w:tc>
        <w:tc>
          <w:tcPr>
            <w:tcW w:w="606" w:type="dxa"/>
            <w:vMerge w:val="restar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营</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期</w:t>
            </w:r>
          </w:p>
        </w:tc>
        <w:tc>
          <w:tcPr>
            <w:tcW w:w="1032"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生活办公区</w:t>
            </w:r>
          </w:p>
        </w:tc>
        <w:tc>
          <w:tcPr>
            <w:tcW w:w="1921" w:type="dxa"/>
            <w:gridSpan w:val="2"/>
            <w:tcBorders>
              <w:tl2br w:val="nil"/>
              <w:tr2bl w:val="nil"/>
            </w:tcBorders>
            <w:vAlign w:val="center"/>
          </w:tcPr>
          <w:p>
            <w:pPr>
              <w:pStyle w:val="35"/>
              <w:adjustRightInd/>
              <w:spacing w:line="240" w:lineRule="auto"/>
              <w:ind w:firstLine="0"/>
              <w:jc w:val="center"/>
              <w:rPr>
                <w:rFonts w:hint="default" w:ascii="Times New Roman" w:hAnsi="Times New Roman" w:cs="Times New Roman"/>
                <w:color w:val="auto"/>
                <w:kern w:val="2"/>
                <w:sz w:val="21"/>
                <w:szCs w:val="21"/>
                <w:lang w:val="en-GB"/>
              </w:rPr>
            </w:pPr>
            <w:r>
              <w:rPr>
                <w:rFonts w:hint="default" w:ascii="Times New Roman" w:hAnsi="Times New Roman" w:cs="Times New Roman"/>
                <w:color w:val="auto"/>
                <w:kern w:val="2"/>
                <w:sz w:val="21"/>
                <w:szCs w:val="21"/>
                <w:lang w:val="en-GB"/>
              </w:rPr>
              <w:t>生活垃圾</w:t>
            </w:r>
          </w:p>
        </w:tc>
        <w:tc>
          <w:tcPr>
            <w:tcW w:w="1236" w:type="dxa"/>
            <w:tcBorders>
              <w:tl2br w:val="nil"/>
              <w:tr2bl w:val="nil"/>
            </w:tcBorders>
            <w:vAlign w:val="center"/>
          </w:tcPr>
          <w:p>
            <w:pPr>
              <w:pStyle w:val="35"/>
              <w:spacing w:line="240" w:lineRule="auto"/>
              <w:ind w:firstLine="0"/>
              <w:jc w:val="center"/>
              <w:rPr>
                <w:rFonts w:hint="default" w:ascii="Times New Roman" w:hAnsi="Times New Roman" w:cs="Times New Roman"/>
                <w:color w:val="auto"/>
                <w:sz w:val="21"/>
                <w:szCs w:val="21"/>
                <w:highlight w:val="green"/>
              </w:rPr>
            </w:pPr>
            <w:r>
              <w:rPr>
                <w:rFonts w:hint="default" w:ascii="Times New Roman" w:hAnsi="Times New Roman" w:cs="Times New Roman"/>
                <w:color w:val="auto"/>
                <w:sz w:val="21"/>
                <w:szCs w:val="21"/>
                <w:lang w:val="en-US" w:eastAsia="zh-CN"/>
              </w:rPr>
              <w:t>4.5</w:t>
            </w:r>
            <w:r>
              <w:rPr>
                <w:rFonts w:hint="default" w:ascii="Times New Roman" w:hAnsi="Times New Roman" w:cs="Times New Roman"/>
                <w:color w:val="auto"/>
                <w:sz w:val="21"/>
                <w:szCs w:val="21"/>
              </w:rPr>
              <w:t>t/a</w:t>
            </w:r>
          </w:p>
        </w:tc>
        <w:tc>
          <w:tcPr>
            <w:tcW w:w="3971" w:type="dxa"/>
            <w:gridSpan w:val="2"/>
            <w:tcBorders>
              <w:tl2br w:val="nil"/>
              <w:tr2bl w:val="nil"/>
            </w:tcBorders>
            <w:vAlign w:val="center"/>
          </w:tcPr>
          <w:p>
            <w:pPr>
              <w:jc w:val="center"/>
              <w:rPr>
                <w:rFonts w:hint="default" w:ascii="Times New Roman" w:hAnsi="Times New Roman" w:cs="Times New Roman"/>
                <w:color w:val="auto"/>
                <w:sz w:val="21"/>
                <w:szCs w:val="21"/>
                <w:highlight w:val="green"/>
              </w:rPr>
            </w:pPr>
            <w:r>
              <w:rPr>
                <w:rFonts w:hint="default" w:ascii="Times New Roman" w:hAnsi="Times New Roman" w:cs="Times New Roman"/>
                <w:color w:val="auto"/>
                <w:sz w:val="21"/>
                <w:szCs w:val="21"/>
              </w:rPr>
              <w:t>及时交环卫部门统一处理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8"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restar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生产车间</w:t>
            </w:r>
          </w:p>
        </w:tc>
        <w:tc>
          <w:tcPr>
            <w:tcW w:w="1921" w:type="dxa"/>
            <w:gridSpan w:val="2"/>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包装固废</w:t>
            </w:r>
          </w:p>
        </w:tc>
        <w:tc>
          <w:tcPr>
            <w:tcW w:w="1236"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0.1t/a</w:t>
            </w:r>
          </w:p>
        </w:tc>
        <w:tc>
          <w:tcPr>
            <w:tcW w:w="3971" w:type="dxa"/>
            <w:gridSpan w:val="2"/>
            <w:vMerge w:val="restar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设置临时固废堆放场，收集后定期</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10"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921" w:type="dxa"/>
            <w:gridSpan w:val="2"/>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废边角料、</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碎屑</w:t>
            </w:r>
          </w:p>
        </w:tc>
        <w:tc>
          <w:tcPr>
            <w:tcW w:w="1236"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1.2t/a</w:t>
            </w:r>
          </w:p>
        </w:tc>
        <w:tc>
          <w:tcPr>
            <w:tcW w:w="3971" w:type="dxa"/>
            <w:gridSpan w:val="2"/>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117"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921" w:type="dxa"/>
            <w:gridSpan w:val="2"/>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收集的粉尘</w:t>
            </w:r>
          </w:p>
        </w:tc>
        <w:tc>
          <w:tcPr>
            <w:tcW w:w="1236"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lang w:val="en-US" w:eastAsia="zh-CN"/>
              </w:rPr>
              <w:t>0.084</w:t>
            </w:r>
            <w:r>
              <w:rPr>
                <w:rFonts w:hint="default" w:ascii="Times New Roman" w:hAnsi="Times New Roman" w:cs="Times New Roman"/>
                <w:bCs/>
                <w:color w:val="auto"/>
                <w:sz w:val="21"/>
                <w:szCs w:val="21"/>
              </w:rPr>
              <w:t>t/a</w:t>
            </w:r>
          </w:p>
        </w:tc>
        <w:tc>
          <w:tcPr>
            <w:tcW w:w="3971" w:type="dxa"/>
            <w:gridSpan w:val="2"/>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continue"/>
            <w:tcBorders>
              <w:tl2br w:val="nil"/>
              <w:tr2bl w:val="nil"/>
            </w:tcBorders>
            <w:vAlign w:val="center"/>
          </w:tcPr>
          <w:p>
            <w:pPr>
              <w:spacing w:line="400" w:lineRule="exact"/>
              <w:jc w:val="center"/>
              <w:rPr>
                <w:rFonts w:hint="default" w:ascii="Times New Roman" w:hAnsi="Times New Roman" w:cs="Times New Roman"/>
                <w:color w:val="auto"/>
                <w:sz w:val="21"/>
                <w:szCs w:val="21"/>
              </w:rPr>
            </w:pPr>
          </w:p>
        </w:tc>
        <w:tc>
          <w:tcPr>
            <w:tcW w:w="1921" w:type="dxa"/>
            <w:gridSpan w:val="2"/>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漆渣</w:t>
            </w:r>
          </w:p>
        </w:tc>
        <w:tc>
          <w:tcPr>
            <w:tcW w:w="1236" w:type="dxa"/>
            <w:tcBorders>
              <w:tl2br w:val="nil"/>
              <w:tr2bl w:val="nil"/>
            </w:tcBorders>
            <w:vAlign w:val="center"/>
          </w:tcPr>
          <w:p>
            <w:pPr>
              <w:pStyle w:val="37"/>
              <w:jc w:val="center"/>
              <w:rPr>
                <w:rFonts w:hint="default" w:ascii="Times New Roman" w:hAnsi="Times New Roman" w:cs="Times New Roman"/>
                <w:color w:val="auto"/>
                <w:sz w:val="21"/>
                <w:szCs w:val="21"/>
              </w:rPr>
            </w:pPr>
            <w:r>
              <w:rPr>
                <w:rFonts w:hint="default" w:ascii="Times New Roman" w:hAnsi="Times New Roman" w:cs="Times New Roman"/>
                <w:bCs/>
                <w:color w:val="auto"/>
                <w:spacing w:val="-2"/>
                <w:sz w:val="21"/>
                <w:szCs w:val="21"/>
                <w:lang w:val="en-US" w:eastAsia="zh-CN"/>
              </w:rPr>
              <w:t>1.7</w:t>
            </w:r>
            <w:r>
              <w:rPr>
                <w:rFonts w:hint="default" w:ascii="Times New Roman" w:hAnsi="Times New Roman" w:cs="Times New Roman"/>
                <w:bCs/>
                <w:color w:val="auto"/>
                <w:sz w:val="21"/>
                <w:szCs w:val="21"/>
              </w:rPr>
              <w:t>t/a</w:t>
            </w:r>
          </w:p>
        </w:tc>
        <w:tc>
          <w:tcPr>
            <w:tcW w:w="3971" w:type="dxa"/>
            <w:gridSpan w:val="2"/>
            <w:vMerge w:val="restar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交有资质的单位安全处置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continue"/>
            <w:tcBorders>
              <w:tl2br w:val="nil"/>
              <w:tr2bl w:val="nil"/>
            </w:tcBorders>
            <w:vAlign w:val="center"/>
          </w:tcPr>
          <w:p>
            <w:pPr>
              <w:spacing w:line="400" w:lineRule="exact"/>
              <w:jc w:val="center"/>
              <w:rPr>
                <w:rFonts w:hint="default" w:ascii="Times New Roman" w:hAnsi="Times New Roman" w:cs="Times New Roman"/>
                <w:color w:val="auto"/>
                <w:sz w:val="21"/>
                <w:szCs w:val="21"/>
              </w:rPr>
            </w:pPr>
          </w:p>
        </w:tc>
        <w:tc>
          <w:tcPr>
            <w:tcW w:w="1921" w:type="dxa"/>
            <w:gridSpan w:val="2"/>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废</w:t>
            </w:r>
            <w:r>
              <w:rPr>
                <w:rFonts w:hint="default" w:ascii="Times New Roman" w:hAnsi="Times New Roman" w:cs="Times New Roman"/>
                <w:bCs/>
                <w:color w:val="auto"/>
                <w:sz w:val="21"/>
                <w:szCs w:val="21"/>
                <w:lang w:eastAsia="zh-CN"/>
              </w:rPr>
              <w:t>包装桶</w:t>
            </w:r>
          </w:p>
        </w:tc>
        <w:tc>
          <w:tcPr>
            <w:tcW w:w="1236" w:type="dxa"/>
            <w:tcBorders>
              <w:tl2br w:val="nil"/>
              <w:tr2bl w:val="nil"/>
            </w:tcBorders>
            <w:vAlign w:val="center"/>
          </w:tcPr>
          <w:p>
            <w:pPr>
              <w:pStyle w:val="37"/>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lang w:val="en-US" w:eastAsia="zh-CN"/>
              </w:rPr>
              <w:t>0.07</w:t>
            </w:r>
            <w:r>
              <w:rPr>
                <w:rFonts w:hint="default" w:ascii="Times New Roman" w:hAnsi="Times New Roman" w:cs="Times New Roman"/>
                <w:bCs/>
                <w:color w:val="auto"/>
                <w:sz w:val="21"/>
                <w:szCs w:val="21"/>
              </w:rPr>
              <w:t>t/a</w:t>
            </w:r>
          </w:p>
        </w:tc>
        <w:tc>
          <w:tcPr>
            <w:tcW w:w="3971" w:type="dxa"/>
            <w:gridSpan w:val="2"/>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continue"/>
            <w:tcBorders>
              <w:tl2br w:val="nil"/>
              <w:tr2bl w:val="nil"/>
            </w:tcBorders>
            <w:vAlign w:val="center"/>
          </w:tcPr>
          <w:p>
            <w:pPr>
              <w:spacing w:line="400" w:lineRule="exact"/>
              <w:jc w:val="center"/>
              <w:rPr>
                <w:rFonts w:hint="default" w:ascii="Times New Roman" w:hAnsi="Times New Roman" w:cs="Times New Roman"/>
                <w:color w:val="auto"/>
                <w:sz w:val="21"/>
                <w:szCs w:val="21"/>
              </w:rPr>
            </w:pPr>
          </w:p>
        </w:tc>
        <w:tc>
          <w:tcPr>
            <w:tcW w:w="1921" w:type="dxa"/>
            <w:gridSpan w:val="2"/>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废润滑油</w:t>
            </w:r>
          </w:p>
        </w:tc>
        <w:tc>
          <w:tcPr>
            <w:tcW w:w="1236" w:type="dxa"/>
            <w:tcBorders>
              <w:tl2br w:val="nil"/>
              <w:tr2bl w:val="nil"/>
            </w:tcBorders>
            <w:vAlign w:val="center"/>
          </w:tcPr>
          <w:p>
            <w:pPr>
              <w:pStyle w:val="37"/>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lang w:val="en-US" w:eastAsia="zh-CN"/>
              </w:rPr>
              <w:t>0.02</w:t>
            </w:r>
            <w:r>
              <w:rPr>
                <w:rFonts w:hint="default" w:ascii="Times New Roman" w:hAnsi="Times New Roman" w:cs="Times New Roman"/>
                <w:bCs/>
                <w:color w:val="auto"/>
                <w:sz w:val="21"/>
                <w:szCs w:val="21"/>
              </w:rPr>
              <w:t>t/a</w:t>
            </w:r>
          </w:p>
        </w:tc>
        <w:tc>
          <w:tcPr>
            <w:tcW w:w="3971" w:type="dxa"/>
            <w:gridSpan w:val="2"/>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143"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continue"/>
            <w:tcBorders>
              <w:tl2br w:val="nil"/>
              <w:tr2bl w:val="nil"/>
            </w:tcBorders>
            <w:vAlign w:val="center"/>
          </w:tcPr>
          <w:p>
            <w:pPr>
              <w:spacing w:line="400" w:lineRule="exact"/>
              <w:jc w:val="center"/>
              <w:rPr>
                <w:rFonts w:hint="default" w:ascii="Times New Roman" w:hAnsi="Times New Roman" w:cs="Times New Roman"/>
                <w:color w:val="auto"/>
                <w:sz w:val="21"/>
                <w:szCs w:val="21"/>
              </w:rPr>
            </w:pPr>
          </w:p>
        </w:tc>
        <w:tc>
          <w:tcPr>
            <w:tcW w:w="1921" w:type="dxa"/>
            <w:gridSpan w:val="2"/>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废过滤棉</w:t>
            </w:r>
          </w:p>
        </w:tc>
        <w:tc>
          <w:tcPr>
            <w:tcW w:w="1236" w:type="dxa"/>
            <w:tcBorders>
              <w:tl2br w:val="nil"/>
              <w:tr2bl w:val="nil"/>
            </w:tcBorders>
            <w:vAlign w:val="center"/>
          </w:tcPr>
          <w:p>
            <w:pPr>
              <w:pStyle w:val="37"/>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lang w:val="en-US" w:eastAsia="zh-CN"/>
              </w:rPr>
              <w:t>0.1</w:t>
            </w:r>
            <w:r>
              <w:rPr>
                <w:rFonts w:hint="default" w:ascii="Times New Roman" w:hAnsi="Times New Roman" w:cs="Times New Roman"/>
                <w:bCs/>
                <w:color w:val="auto"/>
                <w:sz w:val="21"/>
                <w:szCs w:val="21"/>
              </w:rPr>
              <w:t>t/a</w:t>
            </w:r>
          </w:p>
        </w:tc>
        <w:tc>
          <w:tcPr>
            <w:tcW w:w="3971" w:type="dxa"/>
            <w:gridSpan w:val="2"/>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143" w:hRule="atLeast"/>
          <w:jc w:val="center"/>
        </w:trPr>
        <w:tc>
          <w:tcPr>
            <w:tcW w:w="654"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06"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32" w:type="dxa"/>
            <w:vMerge w:val="continue"/>
            <w:tcBorders>
              <w:tl2br w:val="nil"/>
              <w:tr2bl w:val="nil"/>
            </w:tcBorders>
            <w:vAlign w:val="center"/>
          </w:tcPr>
          <w:p>
            <w:pPr>
              <w:spacing w:line="400" w:lineRule="exact"/>
              <w:jc w:val="center"/>
              <w:rPr>
                <w:rFonts w:hint="default" w:ascii="Times New Roman" w:hAnsi="Times New Roman" w:cs="Times New Roman"/>
                <w:color w:val="auto"/>
                <w:sz w:val="21"/>
                <w:szCs w:val="21"/>
              </w:rPr>
            </w:pPr>
          </w:p>
        </w:tc>
        <w:tc>
          <w:tcPr>
            <w:tcW w:w="1921" w:type="dxa"/>
            <w:gridSpan w:val="2"/>
            <w:tcBorders>
              <w:tl2br w:val="nil"/>
              <w:tr2bl w:val="nil"/>
            </w:tcBorders>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color w:val="auto"/>
                <w:sz w:val="21"/>
                <w:szCs w:val="21"/>
                <w:lang w:eastAsia="zh-CN"/>
              </w:rPr>
              <w:t>废活性炭</w:t>
            </w:r>
          </w:p>
        </w:tc>
        <w:tc>
          <w:tcPr>
            <w:tcW w:w="1236" w:type="dxa"/>
            <w:tcBorders>
              <w:tl2br w:val="nil"/>
              <w:tr2bl w:val="nil"/>
            </w:tcBorders>
            <w:vAlign w:val="center"/>
          </w:tcPr>
          <w:p>
            <w:pPr>
              <w:pStyle w:val="37"/>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12.45</w:t>
            </w:r>
            <w:r>
              <w:rPr>
                <w:rFonts w:hint="default" w:ascii="Times New Roman" w:hAnsi="Times New Roman" w:cs="Times New Roman"/>
                <w:bCs/>
                <w:color w:val="auto"/>
                <w:sz w:val="21"/>
                <w:szCs w:val="21"/>
              </w:rPr>
              <w:t>t/a</w:t>
            </w:r>
          </w:p>
        </w:tc>
        <w:tc>
          <w:tcPr>
            <w:tcW w:w="3971" w:type="dxa"/>
            <w:gridSpan w:val="2"/>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654" w:type="dxa"/>
            <w:tcBorders>
              <w:tl2br w:val="nil"/>
              <w:tr2bl w:val="nil"/>
            </w:tcBorders>
            <w:vAlign w:val="center"/>
          </w:tcPr>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w:t>
            </w:r>
          </w:p>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w:t>
            </w:r>
          </w:p>
        </w:tc>
        <w:tc>
          <w:tcPr>
            <w:tcW w:w="8766" w:type="dxa"/>
            <w:gridSpan w:val="7"/>
            <w:tcBorders>
              <w:tl2br w:val="nil"/>
              <w:tr2bl w:val="nil"/>
            </w:tcBorders>
            <w:vAlign w:val="center"/>
          </w:tcPr>
          <w:p>
            <w:pPr>
              <w:spacing w:line="360" w:lineRule="auto"/>
              <w:ind w:firstLine="389" w:firstLineChars="205"/>
              <w:rPr>
                <w:rFonts w:hint="default" w:ascii="Times New Roman" w:hAnsi="Times New Roman" w:cs="Times New Roman"/>
                <w:color w:val="auto"/>
                <w:spacing w:val="-10"/>
                <w:sz w:val="21"/>
                <w:szCs w:val="21"/>
              </w:rPr>
            </w:pPr>
            <w:r>
              <w:rPr>
                <w:rFonts w:hint="default" w:ascii="Times New Roman" w:hAnsi="Times New Roman" w:cs="Times New Roman"/>
                <w:color w:val="auto"/>
                <w:spacing w:val="-10"/>
                <w:sz w:val="21"/>
                <w:szCs w:val="21"/>
              </w:rPr>
              <w:t>营运期主要为</w:t>
            </w:r>
            <w:r>
              <w:rPr>
                <w:rFonts w:hint="default" w:ascii="Times New Roman" w:hAnsi="Times New Roman" w:cs="Times New Roman"/>
                <w:color w:val="auto"/>
                <w:sz w:val="21"/>
                <w:szCs w:val="21"/>
              </w:rPr>
              <w:t>为</w:t>
            </w:r>
            <w:r>
              <w:rPr>
                <w:rFonts w:hint="default" w:ascii="Times New Roman" w:hAnsi="Times New Roman" w:cs="Times New Roman"/>
                <w:color w:val="auto"/>
                <w:sz w:val="21"/>
                <w:szCs w:val="21"/>
                <w:lang w:val="en-US" w:eastAsia="zh-CN"/>
              </w:rPr>
              <w:t>剪板机、折弯机、雕刻机、冷压机</w:t>
            </w:r>
            <w:r>
              <w:rPr>
                <w:rFonts w:hint="default" w:ascii="Times New Roman" w:hAnsi="Times New Roman" w:cs="Times New Roman"/>
                <w:color w:val="auto"/>
                <w:sz w:val="21"/>
                <w:szCs w:val="21"/>
              </w:rPr>
              <w:t>等机械设备运行过程中产生的噪声，源强约在7</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～9</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dB（A）之间</w:t>
            </w:r>
            <w:r>
              <w:rPr>
                <w:rFonts w:hint="default" w:ascii="Times New Roman" w:hAnsi="Times New Roman" w:cs="Times New Roman"/>
                <w:color w:val="auto"/>
                <w:spacing w:val="-10"/>
                <w:sz w:val="21"/>
                <w:szCs w:val="21"/>
              </w:rPr>
              <w:t>通过基础减震、厂房隔音等措施后，四周厂界噪声值可以达到《工业企业厂界环境噪声排放标准》（GB12348-2008）3类标准</w:t>
            </w:r>
            <w:r>
              <w:rPr>
                <w:rFonts w:hint="default" w:ascii="Times New Roman" w:hAnsi="Times New Roman" w:cs="Times New Roman"/>
                <w:color w:val="auto"/>
                <w:sz w:val="21"/>
                <w:szCs w:val="21"/>
              </w:rPr>
              <w:t>（昼间65dB(A)，夜间55dB(A)）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9420" w:type="dxa"/>
            <w:gridSpan w:val="8"/>
            <w:tcBorders>
              <w:tl2br w:val="nil"/>
              <w:tr2bl w:val="nil"/>
            </w:tcBorders>
            <w:vAlign w:val="center"/>
          </w:tcPr>
          <w:p>
            <w:pPr>
              <w:spacing w:line="360" w:lineRule="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主要生态影响</w:t>
            </w:r>
          </w:p>
          <w:p>
            <w:pPr>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由于长期人为活动和自然条件的影响，区域天然植被几乎无残存，以人为绿化为主，区域内未发现珍稀动物存在，附近无划定的自然生态保护区，该项目对生态环境的影响很小。</w:t>
            </w:r>
          </w:p>
          <w:p>
            <w:pPr>
              <w:spacing w:line="360" w:lineRule="exact"/>
              <w:rPr>
                <w:rFonts w:hint="default" w:ascii="Times New Roman" w:hAnsi="Times New Roman" w:cs="Times New Roman"/>
                <w:color w:val="auto"/>
                <w:sz w:val="21"/>
                <w:szCs w:val="21"/>
              </w:rPr>
            </w:pPr>
          </w:p>
        </w:tc>
      </w:tr>
    </w:tbl>
    <w:p>
      <w:pPr>
        <w:spacing w:line="600" w:lineRule="exact"/>
        <w:rPr>
          <w:rFonts w:ascii="Times New Roman" w:hAnsi="Times New Roman" w:eastAsia="黑体" w:cs="Times New Roman"/>
          <w:bCs/>
          <w:color w:val="auto"/>
        </w:rPr>
      </w:pPr>
      <w:r>
        <w:rPr>
          <w:rFonts w:ascii="Times New Roman" w:hAnsi="Times New Roman" w:cs="Times New Roman"/>
          <w:b/>
          <w:color w:val="auto"/>
        </w:rPr>
        <w:br w:type="page"/>
      </w:r>
      <w:r>
        <w:rPr>
          <w:rFonts w:ascii="Times New Roman" w:hAnsi="Times New Roman" w:cs="Times New Roman" w:eastAsiaTheme="minorEastAsia"/>
          <w:b/>
          <w:color w:val="auto"/>
        </w:rPr>
        <w:t>环境影响分析</w:t>
      </w:r>
    </w:p>
    <w:tbl>
      <w:tblPr>
        <w:tblStyle w:val="26"/>
        <w:tblW w:w="905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787" w:hRule="atLeast"/>
          <w:jc w:val="center"/>
        </w:trPr>
        <w:tc>
          <w:tcPr>
            <w:tcW w:w="9052" w:type="dxa"/>
          </w:tcPr>
          <w:p>
            <w:pPr>
              <w:spacing w:line="520" w:lineRule="exact"/>
              <w:ind w:firstLine="482" w:firstLineChars="200"/>
              <w:rPr>
                <w:rFonts w:ascii="Times New Roman" w:hAnsi="Times New Roman" w:cs="Times New Roman"/>
                <w:b/>
                <w:color w:val="auto"/>
              </w:rPr>
            </w:pPr>
            <w:r>
              <w:rPr>
                <w:rFonts w:ascii="Times New Roman" w:hAnsi="Times New Roman" w:cs="Times New Roman"/>
                <w:b/>
                <w:color w:val="auto"/>
              </w:rPr>
              <w:t>施工期环境影响分析：</w:t>
            </w:r>
          </w:p>
          <w:p>
            <w:pPr>
              <w:spacing w:line="520" w:lineRule="exact"/>
              <w:ind w:firstLine="492" w:firstLineChars="200"/>
              <w:rPr>
                <w:color w:val="auto"/>
                <w:spacing w:val="3"/>
              </w:rPr>
            </w:pPr>
            <w:r>
              <w:rPr>
                <w:rFonts w:hint="eastAsia"/>
                <w:color w:val="auto"/>
                <w:spacing w:val="3"/>
              </w:rPr>
              <w:t>本项目租赁</w:t>
            </w:r>
            <w:r>
              <w:rPr>
                <w:rFonts w:hint="eastAsia"/>
                <w:color w:val="auto"/>
                <w:spacing w:val="3"/>
                <w:lang w:eastAsia="zh-CN"/>
              </w:rPr>
              <w:t>安阳市新型制造业产业园标准化厂房</w:t>
            </w:r>
            <w:r>
              <w:rPr>
                <w:rFonts w:hint="eastAsia"/>
                <w:color w:val="auto"/>
                <w:spacing w:val="3"/>
                <w:lang w:val="en-US" w:eastAsia="zh-CN"/>
              </w:rPr>
              <w:t>1栋</w:t>
            </w:r>
            <w:r>
              <w:rPr>
                <w:rFonts w:hint="eastAsia"/>
                <w:color w:val="auto"/>
                <w:spacing w:val="3"/>
              </w:rPr>
              <w:t>，工程内容主要为购置生产设备、安装、调试。施工期较短，且主要在厂房内施工，不会对周围环境产生影响。因此本次评价不再进行分析。</w:t>
            </w:r>
          </w:p>
          <w:p>
            <w:pPr>
              <w:spacing w:line="620" w:lineRule="exact"/>
              <w:ind w:firstLine="482" w:firstLineChars="200"/>
              <w:rPr>
                <w:rFonts w:ascii="Times New Roman" w:hAnsi="Times New Roman" w:cs="Times New Roman" w:eastAsiaTheme="minorEastAsia"/>
                <w:b/>
                <w:color w:val="auto"/>
              </w:rPr>
            </w:pPr>
            <w:r>
              <w:rPr>
                <w:rFonts w:ascii="Times New Roman" w:hAnsi="Times New Roman" w:cs="Times New Roman" w:eastAsiaTheme="minorEastAsia"/>
                <w:b/>
                <w:color w:val="auto"/>
              </w:rPr>
              <w:t>营运期环境影响分析：</w:t>
            </w:r>
          </w:p>
          <w:p>
            <w:pPr>
              <w:numPr>
                <w:ilvl w:val="0"/>
                <w:numId w:val="5"/>
              </w:numPr>
              <w:spacing w:line="520" w:lineRule="exact"/>
              <w:ind w:firstLine="480" w:firstLineChars="200"/>
              <w:rPr>
                <w:rFonts w:ascii="Times New Roman" w:hAnsi="Times New Roman" w:cs="Times New Roman" w:eastAsiaTheme="minorEastAsia"/>
                <w:color w:val="auto"/>
              </w:rPr>
            </w:pPr>
            <w:r>
              <w:rPr>
                <w:rFonts w:ascii="Times New Roman" w:hAnsi="Times New Roman" w:cs="Times New Roman" w:eastAsiaTheme="minorEastAsia"/>
                <w:color w:val="auto"/>
              </w:rPr>
              <w:t>大气环境影响分析</w:t>
            </w:r>
          </w:p>
          <w:p>
            <w:pPr>
              <w:spacing w:line="360" w:lineRule="auto"/>
              <w:ind w:firstLine="480" w:firstLineChars="200"/>
              <w:rPr>
                <w:rFonts w:hint="default" w:ascii="Times New Roman" w:hAnsi="Times New Roman" w:cs="Times New Roman"/>
                <w:color w:val="auto"/>
                <w:lang w:val="en-US"/>
              </w:rPr>
            </w:pPr>
            <w:r>
              <w:rPr>
                <w:rFonts w:hint="default" w:ascii="Times New Roman" w:hAnsi="Times New Roman" w:cs="Times New Roman"/>
                <w:color w:val="auto"/>
              </w:rPr>
              <w:t>主要为木料加工各工序、打磨工序产生的粉尘，</w:t>
            </w:r>
            <w:r>
              <w:rPr>
                <w:rFonts w:hint="eastAsia" w:ascii="Times New Roman" w:hAnsi="Times New Roman" w:cs="Times New Roman"/>
                <w:color w:val="auto"/>
                <w:lang w:val="en-US" w:eastAsia="zh-CN"/>
              </w:rPr>
              <w:t>拼版擦色工序产生的非甲烷总烃、</w:t>
            </w:r>
            <w:r>
              <w:rPr>
                <w:rFonts w:hint="default" w:ascii="Times New Roman" w:hAnsi="Times New Roman" w:cs="Times New Roman"/>
                <w:color w:val="auto"/>
                <w:lang w:val="en-US" w:eastAsia="zh-CN"/>
              </w:rPr>
              <w:t>调漆工序、</w:t>
            </w:r>
            <w:r>
              <w:rPr>
                <w:rFonts w:hint="default" w:ascii="Times New Roman" w:hAnsi="Times New Roman" w:cs="Times New Roman"/>
                <w:color w:val="auto"/>
              </w:rPr>
              <w:t>喷漆工序和晾干工序产生的甲苯、二甲苯、非甲烷总烃等有机废气。</w:t>
            </w:r>
            <w:r>
              <w:rPr>
                <w:rFonts w:hint="eastAsia" w:ascii="Times New Roman" w:hAnsi="Times New Roman" w:cs="Times New Roman"/>
                <w:color w:val="auto"/>
                <w:lang w:eastAsia="zh-CN"/>
              </w:rPr>
              <w:t>粉尘经除尘器处理后，由</w:t>
            </w:r>
            <w:r>
              <w:rPr>
                <w:rFonts w:hint="eastAsia" w:ascii="Times New Roman" w:hAnsi="Times New Roman" w:cs="Times New Roman"/>
                <w:color w:val="auto"/>
                <w:lang w:val="en-US" w:eastAsia="zh-CN"/>
              </w:rPr>
              <w:t>15m高排气筒外排，</w:t>
            </w:r>
            <w:r>
              <w:rPr>
                <w:rFonts w:hint="eastAsia" w:ascii="Times New Roman" w:hAnsi="Times New Roman" w:cs="Times New Roman"/>
                <w:color w:val="auto"/>
                <w:lang w:eastAsia="zh-CN"/>
              </w:rPr>
              <w:t>有机废气经UV光氧催化+活性炭吸附处理后</w:t>
            </w:r>
            <w:r>
              <w:rPr>
                <w:rFonts w:hint="eastAsia" w:ascii="Times New Roman" w:hAnsi="Times New Roman" w:cs="Times New Roman"/>
                <w:color w:val="auto"/>
                <w:lang w:val="en-US" w:eastAsia="zh-CN"/>
              </w:rPr>
              <w:t>由15m高排气筒</w:t>
            </w:r>
            <w:r>
              <w:rPr>
                <w:rFonts w:hint="eastAsia" w:ascii="Times New Roman" w:hAnsi="Times New Roman" w:cs="Times New Roman"/>
                <w:color w:val="auto"/>
                <w:lang w:eastAsia="zh-CN"/>
              </w:rPr>
              <w:t>外排。其中木料加工设置</w:t>
            </w:r>
            <w:r>
              <w:rPr>
                <w:rFonts w:hint="eastAsia" w:ascii="Times New Roman" w:hAnsi="Times New Roman" w:cs="Times New Roman"/>
                <w:color w:val="auto"/>
                <w:lang w:val="en-US" w:eastAsia="zh-CN"/>
              </w:rPr>
              <w:t>1根排气筒，打磨工序设置1根排气筒，喷塑工序产生的粉尘设置1根排气筒，喷塑工序有机废气设置1根排气筒、喷漆工序有机废气设置2根排气筒，综上，项目共计6根排气筒。</w:t>
            </w:r>
          </w:p>
          <w:p>
            <w:pPr>
              <w:widowControl/>
              <w:snapToGrid w:val="0"/>
              <w:spacing w:line="500" w:lineRule="exact"/>
              <w:ind w:firstLine="482" w:firstLineChars="200"/>
              <w:rPr>
                <w:rFonts w:hint="eastAsia"/>
                <w:b/>
                <w:bCs/>
                <w:color w:val="auto"/>
                <w:sz w:val="24"/>
              </w:rPr>
            </w:pPr>
            <w:r>
              <w:rPr>
                <w:rFonts w:hint="eastAsia"/>
                <w:b/>
                <w:bCs/>
                <w:color w:val="auto"/>
                <w:sz w:val="24"/>
              </w:rPr>
              <w:t>等效排气筒计算：</w:t>
            </w:r>
          </w:p>
          <w:p>
            <w:pPr>
              <w:widowControl/>
              <w:snapToGrid w:val="0"/>
              <w:spacing w:line="500" w:lineRule="exact"/>
              <w:ind w:firstLine="480" w:firstLineChars="200"/>
              <w:rPr>
                <w:color w:val="auto"/>
                <w:sz w:val="24"/>
              </w:rPr>
            </w:pPr>
            <w:r>
              <w:rPr>
                <w:color w:val="auto"/>
                <w:sz w:val="24"/>
              </w:rPr>
              <w:t>根据《大气污染物综合排放标准》（GB16297-1996）中7.2规定，两个排放相同污染物的排气筒，若其距离小于其几何高度之和，应合并视为一根等效排气筒。若有三根以上近距排气筒，且排放同一污染物时，应以前两根的等效排气筒，依次与第三、四根排气筒取等效值。</w:t>
            </w:r>
          </w:p>
          <w:p>
            <w:pPr>
              <w:widowControl/>
              <w:snapToGrid w:val="0"/>
              <w:spacing w:line="500" w:lineRule="exact"/>
              <w:ind w:firstLine="480" w:firstLineChars="200"/>
              <w:rPr>
                <w:color w:val="auto"/>
                <w:sz w:val="24"/>
              </w:rPr>
            </w:pPr>
            <w:r>
              <w:rPr>
                <w:rFonts w:hint="eastAsia"/>
                <w:color w:val="auto"/>
                <w:sz w:val="24"/>
              </w:rPr>
              <w:t>本项目根据其距离情况，将排气筒进行等效。</w:t>
            </w:r>
          </w:p>
          <w:p>
            <w:pPr>
              <w:widowControl/>
              <w:snapToGrid w:val="0"/>
              <w:spacing w:line="500" w:lineRule="exact"/>
              <w:ind w:firstLine="480" w:firstLineChars="200"/>
              <w:rPr>
                <w:color w:val="auto"/>
                <w:kern w:val="0"/>
                <w:sz w:val="24"/>
              </w:rPr>
            </w:pPr>
            <w:r>
              <w:rPr>
                <w:bCs/>
                <w:color w:val="auto"/>
                <w:kern w:val="0"/>
                <w:sz w:val="24"/>
              </w:rPr>
              <w:t>等效排气筒污染物排放速率，</w:t>
            </w:r>
            <w:r>
              <w:rPr>
                <w:color w:val="auto"/>
                <w:kern w:val="0"/>
                <w:sz w:val="24"/>
              </w:rPr>
              <w:t>按式（A1）计算：</w:t>
            </w:r>
          </w:p>
          <w:p>
            <w:pPr>
              <w:widowControl/>
              <w:snapToGrid w:val="0"/>
              <w:spacing w:line="500" w:lineRule="exact"/>
              <w:ind w:firstLine="540"/>
              <w:rPr>
                <w:color w:val="auto"/>
                <w:kern w:val="0"/>
                <w:sz w:val="24"/>
              </w:rPr>
            </w:pPr>
            <w:r>
              <w:rPr>
                <w:color w:val="auto"/>
                <w:kern w:val="0"/>
                <w:sz w:val="24"/>
              </w:rPr>
              <w:t>Q=Q</w:t>
            </w:r>
            <w:r>
              <w:rPr>
                <w:color w:val="auto"/>
                <w:kern w:val="0"/>
                <w:sz w:val="24"/>
                <w:vertAlign w:val="subscript"/>
              </w:rPr>
              <w:t>1</w:t>
            </w:r>
            <w:r>
              <w:rPr>
                <w:color w:val="auto"/>
                <w:kern w:val="0"/>
                <w:sz w:val="24"/>
              </w:rPr>
              <w:t>+Q</w:t>
            </w:r>
            <w:r>
              <w:rPr>
                <w:color w:val="auto"/>
                <w:kern w:val="0"/>
                <w:sz w:val="24"/>
                <w:vertAlign w:val="subscript"/>
              </w:rPr>
              <w:t>2</w:t>
            </w:r>
            <w:r>
              <w:rPr>
                <w:color w:val="auto"/>
                <w:kern w:val="0"/>
                <w:sz w:val="24"/>
              </w:rPr>
              <w:t xml:space="preserve"> ……………………………………（A1）</w:t>
            </w:r>
          </w:p>
          <w:p>
            <w:pPr>
              <w:widowControl/>
              <w:snapToGrid w:val="0"/>
              <w:spacing w:line="500" w:lineRule="exact"/>
              <w:ind w:firstLine="540"/>
              <w:rPr>
                <w:color w:val="auto"/>
                <w:kern w:val="0"/>
                <w:sz w:val="24"/>
              </w:rPr>
            </w:pPr>
            <w:r>
              <w:rPr>
                <w:color w:val="auto"/>
                <w:kern w:val="0"/>
                <w:sz w:val="24"/>
              </w:rPr>
              <w:t>式中：Q—等效排气筒某污染物排放速率；</w:t>
            </w:r>
          </w:p>
          <w:p>
            <w:pPr>
              <w:widowControl/>
              <w:snapToGrid w:val="0"/>
              <w:spacing w:line="500" w:lineRule="exact"/>
              <w:ind w:firstLine="540"/>
              <w:rPr>
                <w:color w:val="auto"/>
                <w:kern w:val="0"/>
                <w:sz w:val="24"/>
              </w:rPr>
            </w:pPr>
            <w:r>
              <w:rPr>
                <w:color w:val="auto"/>
                <w:kern w:val="0"/>
                <w:sz w:val="24"/>
              </w:rPr>
              <w:t>Q</w:t>
            </w:r>
            <w:r>
              <w:rPr>
                <w:color w:val="auto"/>
                <w:kern w:val="0"/>
                <w:sz w:val="24"/>
                <w:vertAlign w:val="subscript"/>
              </w:rPr>
              <w:t>1</w:t>
            </w:r>
            <w:r>
              <w:rPr>
                <w:color w:val="auto"/>
                <w:kern w:val="0"/>
                <w:sz w:val="24"/>
              </w:rPr>
              <w:t>、Q</w:t>
            </w:r>
            <w:r>
              <w:rPr>
                <w:color w:val="auto"/>
                <w:kern w:val="0"/>
                <w:sz w:val="24"/>
                <w:vertAlign w:val="subscript"/>
              </w:rPr>
              <w:t>2</w:t>
            </w:r>
            <w:r>
              <w:rPr>
                <w:color w:val="auto"/>
                <w:kern w:val="0"/>
                <w:sz w:val="24"/>
              </w:rPr>
              <w:t>—排气筒1和排气筒2的某污染物排放速率。</w:t>
            </w:r>
          </w:p>
          <w:p>
            <w:pPr>
              <w:widowControl/>
              <w:snapToGrid w:val="0"/>
              <w:spacing w:line="500" w:lineRule="exact"/>
              <w:ind w:firstLine="480" w:firstLineChars="200"/>
              <w:rPr>
                <w:color w:val="auto"/>
                <w:kern w:val="0"/>
                <w:sz w:val="24"/>
              </w:rPr>
            </w:pPr>
            <w:r>
              <w:rPr>
                <w:bCs/>
                <w:color w:val="auto"/>
                <w:kern w:val="0"/>
                <w:sz w:val="24"/>
              </w:rPr>
              <w:t>A2.2 等效排气筒高度</w:t>
            </w:r>
            <w:r>
              <w:rPr>
                <w:color w:val="auto"/>
                <w:kern w:val="0"/>
                <w:sz w:val="24"/>
              </w:rPr>
              <w:t>按式（A2）计算：</w:t>
            </w:r>
          </w:p>
          <w:p>
            <w:pPr>
              <w:widowControl/>
              <w:snapToGrid w:val="0"/>
              <w:spacing w:line="480" w:lineRule="auto"/>
              <w:ind w:firstLine="540"/>
              <w:rPr>
                <w:color w:val="auto"/>
                <w:kern w:val="0"/>
                <w:sz w:val="24"/>
              </w:rPr>
            </w:pPr>
            <w:r>
              <w:rPr>
                <w:color w:val="auto"/>
                <w:kern w:val="0"/>
                <w:sz w:val="24"/>
                <w:vertAlign w:val="subscript"/>
              </w:rPr>
              <w:drawing>
                <wp:inline distT="0" distB="0" distL="114300" distR="114300">
                  <wp:extent cx="1104900" cy="447675"/>
                  <wp:effectExtent l="0" t="0" r="0" b="889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15"/>
                          <a:stretch>
                            <a:fillRect/>
                          </a:stretch>
                        </pic:blipFill>
                        <pic:spPr>
                          <a:xfrm>
                            <a:off x="0" y="0"/>
                            <a:ext cx="1104900" cy="447675"/>
                          </a:xfrm>
                          <a:prstGeom prst="rect">
                            <a:avLst/>
                          </a:prstGeom>
                          <a:noFill/>
                          <a:ln w="9525">
                            <a:noFill/>
                          </a:ln>
                        </pic:spPr>
                      </pic:pic>
                    </a:graphicData>
                  </a:graphic>
                </wp:inline>
              </w:drawing>
            </w:r>
            <w:r>
              <w:rPr>
                <w:color w:val="auto"/>
                <w:kern w:val="0"/>
                <w:sz w:val="24"/>
              </w:rPr>
              <w:t>……………………………（A2）</w:t>
            </w:r>
          </w:p>
          <w:p>
            <w:pPr>
              <w:widowControl/>
              <w:snapToGrid w:val="0"/>
              <w:spacing w:line="500" w:lineRule="exact"/>
              <w:ind w:firstLine="540"/>
              <w:rPr>
                <w:color w:val="auto"/>
                <w:kern w:val="0"/>
                <w:sz w:val="24"/>
              </w:rPr>
            </w:pPr>
            <w:r>
              <w:rPr>
                <w:color w:val="auto"/>
                <w:kern w:val="0"/>
                <w:sz w:val="24"/>
              </w:rPr>
              <w:t>式中：h—等效排气筒高度；</w:t>
            </w:r>
          </w:p>
          <w:p>
            <w:pPr>
              <w:widowControl/>
              <w:snapToGrid w:val="0"/>
              <w:spacing w:line="500" w:lineRule="exact"/>
              <w:ind w:firstLine="540"/>
              <w:rPr>
                <w:color w:val="auto"/>
                <w:kern w:val="0"/>
                <w:sz w:val="24"/>
              </w:rPr>
            </w:pPr>
            <w:r>
              <w:rPr>
                <w:color w:val="auto"/>
                <w:kern w:val="0"/>
                <w:sz w:val="24"/>
              </w:rPr>
              <w:t>h</w:t>
            </w:r>
            <w:r>
              <w:rPr>
                <w:color w:val="auto"/>
                <w:kern w:val="0"/>
                <w:sz w:val="24"/>
                <w:vertAlign w:val="subscript"/>
              </w:rPr>
              <w:t>1</w:t>
            </w:r>
            <w:r>
              <w:rPr>
                <w:color w:val="auto"/>
                <w:kern w:val="0"/>
                <w:sz w:val="24"/>
              </w:rPr>
              <w:t>、h</w:t>
            </w:r>
            <w:r>
              <w:rPr>
                <w:color w:val="auto"/>
                <w:kern w:val="0"/>
                <w:sz w:val="24"/>
                <w:vertAlign w:val="subscript"/>
              </w:rPr>
              <w:t>2</w:t>
            </w:r>
            <w:r>
              <w:rPr>
                <w:color w:val="auto"/>
                <w:kern w:val="0"/>
                <w:sz w:val="24"/>
              </w:rPr>
              <w:t>—排气筒1和排气筒2的高度。</w:t>
            </w:r>
          </w:p>
          <w:p>
            <w:pPr>
              <w:adjustRightInd w:val="0"/>
              <w:snapToGrid w:val="0"/>
              <w:spacing w:line="520" w:lineRule="exact"/>
              <w:ind w:firstLine="480" w:firstLineChars="200"/>
              <w:jc w:val="left"/>
              <w:rPr>
                <w:rFonts w:hint="eastAsia" w:eastAsia="宋体"/>
                <w:b w:val="0"/>
                <w:bCs w:val="0"/>
                <w:color w:val="auto"/>
                <w:sz w:val="24"/>
                <w:highlight w:val="none"/>
                <w:lang w:eastAsia="zh-CN"/>
              </w:rPr>
            </w:pPr>
            <w:r>
              <w:rPr>
                <w:rFonts w:hint="eastAsia"/>
                <w:b w:val="0"/>
                <w:bCs w:val="0"/>
                <w:color w:val="auto"/>
                <w:sz w:val="24"/>
                <w:lang w:eastAsia="zh-CN"/>
              </w:rPr>
              <w:t>项目</w:t>
            </w:r>
            <w:r>
              <w:rPr>
                <w:rFonts w:hint="eastAsia"/>
                <w:b w:val="0"/>
                <w:bCs w:val="0"/>
                <w:color w:val="auto"/>
                <w:sz w:val="24"/>
                <w:lang w:val="en-US" w:eastAsia="zh-CN"/>
              </w:rPr>
              <w:t>主要为为木料加工区、打磨、喷漆区，设置均设置木料加工区域、打磨区及喷漆区，根据平面图位置，将木料加工区安装中央除尘器设置1根排气筒，喷塑区脉冲除尘器设置1根排气筒，打磨区除尘装置设置1根排气筒，以上粉尘排气筒等效为1根（1#排气筒），喷漆、喷塑有机废气UV光氧催化+活性炭吸附处理后，经3</w:t>
            </w:r>
            <w:r>
              <w:rPr>
                <w:rFonts w:hint="eastAsia"/>
                <w:b w:val="0"/>
                <w:bCs w:val="0"/>
                <w:color w:val="auto"/>
                <w:sz w:val="24"/>
                <w:highlight w:val="none"/>
                <w:lang w:val="en-US" w:eastAsia="zh-CN"/>
              </w:rPr>
              <w:t>根排气筒排放，将其等效为1根（2#排气筒）。经计算，等效高度均为15m。</w:t>
            </w:r>
          </w:p>
          <w:p>
            <w:pPr>
              <w:adjustRightInd w:val="0"/>
              <w:snapToGrid w:val="0"/>
              <w:spacing w:line="520" w:lineRule="exact"/>
              <w:ind w:firstLine="482" w:firstLineChars="200"/>
              <w:jc w:val="center"/>
              <w:rPr>
                <w:b/>
                <w:bCs/>
                <w:color w:val="auto"/>
                <w:sz w:val="24"/>
                <w:highlight w:val="none"/>
              </w:rPr>
            </w:pPr>
            <w:r>
              <w:rPr>
                <w:b/>
                <w:bCs/>
                <w:color w:val="auto"/>
                <w:sz w:val="24"/>
                <w:highlight w:val="none"/>
              </w:rPr>
              <w:t>表</w:t>
            </w:r>
            <w:r>
              <w:rPr>
                <w:rFonts w:hint="eastAsia"/>
                <w:b/>
                <w:bCs/>
                <w:color w:val="auto"/>
                <w:sz w:val="24"/>
                <w:highlight w:val="none"/>
                <w:lang w:val="en-US" w:eastAsia="zh-CN"/>
              </w:rPr>
              <w:t xml:space="preserve">26 </w:t>
            </w:r>
            <w:r>
              <w:rPr>
                <w:b/>
                <w:bCs/>
                <w:color w:val="auto"/>
                <w:sz w:val="24"/>
                <w:highlight w:val="none"/>
              </w:rPr>
              <w:t xml:space="preserve"> 各生产工序</w:t>
            </w:r>
            <w:r>
              <w:rPr>
                <w:rFonts w:hint="eastAsia"/>
                <w:b/>
                <w:bCs/>
                <w:color w:val="auto"/>
                <w:sz w:val="24"/>
                <w:highlight w:val="none"/>
              </w:rPr>
              <w:t>废气</w:t>
            </w:r>
            <w:r>
              <w:rPr>
                <w:b/>
                <w:bCs/>
                <w:color w:val="auto"/>
                <w:sz w:val="24"/>
                <w:highlight w:val="none"/>
              </w:rPr>
              <w:t>产排情况一览表</w:t>
            </w:r>
          </w:p>
          <w:tbl>
            <w:tblPr>
              <w:tblStyle w:val="26"/>
              <w:tblW w:w="880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2"/>
              <w:gridCol w:w="1568"/>
              <w:gridCol w:w="2097"/>
              <w:gridCol w:w="1722"/>
              <w:gridCol w:w="1650"/>
              <w:gridCol w:w="10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25" w:hRule="atLeast"/>
                <w:jc w:val="center"/>
              </w:trPr>
              <w:tc>
                <w:tcPr>
                  <w:tcW w:w="712" w:type="dxa"/>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3665" w:type="dxa"/>
                  <w:gridSpan w:val="2"/>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生产工序</w:t>
                  </w:r>
                </w:p>
              </w:tc>
              <w:tc>
                <w:tcPr>
                  <w:tcW w:w="1722" w:type="dxa"/>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废气</w:t>
                  </w:r>
                  <w:r>
                    <w:rPr>
                      <w:rFonts w:hint="default" w:ascii="Times New Roman" w:hAnsi="Times New Roman" w:cs="Times New Roman"/>
                      <w:b/>
                      <w:bCs/>
                      <w:color w:val="auto"/>
                      <w:sz w:val="21"/>
                      <w:szCs w:val="21"/>
                      <w:lang w:eastAsia="zh-CN"/>
                    </w:rPr>
                    <w:t>排放速率</w:t>
                  </w:r>
                  <w:r>
                    <w:rPr>
                      <w:rFonts w:hint="default" w:ascii="Times New Roman" w:hAnsi="Times New Roman" w:cs="Times New Roman"/>
                      <w:b/>
                      <w:bCs/>
                      <w:color w:val="auto"/>
                      <w:sz w:val="21"/>
                      <w:szCs w:val="21"/>
                    </w:rPr>
                    <w:t>（</w:t>
                  </w:r>
                  <w:r>
                    <w:rPr>
                      <w:rFonts w:hint="default" w:ascii="Times New Roman" w:hAnsi="Times New Roman" w:cs="Times New Roman"/>
                      <w:b/>
                      <w:bCs/>
                      <w:color w:val="auto"/>
                      <w:sz w:val="21"/>
                      <w:szCs w:val="21"/>
                      <w:lang w:val="en-US" w:eastAsia="zh-CN"/>
                    </w:rPr>
                    <w:t>kg/h</w:t>
                  </w:r>
                  <w:r>
                    <w:rPr>
                      <w:rFonts w:hint="default" w:ascii="Times New Roman" w:hAnsi="Times New Roman" w:cs="Times New Roman"/>
                      <w:b/>
                      <w:bCs/>
                      <w:color w:val="auto"/>
                      <w:sz w:val="21"/>
                      <w:szCs w:val="21"/>
                    </w:rPr>
                    <w:t>）</w:t>
                  </w:r>
                </w:p>
              </w:tc>
              <w:tc>
                <w:tcPr>
                  <w:tcW w:w="1650" w:type="dxa"/>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废气</w:t>
                  </w:r>
                  <w:r>
                    <w:rPr>
                      <w:rFonts w:hint="default" w:ascii="Times New Roman" w:hAnsi="Times New Roman" w:cs="Times New Roman"/>
                      <w:b/>
                      <w:bCs/>
                      <w:color w:val="auto"/>
                      <w:sz w:val="21"/>
                      <w:szCs w:val="21"/>
                      <w:lang w:eastAsia="zh-CN"/>
                    </w:rPr>
                    <w:t>浓度</w:t>
                  </w:r>
                  <w:r>
                    <w:rPr>
                      <w:rFonts w:hint="default" w:ascii="Times New Roman" w:hAnsi="Times New Roman" w:cs="Times New Roman"/>
                      <w:b/>
                      <w:bCs/>
                      <w:color w:val="auto"/>
                      <w:sz w:val="21"/>
                      <w:szCs w:val="21"/>
                    </w:rPr>
                    <w:t>（</w:t>
                  </w:r>
                  <w:r>
                    <w:rPr>
                      <w:rFonts w:hint="default" w:ascii="Times New Roman" w:hAnsi="Times New Roman" w:cs="Times New Roman"/>
                      <w:b/>
                      <w:bCs/>
                      <w:color w:val="auto"/>
                      <w:sz w:val="21"/>
                      <w:szCs w:val="21"/>
                      <w:lang w:val="en-US" w:eastAsia="zh-CN"/>
                    </w:rPr>
                    <w:t>mg/m</w:t>
                  </w:r>
                  <w:r>
                    <w:rPr>
                      <w:rFonts w:hint="default" w:ascii="Times New Roman" w:hAnsi="Times New Roman" w:cs="Times New Roman"/>
                      <w:b/>
                      <w:bCs/>
                      <w:color w:val="auto"/>
                      <w:sz w:val="21"/>
                      <w:szCs w:val="21"/>
                      <w:vertAlign w:val="superscript"/>
                      <w:lang w:val="en-US" w:eastAsia="zh-CN"/>
                    </w:rPr>
                    <w:t>3</w:t>
                  </w:r>
                  <w:r>
                    <w:rPr>
                      <w:rFonts w:hint="default" w:ascii="Times New Roman" w:hAnsi="Times New Roman" w:cs="Times New Roman"/>
                      <w:b/>
                      <w:bCs/>
                      <w:color w:val="auto"/>
                      <w:sz w:val="21"/>
                      <w:szCs w:val="21"/>
                    </w:rPr>
                    <w:t>）</w:t>
                  </w:r>
                </w:p>
              </w:tc>
              <w:tc>
                <w:tcPr>
                  <w:tcW w:w="1057" w:type="dxa"/>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25" w:hRule="atLeast"/>
                <w:jc w:val="center"/>
              </w:trPr>
              <w:tc>
                <w:tcPr>
                  <w:tcW w:w="712"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665" w:type="dxa"/>
                  <w:gridSpan w:val="2"/>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木料加工粉尘</w:t>
                  </w:r>
                </w:p>
              </w:tc>
              <w:tc>
                <w:tcPr>
                  <w:tcW w:w="1722"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w:t>
                  </w:r>
                </w:p>
              </w:tc>
              <w:tc>
                <w:tcPr>
                  <w:tcW w:w="165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057" w:type="dxa"/>
                  <w:vMerge w:val="restar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25" w:hRule="atLeast"/>
                <w:jc w:val="center"/>
              </w:trPr>
              <w:tc>
                <w:tcPr>
                  <w:tcW w:w="712"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3665" w:type="dxa"/>
                  <w:gridSpan w:val="2"/>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打磨粉尘</w:t>
                  </w:r>
                </w:p>
              </w:tc>
              <w:tc>
                <w:tcPr>
                  <w:tcW w:w="1722"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0.0008</w:t>
                  </w:r>
                </w:p>
              </w:tc>
              <w:tc>
                <w:tcPr>
                  <w:tcW w:w="165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057" w:type="dxa"/>
                  <w:vMerge w:val="continue"/>
                  <w:vAlign w:val="center"/>
                </w:tcPr>
                <w:p>
                  <w:pPr>
                    <w:adjustRightInd w:val="0"/>
                    <w:snapToGrid w:val="0"/>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25" w:hRule="atLeast"/>
                <w:jc w:val="center"/>
              </w:trPr>
              <w:tc>
                <w:tcPr>
                  <w:tcW w:w="712"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3665" w:type="dxa"/>
                  <w:gridSpan w:val="2"/>
                  <w:vAlign w:val="center"/>
                </w:tcPr>
                <w:p>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焊接烟尘</w:t>
                  </w:r>
                </w:p>
              </w:tc>
              <w:tc>
                <w:tcPr>
                  <w:tcW w:w="1722" w:type="dxa"/>
                  <w:vAlign w:val="center"/>
                </w:tcPr>
                <w:p>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0.004</w:t>
                  </w:r>
                </w:p>
              </w:tc>
              <w:tc>
                <w:tcPr>
                  <w:tcW w:w="1650" w:type="dxa"/>
                  <w:vAlign w:val="center"/>
                </w:tcPr>
                <w:p>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057" w:type="dxa"/>
                  <w:vMerge w:val="continue"/>
                  <w:vAlign w:val="center"/>
                </w:tcPr>
                <w:p>
                  <w:pPr>
                    <w:adjustRightInd w:val="0"/>
                    <w:snapToGrid w:val="0"/>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25" w:hRule="atLeast"/>
                <w:jc w:val="center"/>
              </w:trPr>
              <w:tc>
                <w:tcPr>
                  <w:tcW w:w="712"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3665" w:type="dxa"/>
                  <w:gridSpan w:val="2"/>
                  <w:vAlign w:val="center"/>
                </w:tcPr>
                <w:p>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喷塑粉尘</w:t>
                  </w:r>
                </w:p>
              </w:tc>
              <w:tc>
                <w:tcPr>
                  <w:tcW w:w="1722" w:type="dxa"/>
                  <w:vAlign w:val="center"/>
                </w:tcPr>
                <w:p>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0.0042</w:t>
                  </w:r>
                </w:p>
              </w:tc>
              <w:tc>
                <w:tcPr>
                  <w:tcW w:w="1650" w:type="dxa"/>
                  <w:vAlign w:val="center"/>
                </w:tcPr>
                <w:p>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057" w:type="dxa"/>
                  <w:vMerge w:val="continue"/>
                  <w:vAlign w:val="center"/>
                </w:tcPr>
                <w:p>
                  <w:pPr>
                    <w:adjustRightInd w:val="0"/>
                    <w:snapToGrid w:val="0"/>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25" w:hRule="atLeast"/>
                <w:jc w:val="center"/>
              </w:trPr>
              <w:tc>
                <w:tcPr>
                  <w:tcW w:w="712" w:type="dxa"/>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5</w:t>
                  </w:r>
                </w:p>
              </w:tc>
              <w:tc>
                <w:tcPr>
                  <w:tcW w:w="3665" w:type="dxa"/>
                  <w:gridSpan w:val="2"/>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拼板、擦色废气（非甲烷总烃）</w:t>
                  </w:r>
                </w:p>
              </w:tc>
              <w:tc>
                <w:tcPr>
                  <w:tcW w:w="1722"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0.075</w:t>
                  </w:r>
                </w:p>
              </w:tc>
              <w:tc>
                <w:tcPr>
                  <w:tcW w:w="165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057" w:type="dxa"/>
                  <w:vMerge w:val="continue"/>
                  <w:vAlign w:val="center"/>
                </w:tcPr>
                <w:p>
                  <w:pPr>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25" w:hRule="atLeast"/>
                <w:jc w:val="center"/>
              </w:trPr>
              <w:tc>
                <w:tcPr>
                  <w:tcW w:w="712" w:type="dxa"/>
                  <w:vMerge w:val="restart"/>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1568" w:type="dxa"/>
                  <w:vMerge w:val="restart"/>
                  <w:tcBorders>
                    <w:right w:val="single" w:color="auto" w:sz="4" w:space="0"/>
                  </w:tcBorders>
                  <w:vAlign w:val="center"/>
                </w:tcPr>
                <w:p>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喷漆、</w:t>
                  </w:r>
                  <w:r>
                    <w:rPr>
                      <w:rFonts w:hint="default" w:ascii="Times New Roman" w:hAnsi="Times New Roman" w:cs="Times New Roman"/>
                      <w:color w:val="auto"/>
                      <w:sz w:val="21"/>
                      <w:szCs w:val="21"/>
                      <w:lang w:val="en-US" w:eastAsia="zh-CN"/>
                    </w:rPr>
                    <w:t>喷塑</w:t>
                  </w:r>
                </w:p>
                <w:p>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有机</w:t>
                  </w:r>
                  <w:r>
                    <w:rPr>
                      <w:rFonts w:hint="default" w:ascii="Times New Roman" w:hAnsi="Times New Roman" w:cs="Times New Roman"/>
                      <w:color w:val="auto"/>
                      <w:sz w:val="21"/>
                      <w:szCs w:val="21"/>
                      <w:lang w:eastAsia="zh-CN"/>
                    </w:rPr>
                    <w:t>废气</w:t>
                  </w:r>
                </w:p>
              </w:tc>
              <w:tc>
                <w:tcPr>
                  <w:tcW w:w="2097" w:type="dxa"/>
                  <w:tcBorders>
                    <w:left w:val="single" w:color="auto" w:sz="4" w:space="0"/>
                  </w:tcBorders>
                  <w:vAlign w:val="center"/>
                </w:tcPr>
                <w:p>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颗粒物</w:t>
                  </w:r>
                </w:p>
              </w:tc>
              <w:tc>
                <w:tcPr>
                  <w:tcW w:w="1722" w:type="dxa"/>
                  <w:vAlign w:val="center"/>
                </w:tcPr>
                <w:p>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0.084</w:t>
                  </w:r>
                </w:p>
              </w:tc>
              <w:tc>
                <w:tcPr>
                  <w:tcW w:w="1650" w:type="dxa"/>
                  <w:vAlign w:val="center"/>
                </w:tcPr>
                <w:p>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057" w:type="dxa"/>
                  <w:vMerge w:val="continue"/>
                  <w:vAlign w:val="center"/>
                </w:tcPr>
                <w:p>
                  <w:pPr>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25" w:hRule="atLeast"/>
                <w:jc w:val="center"/>
              </w:trPr>
              <w:tc>
                <w:tcPr>
                  <w:tcW w:w="712" w:type="dxa"/>
                  <w:vMerge w:val="continue"/>
                  <w:vAlign w:val="center"/>
                </w:tcPr>
                <w:p>
                  <w:pPr>
                    <w:adjustRightInd w:val="0"/>
                    <w:snapToGrid w:val="0"/>
                    <w:jc w:val="center"/>
                    <w:rPr>
                      <w:rFonts w:hint="default" w:ascii="Times New Roman" w:hAnsi="Times New Roman" w:cs="Times New Roman"/>
                      <w:color w:val="auto"/>
                      <w:sz w:val="21"/>
                      <w:szCs w:val="21"/>
                    </w:rPr>
                  </w:pPr>
                </w:p>
              </w:tc>
              <w:tc>
                <w:tcPr>
                  <w:tcW w:w="1568" w:type="dxa"/>
                  <w:vMerge w:val="continue"/>
                  <w:tcBorders>
                    <w:right w:val="single" w:color="auto" w:sz="4" w:space="0"/>
                  </w:tcBorders>
                  <w:vAlign w:val="center"/>
                </w:tcPr>
                <w:p>
                  <w:pPr>
                    <w:adjustRightInd w:val="0"/>
                    <w:snapToGrid w:val="0"/>
                    <w:jc w:val="center"/>
                    <w:rPr>
                      <w:rFonts w:hint="default" w:ascii="Times New Roman" w:hAnsi="Times New Roman" w:cs="Times New Roman"/>
                      <w:color w:val="auto"/>
                      <w:sz w:val="21"/>
                      <w:szCs w:val="21"/>
                      <w:lang w:eastAsia="zh-CN"/>
                    </w:rPr>
                  </w:pPr>
                </w:p>
              </w:tc>
              <w:tc>
                <w:tcPr>
                  <w:tcW w:w="2097" w:type="dxa"/>
                  <w:tcBorders>
                    <w:left w:val="single" w:color="auto" w:sz="4" w:space="0"/>
                  </w:tcBorders>
                  <w:vAlign w:val="center"/>
                </w:tcPr>
                <w:p>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甲苯</w:t>
                  </w:r>
                </w:p>
              </w:tc>
              <w:tc>
                <w:tcPr>
                  <w:tcW w:w="1722" w:type="dxa"/>
                  <w:vAlign w:val="center"/>
                </w:tcPr>
                <w:p>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0.0121</w:t>
                  </w:r>
                </w:p>
              </w:tc>
              <w:tc>
                <w:tcPr>
                  <w:tcW w:w="1650" w:type="dxa"/>
                  <w:vAlign w:val="center"/>
                </w:tcPr>
                <w:p>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057" w:type="dxa"/>
                  <w:vMerge w:val="continue"/>
                  <w:vAlign w:val="center"/>
                </w:tcPr>
                <w:p>
                  <w:pPr>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25" w:hRule="atLeast"/>
                <w:jc w:val="center"/>
              </w:trPr>
              <w:tc>
                <w:tcPr>
                  <w:tcW w:w="712" w:type="dxa"/>
                  <w:vMerge w:val="continue"/>
                  <w:vAlign w:val="center"/>
                </w:tcPr>
                <w:p>
                  <w:pPr>
                    <w:adjustRightInd w:val="0"/>
                    <w:snapToGrid w:val="0"/>
                    <w:jc w:val="center"/>
                    <w:rPr>
                      <w:rFonts w:hint="default" w:ascii="Times New Roman" w:hAnsi="Times New Roman" w:cs="Times New Roman"/>
                      <w:color w:val="auto"/>
                      <w:sz w:val="21"/>
                      <w:szCs w:val="21"/>
                    </w:rPr>
                  </w:pPr>
                </w:p>
              </w:tc>
              <w:tc>
                <w:tcPr>
                  <w:tcW w:w="1568" w:type="dxa"/>
                  <w:vMerge w:val="continue"/>
                  <w:tcBorders>
                    <w:right w:val="single" w:color="auto" w:sz="4" w:space="0"/>
                  </w:tcBorders>
                  <w:vAlign w:val="center"/>
                </w:tcPr>
                <w:p>
                  <w:pPr>
                    <w:adjustRightInd w:val="0"/>
                    <w:snapToGrid w:val="0"/>
                    <w:jc w:val="center"/>
                    <w:rPr>
                      <w:rFonts w:hint="default" w:ascii="Times New Roman" w:hAnsi="Times New Roman" w:cs="Times New Roman"/>
                      <w:color w:val="auto"/>
                      <w:sz w:val="21"/>
                      <w:szCs w:val="21"/>
                      <w:lang w:eastAsia="zh-CN"/>
                    </w:rPr>
                  </w:pPr>
                </w:p>
              </w:tc>
              <w:tc>
                <w:tcPr>
                  <w:tcW w:w="2097" w:type="dxa"/>
                  <w:tcBorders>
                    <w:left w:val="single" w:color="auto" w:sz="4" w:space="0"/>
                  </w:tcBorders>
                  <w:vAlign w:val="center"/>
                </w:tcPr>
                <w:p>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二甲苯</w:t>
                  </w:r>
                </w:p>
              </w:tc>
              <w:tc>
                <w:tcPr>
                  <w:tcW w:w="1722" w:type="dxa"/>
                  <w:vAlign w:val="center"/>
                </w:tcPr>
                <w:p>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0.025</w:t>
                  </w:r>
                </w:p>
              </w:tc>
              <w:tc>
                <w:tcPr>
                  <w:tcW w:w="1650" w:type="dxa"/>
                  <w:vAlign w:val="center"/>
                </w:tcPr>
                <w:p>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057" w:type="dxa"/>
                  <w:vMerge w:val="continue"/>
                  <w:vAlign w:val="center"/>
                </w:tcPr>
                <w:p>
                  <w:pPr>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25" w:hRule="atLeast"/>
                <w:jc w:val="center"/>
              </w:trPr>
              <w:tc>
                <w:tcPr>
                  <w:tcW w:w="712" w:type="dxa"/>
                  <w:vMerge w:val="continue"/>
                  <w:vAlign w:val="center"/>
                </w:tcPr>
                <w:p>
                  <w:pPr>
                    <w:adjustRightInd w:val="0"/>
                    <w:snapToGrid w:val="0"/>
                    <w:jc w:val="center"/>
                    <w:rPr>
                      <w:rFonts w:hint="default" w:ascii="Times New Roman" w:hAnsi="Times New Roman" w:cs="Times New Roman"/>
                      <w:color w:val="auto"/>
                      <w:sz w:val="21"/>
                      <w:szCs w:val="21"/>
                    </w:rPr>
                  </w:pPr>
                </w:p>
              </w:tc>
              <w:tc>
                <w:tcPr>
                  <w:tcW w:w="1568" w:type="dxa"/>
                  <w:vMerge w:val="continue"/>
                  <w:tcBorders>
                    <w:right w:val="single" w:color="auto" w:sz="4" w:space="0"/>
                  </w:tcBorders>
                  <w:vAlign w:val="center"/>
                </w:tcPr>
                <w:p>
                  <w:pPr>
                    <w:adjustRightInd w:val="0"/>
                    <w:snapToGrid w:val="0"/>
                    <w:jc w:val="center"/>
                    <w:rPr>
                      <w:rFonts w:hint="default" w:ascii="Times New Roman" w:hAnsi="Times New Roman" w:eastAsia="宋体" w:cs="Times New Roman"/>
                      <w:color w:val="auto"/>
                      <w:sz w:val="21"/>
                      <w:szCs w:val="21"/>
                      <w:lang w:eastAsia="zh-CN"/>
                    </w:rPr>
                  </w:pPr>
                </w:p>
              </w:tc>
              <w:tc>
                <w:tcPr>
                  <w:tcW w:w="2097" w:type="dxa"/>
                  <w:tcBorders>
                    <w:left w:val="single" w:color="auto" w:sz="4" w:space="0"/>
                  </w:tcBorders>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非甲烷总烃</w:t>
                  </w:r>
                </w:p>
              </w:tc>
              <w:tc>
                <w:tcPr>
                  <w:tcW w:w="1722"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0.11</w:t>
                  </w:r>
                </w:p>
              </w:tc>
              <w:tc>
                <w:tcPr>
                  <w:tcW w:w="165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057" w:type="dxa"/>
                  <w:vMerge w:val="continue"/>
                  <w:vAlign w:val="center"/>
                </w:tcPr>
                <w:p>
                  <w:pPr>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25" w:hRule="atLeast"/>
                <w:jc w:val="center"/>
              </w:trPr>
              <w:tc>
                <w:tcPr>
                  <w:tcW w:w="712"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3665" w:type="dxa"/>
                  <w:gridSpan w:val="2"/>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1#排气筒（</w:t>
                  </w:r>
                  <w:r>
                    <w:rPr>
                      <w:rFonts w:hint="default" w:ascii="Times New Roman" w:hAnsi="Times New Roman" w:cs="Times New Roman"/>
                      <w:color w:val="auto"/>
                      <w:sz w:val="21"/>
                      <w:szCs w:val="21"/>
                      <w:lang w:eastAsia="zh-CN"/>
                    </w:rPr>
                    <w:t>粉尘</w:t>
                  </w:r>
                  <w:r>
                    <w:rPr>
                      <w:rFonts w:hint="default" w:ascii="Times New Roman" w:hAnsi="Times New Roman" w:cs="Times New Roman"/>
                      <w:color w:val="auto"/>
                      <w:sz w:val="21"/>
                      <w:szCs w:val="21"/>
                      <w:lang w:val="en-US" w:eastAsia="zh-CN"/>
                    </w:rPr>
                    <w:t>）</w:t>
                  </w:r>
                </w:p>
              </w:tc>
              <w:tc>
                <w:tcPr>
                  <w:tcW w:w="1722"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0.0187</w:t>
                  </w:r>
                </w:p>
              </w:tc>
              <w:tc>
                <w:tcPr>
                  <w:tcW w:w="165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1.87</w:t>
                  </w:r>
                </w:p>
              </w:tc>
              <w:tc>
                <w:tcPr>
                  <w:tcW w:w="1057" w:type="dxa"/>
                  <w:vMerge w:val="restar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w:t>
                  </w:r>
                  <w:r>
                    <w:rPr>
                      <w:rFonts w:hint="default" w:ascii="Times New Roman" w:hAnsi="Times New Roman" w:cs="Times New Roman"/>
                      <w:color w:val="auto"/>
                      <w:sz w:val="21"/>
                      <w:szCs w:val="21"/>
                      <w:lang w:eastAsia="zh-CN"/>
                    </w:rPr>
                    <w:t>组织排放，排气筒均为</w:t>
                  </w:r>
                  <w:r>
                    <w:rPr>
                      <w:rFonts w:hint="default" w:ascii="Times New Roman" w:hAnsi="Times New Roman" w:cs="Times New Roman"/>
                      <w:color w:val="auto"/>
                      <w:sz w:val="21"/>
                      <w:szCs w:val="21"/>
                      <w:lang w:val="en-US" w:eastAsia="zh-CN"/>
                    </w:rPr>
                    <w:t>15m高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52" w:hRule="atLeast"/>
                <w:jc w:val="center"/>
              </w:trPr>
              <w:tc>
                <w:tcPr>
                  <w:tcW w:w="712" w:type="dxa"/>
                  <w:vMerge w:val="restart"/>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1568" w:type="dxa"/>
                  <w:vMerge w:val="restart"/>
                  <w:tcBorders>
                    <w:right w:val="single" w:color="auto" w:sz="4" w:space="0"/>
                  </w:tcBorders>
                  <w:vAlign w:val="center"/>
                </w:tcPr>
                <w:p>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2#排气筒</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eastAsia="zh-CN"/>
                    </w:rPr>
                    <w:t>喷漆、</w:t>
                  </w:r>
                  <w:r>
                    <w:rPr>
                      <w:rFonts w:hint="default" w:ascii="Times New Roman" w:hAnsi="Times New Roman" w:cs="Times New Roman"/>
                      <w:color w:val="auto"/>
                      <w:sz w:val="21"/>
                      <w:szCs w:val="21"/>
                      <w:lang w:val="en-US" w:eastAsia="zh-CN"/>
                    </w:rPr>
                    <w:t>喷塑有机</w:t>
                  </w:r>
                  <w:r>
                    <w:rPr>
                      <w:rFonts w:hint="default" w:ascii="Times New Roman" w:hAnsi="Times New Roman" w:cs="Times New Roman"/>
                      <w:color w:val="auto"/>
                      <w:sz w:val="21"/>
                      <w:szCs w:val="21"/>
                      <w:lang w:eastAsia="zh-CN"/>
                    </w:rPr>
                    <w:t>废气</w:t>
                  </w:r>
                  <w:r>
                    <w:rPr>
                      <w:rFonts w:hint="default" w:ascii="Times New Roman" w:hAnsi="Times New Roman" w:cs="Times New Roman"/>
                      <w:color w:val="auto"/>
                      <w:sz w:val="21"/>
                      <w:szCs w:val="21"/>
                      <w:lang w:val="en-US" w:eastAsia="zh-CN"/>
                    </w:rPr>
                    <w:t>）</w:t>
                  </w:r>
                </w:p>
              </w:tc>
              <w:tc>
                <w:tcPr>
                  <w:tcW w:w="2097" w:type="dxa"/>
                  <w:tcBorders>
                    <w:left w:val="single" w:color="auto" w:sz="4" w:space="0"/>
                  </w:tcBorders>
                  <w:vAlign w:val="center"/>
                </w:tcPr>
                <w:p>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颗粒物</w:t>
                  </w:r>
                </w:p>
              </w:tc>
              <w:tc>
                <w:tcPr>
                  <w:tcW w:w="1722"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0.077</w:t>
                  </w:r>
                </w:p>
              </w:tc>
              <w:tc>
                <w:tcPr>
                  <w:tcW w:w="165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19.25</w:t>
                  </w:r>
                </w:p>
              </w:tc>
              <w:tc>
                <w:tcPr>
                  <w:tcW w:w="1057" w:type="dxa"/>
                  <w:vMerge w:val="continue"/>
                  <w:vAlign w:val="center"/>
                </w:tcPr>
                <w:p>
                  <w:pPr>
                    <w:adjustRightInd w:val="0"/>
                    <w:snapToGrid w:val="0"/>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52" w:hRule="atLeast"/>
                <w:jc w:val="center"/>
              </w:trPr>
              <w:tc>
                <w:tcPr>
                  <w:tcW w:w="712" w:type="dxa"/>
                  <w:vMerge w:val="continue"/>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1568" w:type="dxa"/>
                  <w:vMerge w:val="continue"/>
                  <w:tcBorders>
                    <w:right w:val="single" w:color="auto" w:sz="4" w:space="0"/>
                  </w:tcBorders>
                  <w:vAlign w:val="center"/>
                </w:tcPr>
                <w:p>
                  <w:pPr>
                    <w:adjustRightInd w:val="0"/>
                    <w:snapToGrid w:val="0"/>
                    <w:jc w:val="center"/>
                    <w:rPr>
                      <w:rFonts w:hint="default" w:ascii="Times New Roman" w:hAnsi="Times New Roman" w:cs="Times New Roman"/>
                      <w:color w:val="auto"/>
                      <w:sz w:val="21"/>
                      <w:szCs w:val="21"/>
                      <w:lang w:eastAsia="zh-CN"/>
                    </w:rPr>
                  </w:pPr>
                </w:p>
              </w:tc>
              <w:tc>
                <w:tcPr>
                  <w:tcW w:w="2097" w:type="dxa"/>
                  <w:tcBorders>
                    <w:left w:val="single" w:color="auto" w:sz="4" w:space="0"/>
                  </w:tcBorders>
                  <w:vAlign w:val="center"/>
                </w:tcPr>
                <w:p>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甲苯</w:t>
                  </w:r>
                </w:p>
              </w:tc>
              <w:tc>
                <w:tcPr>
                  <w:tcW w:w="1722"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0.0114</w:t>
                  </w:r>
                </w:p>
              </w:tc>
              <w:tc>
                <w:tcPr>
                  <w:tcW w:w="165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2.85</w:t>
                  </w:r>
                </w:p>
              </w:tc>
              <w:tc>
                <w:tcPr>
                  <w:tcW w:w="1057" w:type="dxa"/>
                  <w:vMerge w:val="continue"/>
                  <w:vAlign w:val="center"/>
                </w:tcPr>
                <w:p>
                  <w:pPr>
                    <w:adjustRightInd w:val="0"/>
                    <w:snapToGrid w:val="0"/>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52" w:hRule="atLeast"/>
                <w:jc w:val="center"/>
              </w:trPr>
              <w:tc>
                <w:tcPr>
                  <w:tcW w:w="712" w:type="dxa"/>
                  <w:vMerge w:val="continue"/>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1568" w:type="dxa"/>
                  <w:vMerge w:val="continue"/>
                  <w:tcBorders>
                    <w:right w:val="single" w:color="auto" w:sz="4" w:space="0"/>
                  </w:tcBorders>
                  <w:vAlign w:val="center"/>
                </w:tcPr>
                <w:p>
                  <w:pPr>
                    <w:adjustRightInd w:val="0"/>
                    <w:snapToGrid w:val="0"/>
                    <w:jc w:val="center"/>
                    <w:rPr>
                      <w:rFonts w:hint="default" w:ascii="Times New Roman" w:hAnsi="Times New Roman" w:cs="Times New Roman"/>
                      <w:color w:val="auto"/>
                      <w:sz w:val="21"/>
                      <w:szCs w:val="21"/>
                      <w:lang w:eastAsia="zh-CN"/>
                    </w:rPr>
                  </w:pPr>
                </w:p>
              </w:tc>
              <w:tc>
                <w:tcPr>
                  <w:tcW w:w="2097" w:type="dxa"/>
                  <w:tcBorders>
                    <w:left w:val="single" w:color="auto" w:sz="4" w:space="0"/>
                  </w:tcBorders>
                  <w:vAlign w:val="center"/>
                </w:tcPr>
                <w:p>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二甲苯</w:t>
                  </w:r>
                </w:p>
              </w:tc>
              <w:tc>
                <w:tcPr>
                  <w:tcW w:w="1722"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0.0228</w:t>
                  </w:r>
                </w:p>
              </w:tc>
              <w:tc>
                <w:tcPr>
                  <w:tcW w:w="165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5.7</w:t>
                  </w:r>
                </w:p>
              </w:tc>
              <w:tc>
                <w:tcPr>
                  <w:tcW w:w="1057" w:type="dxa"/>
                  <w:vMerge w:val="continue"/>
                  <w:vAlign w:val="center"/>
                </w:tcPr>
                <w:p>
                  <w:pPr>
                    <w:adjustRightInd w:val="0"/>
                    <w:snapToGrid w:val="0"/>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52" w:hRule="atLeast"/>
                <w:jc w:val="center"/>
              </w:trPr>
              <w:tc>
                <w:tcPr>
                  <w:tcW w:w="712" w:type="dxa"/>
                  <w:vMerge w:val="continue"/>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1568" w:type="dxa"/>
                  <w:vMerge w:val="continue"/>
                  <w:tcBorders>
                    <w:right w:val="single" w:color="auto" w:sz="4" w:space="0"/>
                  </w:tcBorders>
                  <w:vAlign w:val="center"/>
                </w:tcPr>
                <w:p>
                  <w:pPr>
                    <w:adjustRightInd w:val="0"/>
                    <w:snapToGrid w:val="0"/>
                    <w:jc w:val="center"/>
                    <w:rPr>
                      <w:rFonts w:hint="default" w:ascii="Times New Roman" w:hAnsi="Times New Roman" w:cs="Times New Roman"/>
                      <w:color w:val="auto"/>
                      <w:sz w:val="21"/>
                      <w:szCs w:val="21"/>
                      <w:lang w:eastAsia="zh-CN"/>
                    </w:rPr>
                  </w:pPr>
                </w:p>
              </w:tc>
              <w:tc>
                <w:tcPr>
                  <w:tcW w:w="2097" w:type="dxa"/>
                  <w:tcBorders>
                    <w:left w:val="single" w:color="auto" w:sz="4" w:space="0"/>
                  </w:tcBorders>
                  <w:vAlign w:val="center"/>
                </w:tcPr>
                <w:p>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非甲烷总烃</w:t>
                  </w:r>
                </w:p>
              </w:tc>
              <w:tc>
                <w:tcPr>
                  <w:tcW w:w="1722"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0.10</w:t>
                  </w:r>
                </w:p>
              </w:tc>
              <w:tc>
                <w:tcPr>
                  <w:tcW w:w="165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41.6</w:t>
                  </w:r>
                </w:p>
              </w:tc>
              <w:tc>
                <w:tcPr>
                  <w:tcW w:w="1057" w:type="dxa"/>
                  <w:vMerge w:val="continue"/>
                  <w:vAlign w:val="center"/>
                </w:tcPr>
                <w:p>
                  <w:pPr>
                    <w:adjustRightInd w:val="0"/>
                    <w:snapToGrid w:val="0"/>
                    <w:jc w:val="center"/>
                    <w:rPr>
                      <w:rFonts w:hint="default" w:ascii="Times New Roman" w:hAnsi="Times New Roman" w:cs="Times New Roman"/>
                      <w:color w:val="auto"/>
                      <w:sz w:val="21"/>
                      <w:szCs w:val="21"/>
                    </w:rPr>
                  </w:pPr>
                </w:p>
              </w:tc>
            </w:tr>
          </w:tbl>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根据工程分析，本项目有组织排放污染物和无组织排放污染物源强及预测参数情况如下表所示：</w:t>
            </w:r>
          </w:p>
          <w:p>
            <w:pPr>
              <w:spacing w:line="520" w:lineRule="exact"/>
              <w:ind w:firstLine="495"/>
              <w:rPr>
                <w:rFonts w:ascii="Times New Roman" w:hAnsi="Times New Roman" w:cs="Times New Roman"/>
                <w:color w:val="auto"/>
              </w:rPr>
            </w:pPr>
            <w:r>
              <w:rPr>
                <w:rFonts w:ascii="Times New Roman" w:hAnsi="Times New Roman" w:cs="Times New Roman"/>
                <w:color w:val="auto"/>
              </w:rPr>
              <w:t>1.1预测参数</w:t>
            </w:r>
          </w:p>
          <w:p>
            <w:pPr>
              <w:spacing w:line="520" w:lineRule="exact"/>
              <w:ind w:firstLine="495"/>
              <w:rPr>
                <w:color w:val="auto"/>
              </w:rPr>
            </w:pPr>
            <w:r>
              <w:rPr>
                <w:rFonts w:hint="eastAsia" w:cs="宋体"/>
                <w:color w:val="auto"/>
              </w:rPr>
              <w:t>正常情况下各期污染源源强如下：</w:t>
            </w:r>
          </w:p>
          <w:p>
            <w:pPr>
              <w:spacing w:line="520" w:lineRule="exact"/>
              <w:jc w:val="center"/>
              <w:rPr>
                <w:rFonts w:ascii="Times New Roman" w:hAnsi="Times New Roman" w:cs="Times New Roman"/>
                <w:b/>
                <w:bCs/>
                <w:color w:val="auto"/>
              </w:rPr>
            </w:pPr>
            <w:r>
              <w:rPr>
                <w:rFonts w:ascii="Times New Roman" w:hAnsi="Times New Roman" w:cs="Times New Roman"/>
                <w:b/>
                <w:bCs/>
                <w:color w:val="auto"/>
              </w:rPr>
              <w:t>表</w:t>
            </w:r>
            <w:r>
              <w:rPr>
                <w:rFonts w:hint="eastAsia" w:ascii="Times New Roman" w:hAnsi="Times New Roman" w:cs="Times New Roman"/>
                <w:b/>
                <w:bCs/>
                <w:color w:val="auto"/>
                <w:lang w:val="en-US" w:eastAsia="zh-CN"/>
              </w:rPr>
              <w:t xml:space="preserve">27  </w:t>
            </w:r>
            <w:r>
              <w:rPr>
                <w:rFonts w:ascii="Times New Roman" w:hAnsi="Times New Roman" w:cs="Times New Roman"/>
                <w:b/>
                <w:bCs/>
                <w:color w:val="auto"/>
              </w:rPr>
              <w:t xml:space="preserve"> 本项目面源（无组织）污染源强及计算参数一览表</w:t>
            </w:r>
          </w:p>
          <w:tbl>
            <w:tblPr>
              <w:tblStyle w:val="26"/>
              <w:tblW w:w="8806"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13" w:type="dxa"/>
                <w:left w:w="17" w:type="dxa"/>
                <w:bottom w:w="113" w:type="dxa"/>
                <w:right w:w="17" w:type="dxa"/>
              </w:tblCellMar>
            </w:tblPr>
            <w:tblGrid>
              <w:gridCol w:w="1086"/>
              <w:gridCol w:w="619"/>
              <w:gridCol w:w="616"/>
              <w:gridCol w:w="614"/>
              <w:gridCol w:w="616"/>
              <w:gridCol w:w="616"/>
              <w:gridCol w:w="1058"/>
              <w:gridCol w:w="999"/>
              <w:gridCol w:w="1163"/>
              <w:gridCol w:w="141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13" w:type="dxa"/>
                  <w:left w:w="17" w:type="dxa"/>
                  <w:bottom w:w="113" w:type="dxa"/>
                  <w:right w:w="17" w:type="dxa"/>
                </w:tblCellMar>
              </w:tblPrEx>
              <w:trPr>
                <w:jc w:val="center"/>
              </w:trPr>
              <w:tc>
                <w:tcPr>
                  <w:tcW w:w="1086" w:type="dxa"/>
                  <w:vMerge w:val="restart"/>
                  <w:tcBorders>
                    <w:tl2br w:val="nil"/>
                    <w:tr2bl w:val="nil"/>
                  </w:tcBorders>
                  <w:tcMar>
                    <w:top w:w="85" w:type="dxa"/>
                    <w:left w:w="57" w:type="dxa"/>
                    <w:bottom w:w="85" w:type="dxa"/>
                    <w:right w:w="57"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面源</w:t>
                  </w:r>
                </w:p>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619" w:type="dxa"/>
                  <w:vMerge w:val="restart"/>
                  <w:tcBorders>
                    <w:tl2br w:val="nil"/>
                    <w:tr2bl w:val="nil"/>
                  </w:tcBorders>
                  <w:tcMar>
                    <w:top w:w="85" w:type="dxa"/>
                    <w:left w:w="57" w:type="dxa"/>
                    <w:bottom w:w="85" w:type="dxa"/>
                    <w:right w:w="57"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面源长度</w:t>
                  </w:r>
                </w:p>
              </w:tc>
              <w:tc>
                <w:tcPr>
                  <w:tcW w:w="616" w:type="dxa"/>
                  <w:vMerge w:val="restart"/>
                  <w:tcBorders>
                    <w:tl2br w:val="nil"/>
                    <w:tr2bl w:val="nil"/>
                  </w:tcBorders>
                  <w:tcMar>
                    <w:top w:w="85" w:type="dxa"/>
                    <w:left w:w="57" w:type="dxa"/>
                    <w:bottom w:w="85" w:type="dxa"/>
                    <w:right w:w="57"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面源宽度</w:t>
                  </w:r>
                </w:p>
              </w:tc>
              <w:tc>
                <w:tcPr>
                  <w:tcW w:w="614" w:type="dxa"/>
                  <w:vMerge w:val="restart"/>
                  <w:tcBorders>
                    <w:tl2br w:val="nil"/>
                    <w:tr2bl w:val="nil"/>
                  </w:tcBorders>
                  <w:tcMar>
                    <w:top w:w="85" w:type="dxa"/>
                    <w:left w:w="57" w:type="dxa"/>
                    <w:bottom w:w="85" w:type="dxa"/>
                    <w:right w:w="57"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初始排放高度</w:t>
                  </w:r>
                </w:p>
              </w:tc>
              <w:tc>
                <w:tcPr>
                  <w:tcW w:w="616" w:type="dxa"/>
                  <w:vMerge w:val="restart"/>
                  <w:tcBorders>
                    <w:tl2br w:val="nil"/>
                    <w:tr2bl w:val="nil"/>
                  </w:tcBorders>
                  <w:tcMar>
                    <w:top w:w="85" w:type="dxa"/>
                    <w:left w:w="57" w:type="dxa"/>
                    <w:bottom w:w="85" w:type="dxa"/>
                    <w:right w:w="57"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年排放小时数</w:t>
                  </w:r>
                </w:p>
              </w:tc>
              <w:tc>
                <w:tcPr>
                  <w:tcW w:w="616" w:type="dxa"/>
                  <w:vMerge w:val="restart"/>
                  <w:tcBorders>
                    <w:tl2br w:val="nil"/>
                    <w:tr2bl w:val="nil"/>
                  </w:tcBorders>
                  <w:tcMar>
                    <w:top w:w="85" w:type="dxa"/>
                    <w:left w:w="57" w:type="dxa"/>
                    <w:bottom w:w="85" w:type="dxa"/>
                    <w:right w:w="57"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排放工况</w:t>
                  </w:r>
                </w:p>
              </w:tc>
              <w:tc>
                <w:tcPr>
                  <w:tcW w:w="4639" w:type="dxa"/>
                  <w:gridSpan w:val="4"/>
                  <w:tcBorders>
                    <w:tl2br w:val="nil"/>
                    <w:tr2bl w:val="nil"/>
                  </w:tcBorders>
                  <w:tcMar>
                    <w:top w:w="85" w:type="dxa"/>
                    <w:left w:w="57" w:type="dxa"/>
                    <w:bottom w:w="85" w:type="dxa"/>
                    <w:right w:w="57"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评价因子源强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13" w:type="dxa"/>
                  <w:left w:w="17" w:type="dxa"/>
                  <w:bottom w:w="113" w:type="dxa"/>
                  <w:right w:w="17" w:type="dxa"/>
                </w:tblCellMar>
              </w:tblPrEx>
              <w:trPr>
                <w:trHeight w:val="550" w:hRule="atLeast"/>
                <w:jc w:val="center"/>
              </w:trPr>
              <w:tc>
                <w:tcPr>
                  <w:tcW w:w="1086" w:type="dxa"/>
                  <w:vMerge w:val="continue"/>
                  <w:tcBorders>
                    <w:tl2br w:val="nil"/>
                    <w:tr2bl w:val="nil"/>
                  </w:tcBorders>
                  <w:vAlign w:val="center"/>
                </w:tcPr>
                <w:p>
                  <w:pPr>
                    <w:jc w:val="center"/>
                    <w:rPr>
                      <w:rFonts w:hint="default" w:ascii="Times New Roman" w:hAnsi="Times New Roman" w:cs="Times New Roman"/>
                      <w:b/>
                      <w:bCs/>
                      <w:color w:val="auto"/>
                      <w:sz w:val="21"/>
                      <w:szCs w:val="21"/>
                    </w:rPr>
                  </w:pPr>
                </w:p>
              </w:tc>
              <w:tc>
                <w:tcPr>
                  <w:tcW w:w="619" w:type="dxa"/>
                  <w:vMerge w:val="continue"/>
                  <w:tcBorders>
                    <w:tl2br w:val="nil"/>
                    <w:tr2bl w:val="nil"/>
                  </w:tcBorders>
                  <w:vAlign w:val="center"/>
                </w:tcPr>
                <w:p>
                  <w:pPr>
                    <w:jc w:val="center"/>
                    <w:rPr>
                      <w:rFonts w:hint="default" w:ascii="Times New Roman" w:hAnsi="Times New Roman" w:cs="Times New Roman"/>
                      <w:b/>
                      <w:bCs/>
                      <w:color w:val="auto"/>
                      <w:sz w:val="21"/>
                      <w:szCs w:val="21"/>
                    </w:rPr>
                  </w:pPr>
                </w:p>
              </w:tc>
              <w:tc>
                <w:tcPr>
                  <w:tcW w:w="616" w:type="dxa"/>
                  <w:vMerge w:val="continue"/>
                  <w:tcBorders>
                    <w:tl2br w:val="nil"/>
                    <w:tr2bl w:val="nil"/>
                  </w:tcBorders>
                  <w:vAlign w:val="center"/>
                </w:tcPr>
                <w:p>
                  <w:pPr>
                    <w:jc w:val="center"/>
                    <w:rPr>
                      <w:rFonts w:hint="default" w:ascii="Times New Roman" w:hAnsi="Times New Roman" w:cs="Times New Roman"/>
                      <w:b/>
                      <w:bCs/>
                      <w:color w:val="auto"/>
                      <w:sz w:val="21"/>
                      <w:szCs w:val="21"/>
                    </w:rPr>
                  </w:pPr>
                </w:p>
              </w:tc>
              <w:tc>
                <w:tcPr>
                  <w:tcW w:w="614" w:type="dxa"/>
                  <w:vMerge w:val="continue"/>
                  <w:tcBorders>
                    <w:tl2br w:val="nil"/>
                    <w:tr2bl w:val="nil"/>
                  </w:tcBorders>
                  <w:vAlign w:val="center"/>
                </w:tcPr>
                <w:p>
                  <w:pPr>
                    <w:jc w:val="center"/>
                    <w:rPr>
                      <w:rFonts w:hint="default" w:ascii="Times New Roman" w:hAnsi="Times New Roman" w:cs="Times New Roman"/>
                      <w:b/>
                      <w:bCs/>
                      <w:color w:val="auto"/>
                      <w:sz w:val="21"/>
                      <w:szCs w:val="21"/>
                    </w:rPr>
                  </w:pPr>
                </w:p>
              </w:tc>
              <w:tc>
                <w:tcPr>
                  <w:tcW w:w="616" w:type="dxa"/>
                  <w:vMerge w:val="continue"/>
                  <w:tcBorders>
                    <w:tl2br w:val="nil"/>
                    <w:tr2bl w:val="nil"/>
                  </w:tcBorders>
                  <w:vAlign w:val="center"/>
                </w:tcPr>
                <w:p>
                  <w:pPr>
                    <w:jc w:val="center"/>
                    <w:rPr>
                      <w:rFonts w:hint="default" w:ascii="Times New Roman" w:hAnsi="Times New Roman" w:cs="Times New Roman"/>
                      <w:b/>
                      <w:bCs/>
                      <w:color w:val="auto"/>
                      <w:sz w:val="21"/>
                      <w:szCs w:val="21"/>
                    </w:rPr>
                  </w:pPr>
                </w:p>
              </w:tc>
              <w:tc>
                <w:tcPr>
                  <w:tcW w:w="616" w:type="dxa"/>
                  <w:vMerge w:val="continue"/>
                  <w:tcBorders>
                    <w:tl2br w:val="nil"/>
                    <w:tr2bl w:val="nil"/>
                  </w:tcBorders>
                  <w:vAlign w:val="center"/>
                </w:tcPr>
                <w:p>
                  <w:pPr>
                    <w:jc w:val="center"/>
                    <w:rPr>
                      <w:rFonts w:hint="default" w:ascii="Times New Roman" w:hAnsi="Times New Roman" w:cs="Times New Roman"/>
                      <w:b/>
                      <w:bCs/>
                      <w:color w:val="auto"/>
                      <w:sz w:val="21"/>
                      <w:szCs w:val="21"/>
                    </w:rPr>
                  </w:pPr>
                </w:p>
              </w:tc>
              <w:tc>
                <w:tcPr>
                  <w:tcW w:w="1058" w:type="dxa"/>
                  <w:tcBorders>
                    <w:tl2br w:val="nil"/>
                    <w:tr2bl w:val="nil"/>
                  </w:tcBorders>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粉尘</w:t>
                  </w:r>
                </w:p>
              </w:tc>
              <w:tc>
                <w:tcPr>
                  <w:tcW w:w="999" w:type="dxa"/>
                  <w:tcBorders>
                    <w:tl2br w:val="nil"/>
                    <w:tr2bl w:val="nil"/>
                  </w:tcBorders>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甲苯</w:t>
                  </w:r>
                </w:p>
              </w:tc>
              <w:tc>
                <w:tcPr>
                  <w:tcW w:w="1163" w:type="dxa"/>
                  <w:tcBorders>
                    <w:tl2br w:val="nil"/>
                    <w:tr2bl w:val="nil"/>
                  </w:tcBorders>
                  <w:tcMar>
                    <w:top w:w="85" w:type="dxa"/>
                    <w:left w:w="57" w:type="dxa"/>
                    <w:bottom w:w="85" w:type="dxa"/>
                    <w:right w:w="57"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二甲苯</w:t>
                  </w:r>
                </w:p>
              </w:tc>
              <w:tc>
                <w:tcPr>
                  <w:tcW w:w="1419" w:type="dxa"/>
                  <w:tcBorders>
                    <w:tl2br w:val="nil"/>
                    <w:tr2bl w:val="nil"/>
                  </w:tcBorders>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非甲烷总烃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13" w:type="dxa"/>
                  <w:left w:w="17" w:type="dxa"/>
                  <w:bottom w:w="113" w:type="dxa"/>
                  <w:right w:w="17" w:type="dxa"/>
                </w:tblCellMar>
              </w:tblPrEx>
              <w:trPr>
                <w:jc w:val="center"/>
              </w:trPr>
              <w:tc>
                <w:tcPr>
                  <w:tcW w:w="1086" w:type="dxa"/>
                  <w:vMerge w:val="continue"/>
                  <w:tcBorders>
                    <w:tl2br w:val="nil"/>
                    <w:tr2bl w:val="nil"/>
                  </w:tcBorders>
                  <w:tcMar>
                    <w:top w:w="85" w:type="dxa"/>
                    <w:left w:w="57" w:type="dxa"/>
                    <w:bottom w:w="85" w:type="dxa"/>
                    <w:right w:w="57" w:type="dxa"/>
                  </w:tcMar>
                  <w:vAlign w:val="center"/>
                </w:tcPr>
                <w:p>
                  <w:pPr>
                    <w:jc w:val="center"/>
                    <w:rPr>
                      <w:rFonts w:hint="default" w:ascii="Times New Roman" w:hAnsi="Times New Roman" w:cs="Times New Roman"/>
                      <w:b/>
                      <w:bCs/>
                      <w:color w:val="auto"/>
                      <w:sz w:val="21"/>
                      <w:szCs w:val="21"/>
                    </w:rPr>
                  </w:pPr>
                </w:p>
              </w:tc>
              <w:tc>
                <w:tcPr>
                  <w:tcW w:w="619" w:type="dxa"/>
                  <w:tcBorders>
                    <w:tl2br w:val="nil"/>
                    <w:tr2bl w:val="nil"/>
                  </w:tcBorders>
                  <w:tcMar>
                    <w:top w:w="85" w:type="dxa"/>
                    <w:left w:w="57" w:type="dxa"/>
                    <w:bottom w:w="85" w:type="dxa"/>
                    <w:right w:w="57"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m</w:t>
                  </w:r>
                </w:p>
              </w:tc>
              <w:tc>
                <w:tcPr>
                  <w:tcW w:w="616" w:type="dxa"/>
                  <w:tcBorders>
                    <w:tl2br w:val="nil"/>
                    <w:tr2bl w:val="nil"/>
                  </w:tcBorders>
                  <w:tcMar>
                    <w:top w:w="85" w:type="dxa"/>
                    <w:left w:w="57" w:type="dxa"/>
                    <w:bottom w:w="85" w:type="dxa"/>
                    <w:right w:w="57"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m</w:t>
                  </w:r>
                </w:p>
              </w:tc>
              <w:tc>
                <w:tcPr>
                  <w:tcW w:w="614" w:type="dxa"/>
                  <w:tcBorders>
                    <w:tl2br w:val="nil"/>
                    <w:tr2bl w:val="nil"/>
                  </w:tcBorders>
                  <w:tcMar>
                    <w:top w:w="85" w:type="dxa"/>
                    <w:left w:w="57" w:type="dxa"/>
                    <w:bottom w:w="85" w:type="dxa"/>
                    <w:right w:w="57"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m</w:t>
                  </w:r>
                </w:p>
              </w:tc>
              <w:tc>
                <w:tcPr>
                  <w:tcW w:w="616" w:type="dxa"/>
                  <w:tcBorders>
                    <w:tl2br w:val="nil"/>
                    <w:tr2bl w:val="nil"/>
                  </w:tcBorders>
                  <w:tcMar>
                    <w:top w:w="85" w:type="dxa"/>
                    <w:left w:w="57" w:type="dxa"/>
                    <w:bottom w:w="85" w:type="dxa"/>
                    <w:right w:w="57"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h</w:t>
                  </w:r>
                </w:p>
              </w:tc>
              <w:tc>
                <w:tcPr>
                  <w:tcW w:w="616" w:type="dxa"/>
                  <w:tcBorders>
                    <w:tl2br w:val="nil"/>
                    <w:tr2bl w:val="nil"/>
                  </w:tcBorders>
                  <w:tcMar>
                    <w:top w:w="85" w:type="dxa"/>
                    <w:left w:w="57" w:type="dxa"/>
                    <w:bottom w:w="85" w:type="dxa"/>
                    <w:right w:w="57"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639" w:type="dxa"/>
                  <w:gridSpan w:val="4"/>
                  <w:tcBorders>
                    <w:tl2br w:val="nil"/>
                    <w:tr2bl w:val="nil"/>
                  </w:tcBorders>
                  <w:tcMar>
                    <w:top w:w="85" w:type="dxa"/>
                    <w:left w:w="57" w:type="dxa"/>
                    <w:bottom w:w="85" w:type="dxa"/>
                    <w:right w:w="57"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kg/h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13" w:type="dxa"/>
                  <w:left w:w="17" w:type="dxa"/>
                  <w:bottom w:w="113" w:type="dxa"/>
                  <w:right w:w="17" w:type="dxa"/>
                </w:tblCellMar>
              </w:tblPrEx>
              <w:trPr>
                <w:jc w:val="center"/>
              </w:trPr>
              <w:tc>
                <w:tcPr>
                  <w:tcW w:w="1086"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生产车间</w:t>
                  </w:r>
                </w:p>
              </w:tc>
              <w:tc>
                <w:tcPr>
                  <w:tcW w:w="619"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100</w:t>
                  </w:r>
                </w:p>
              </w:tc>
              <w:tc>
                <w:tcPr>
                  <w:tcW w:w="616"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50</w:t>
                  </w:r>
                </w:p>
              </w:tc>
              <w:tc>
                <w:tcPr>
                  <w:tcW w:w="614" w:type="dxa"/>
                  <w:tcBorders>
                    <w:tl2br w:val="nil"/>
                    <w:tr2bl w:val="nil"/>
                  </w:tcBorders>
                  <w:vAlign w:val="center"/>
                </w:tcPr>
                <w:p>
                  <w:pPr>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10</w:t>
                  </w:r>
                </w:p>
              </w:tc>
              <w:tc>
                <w:tcPr>
                  <w:tcW w:w="616"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2400</w:t>
                  </w:r>
                </w:p>
              </w:tc>
              <w:tc>
                <w:tcPr>
                  <w:tcW w:w="616"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连续</w:t>
                  </w:r>
                </w:p>
              </w:tc>
              <w:tc>
                <w:tcPr>
                  <w:tcW w:w="1058"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0.109</w:t>
                  </w:r>
                </w:p>
              </w:tc>
              <w:tc>
                <w:tcPr>
                  <w:tcW w:w="999"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0.0121</w:t>
                  </w:r>
                </w:p>
              </w:tc>
              <w:tc>
                <w:tcPr>
                  <w:tcW w:w="1163" w:type="dxa"/>
                  <w:tcBorders>
                    <w:tl2br w:val="nil"/>
                    <w:tr2bl w:val="nil"/>
                  </w:tcBorders>
                  <w:tcMar>
                    <w:top w:w="85" w:type="dxa"/>
                    <w:left w:w="57" w:type="dxa"/>
                    <w:bottom w:w="85" w:type="dxa"/>
                    <w:right w:w="57" w:type="dxa"/>
                  </w:tcMar>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0.025</w:t>
                  </w:r>
                </w:p>
              </w:tc>
              <w:tc>
                <w:tcPr>
                  <w:tcW w:w="1419"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0.185</w:t>
                  </w:r>
                </w:p>
              </w:tc>
            </w:tr>
          </w:tbl>
          <w:p>
            <w:pPr>
              <w:spacing w:line="360" w:lineRule="auto"/>
              <w:jc w:val="center"/>
              <w:rPr>
                <w:rFonts w:ascii="Times New Roman" w:hAnsi="Times New Roman" w:cs="Times New Roman"/>
                <w:b/>
                <w:bCs/>
                <w:color w:val="auto"/>
              </w:rPr>
            </w:pPr>
            <w:r>
              <w:rPr>
                <w:rFonts w:ascii="Times New Roman" w:hAnsi="Times New Roman" w:cs="Times New Roman"/>
                <w:b/>
                <w:bCs/>
                <w:color w:val="auto"/>
              </w:rPr>
              <w:t>表</w:t>
            </w:r>
            <w:r>
              <w:rPr>
                <w:rFonts w:hint="eastAsia" w:ascii="Times New Roman" w:hAnsi="Times New Roman" w:cs="Times New Roman"/>
                <w:b/>
                <w:bCs/>
                <w:color w:val="auto"/>
                <w:lang w:val="en-US" w:eastAsia="zh-CN"/>
              </w:rPr>
              <w:t xml:space="preserve">28  </w:t>
            </w:r>
            <w:r>
              <w:rPr>
                <w:rFonts w:ascii="Times New Roman" w:hAnsi="Times New Roman" w:cs="Times New Roman"/>
                <w:b/>
                <w:bCs/>
                <w:color w:val="auto"/>
              </w:rPr>
              <w:t xml:space="preserve"> 本项目点源（有组织）污染源强及计算参数一览表</w:t>
            </w:r>
          </w:p>
          <w:tbl>
            <w:tblPr>
              <w:tblStyle w:val="26"/>
              <w:tblW w:w="8806"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68" w:type="dxa"/>
                <w:left w:w="28" w:type="dxa"/>
                <w:bottom w:w="68" w:type="dxa"/>
                <w:right w:w="28" w:type="dxa"/>
              </w:tblCellMar>
            </w:tblPr>
            <w:tblGrid>
              <w:gridCol w:w="1103"/>
              <w:gridCol w:w="731"/>
              <w:gridCol w:w="639"/>
              <w:gridCol w:w="993"/>
              <w:gridCol w:w="633"/>
              <w:gridCol w:w="565"/>
              <w:gridCol w:w="644"/>
              <w:gridCol w:w="803"/>
              <w:gridCol w:w="843"/>
              <w:gridCol w:w="962"/>
              <w:gridCol w:w="889"/>
              <w:gridCol w:w="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68" w:type="dxa"/>
                  <w:left w:w="28" w:type="dxa"/>
                  <w:bottom w:w="68" w:type="dxa"/>
                  <w:right w:w="28" w:type="dxa"/>
                </w:tblCellMar>
              </w:tblPrEx>
              <w:trPr>
                <w:gridAfter w:val="1"/>
                <w:wAfter w:w="1" w:type="dxa"/>
                <w:jc w:val="center"/>
              </w:trPr>
              <w:tc>
                <w:tcPr>
                  <w:tcW w:w="1103" w:type="dxa"/>
                  <w:vMerge w:val="restart"/>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点源名称</w:t>
                  </w:r>
                </w:p>
              </w:tc>
              <w:tc>
                <w:tcPr>
                  <w:tcW w:w="731" w:type="dxa"/>
                  <w:vMerge w:val="restart"/>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排气筒高度</w:t>
                  </w:r>
                </w:p>
              </w:tc>
              <w:tc>
                <w:tcPr>
                  <w:tcW w:w="639" w:type="dxa"/>
                  <w:vMerge w:val="restart"/>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排气筒内径</w:t>
                  </w:r>
                </w:p>
              </w:tc>
              <w:tc>
                <w:tcPr>
                  <w:tcW w:w="993" w:type="dxa"/>
                  <w:vMerge w:val="restart"/>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废气量</w:t>
                  </w:r>
                </w:p>
              </w:tc>
              <w:tc>
                <w:tcPr>
                  <w:tcW w:w="633" w:type="dxa"/>
                  <w:vMerge w:val="restart"/>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烟气出口温度</w:t>
                  </w:r>
                </w:p>
              </w:tc>
              <w:tc>
                <w:tcPr>
                  <w:tcW w:w="565" w:type="dxa"/>
                  <w:vMerge w:val="restart"/>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年排放小时数</w:t>
                  </w:r>
                </w:p>
              </w:tc>
              <w:tc>
                <w:tcPr>
                  <w:tcW w:w="644" w:type="dxa"/>
                  <w:vMerge w:val="restart"/>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排放工况</w:t>
                  </w:r>
                </w:p>
              </w:tc>
              <w:tc>
                <w:tcPr>
                  <w:tcW w:w="3497" w:type="dxa"/>
                  <w:gridSpan w:val="4"/>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评价因子源强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68" w:type="dxa"/>
                  <w:left w:w="28" w:type="dxa"/>
                  <w:bottom w:w="68" w:type="dxa"/>
                  <w:right w:w="28" w:type="dxa"/>
                </w:tblCellMar>
              </w:tblPrEx>
              <w:trPr>
                <w:trHeight w:val="290" w:hRule="atLeast"/>
                <w:jc w:val="center"/>
              </w:trPr>
              <w:tc>
                <w:tcPr>
                  <w:tcW w:w="1103" w:type="dxa"/>
                  <w:vMerge w:val="continue"/>
                  <w:tcBorders>
                    <w:tl2br w:val="nil"/>
                    <w:tr2bl w:val="nil"/>
                  </w:tcBorders>
                  <w:vAlign w:val="center"/>
                </w:tcPr>
                <w:p>
                  <w:pPr>
                    <w:widowControl/>
                    <w:jc w:val="left"/>
                    <w:rPr>
                      <w:rFonts w:hint="default" w:ascii="Times New Roman" w:hAnsi="Times New Roman" w:cs="Times New Roman"/>
                      <w:b/>
                      <w:bCs/>
                      <w:color w:val="auto"/>
                      <w:sz w:val="21"/>
                      <w:szCs w:val="21"/>
                    </w:rPr>
                  </w:pPr>
                </w:p>
              </w:tc>
              <w:tc>
                <w:tcPr>
                  <w:tcW w:w="731" w:type="dxa"/>
                  <w:vMerge w:val="continue"/>
                  <w:tcBorders>
                    <w:tl2br w:val="nil"/>
                    <w:tr2bl w:val="nil"/>
                  </w:tcBorders>
                  <w:vAlign w:val="center"/>
                </w:tcPr>
                <w:p>
                  <w:pPr>
                    <w:widowControl/>
                    <w:jc w:val="left"/>
                    <w:rPr>
                      <w:rFonts w:hint="default" w:ascii="Times New Roman" w:hAnsi="Times New Roman" w:cs="Times New Roman"/>
                      <w:b/>
                      <w:bCs/>
                      <w:color w:val="auto"/>
                      <w:sz w:val="21"/>
                      <w:szCs w:val="21"/>
                    </w:rPr>
                  </w:pPr>
                </w:p>
              </w:tc>
              <w:tc>
                <w:tcPr>
                  <w:tcW w:w="639" w:type="dxa"/>
                  <w:vMerge w:val="continue"/>
                  <w:tcBorders>
                    <w:tl2br w:val="nil"/>
                    <w:tr2bl w:val="nil"/>
                  </w:tcBorders>
                  <w:vAlign w:val="center"/>
                </w:tcPr>
                <w:p>
                  <w:pPr>
                    <w:widowControl/>
                    <w:jc w:val="left"/>
                    <w:rPr>
                      <w:rFonts w:hint="default" w:ascii="Times New Roman" w:hAnsi="Times New Roman" w:cs="Times New Roman"/>
                      <w:b/>
                      <w:bCs/>
                      <w:color w:val="auto"/>
                      <w:sz w:val="21"/>
                      <w:szCs w:val="21"/>
                    </w:rPr>
                  </w:pPr>
                </w:p>
              </w:tc>
              <w:tc>
                <w:tcPr>
                  <w:tcW w:w="993" w:type="dxa"/>
                  <w:vMerge w:val="continue"/>
                  <w:tcBorders>
                    <w:tl2br w:val="nil"/>
                    <w:tr2bl w:val="nil"/>
                  </w:tcBorders>
                  <w:vAlign w:val="center"/>
                </w:tcPr>
                <w:p>
                  <w:pPr>
                    <w:widowControl/>
                    <w:jc w:val="left"/>
                    <w:rPr>
                      <w:rFonts w:hint="default" w:ascii="Times New Roman" w:hAnsi="Times New Roman" w:cs="Times New Roman"/>
                      <w:b/>
                      <w:bCs/>
                      <w:color w:val="auto"/>
                      <w:sz w:val="21"/>
                      <w:szCs w:val="21"/>
                    </w:rPr>
                  </w:pPr>
                </w:p>
              </w:tc>
              <w:tc>
                <w:tcPr>
                  <w:tcW w:w="633" w:type="dxa"/>
                  <w:vMerge w:val="continue"/>
                  <w:tcBorders>
                    <w:tl2br w:val="nil"/>
                    <w:tr2bl w:val="nil"/>
                  </w:tcBorders>
                  <w:vAlign w:val="center"/>
                </w:tcPr>
                <w:p>
                  <w:pPr>
                    <w:widowControl/>
                    <w:jc w:val="left"/>
                    <w:rPr>
                      <w:rFonts w:hint="default" w:ascii="Times New Roman" w:hAnsi="Times New Roman" w:cs="Times New Roman"/>
                      <w:b/>
                      <w:bCs/>
                      <w:color w:val="auto"/>
                      <w:sz w:val="21"/>
                      <w:szCs w:val="21"/>
                    </w:rPr>
                  </w:pPr>
                </w:p>
              </w:tc>
              <w:tc>
                <w:tcPr>
                  <w:tcW w:w="565" w:type="dxa"/>
                  <w:vMerge w:val="continue"/>
                  <w:tcBorders>
                    <w:tl2br w:val="nil"/>
                    <w:tr2bl w:val="nil"/>
                  </w:tcBorders>
                  <w:vAlign w:val="center"/>
                </w:tcPr>
                <w:p>
                  <w:pPr>
                    <w:widowControl/>
                    <w:jc w:val="left"/>
                    <w:rPr>
                      <w:rFonts w:hint="default" w:ascii="Times New Roman" w:hAnsi="Times New Roman" w:cs="Times New Roman"/>
                      <w:b/>
                      <w:bCs/>
                      <w:color w:val="auto"/>
                      <w:sz w:val="21"/>
                      <w:szCs w:val="21"/>
                    </w:rPr>
                  </w:pPr>
                </w:p>
              </w:tc>
              <w:tc>
                <w:tcPr>
                  <w:tcW w:w="644" w:type="dxa"/>
                  <w:vMerge w:val="continue"/>
                  <w:tcBorders>
                    <w:tl2br w:val="nil"/>
                    <w:tr2bl w:val="nil"/>
                  </w:tcBorders>
                  <w:vAlign w:val="center"/>
                </w:tcPr>
                <w:p>
                  <w:pPr>
                    <w:widowControl/>
                    <w:jc w:val="left"/>
                    <w:rPr>
                      <w:rFonts w:hint="default" w:ascii="Times New Roman" w:hAnsi="Times New Roman" w:cs="Times New Roman"/>
                      <w:b/>
                      <w:bCs/>
                      <w:color w:val="auto"/>
                      <w:sz w:val="21"/>
                      <w:szCs w:val="21"/>
                    </w:rPr>
                  </w:pPr>
                </w:p>
              </w:tc>
              <w:tc>
                <w:tcPr>
                  <w:tcW w:w="803" w:type="dxa"/>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甲苯</w:t>
                  </w:r>
                </w:p>
              </w:tc>
              <w:tc>
                <w:tcPr>
                  <w:tcW w:w="843" w:type="dxa"/>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二甲苯</w:t>
                  </w:r>
                </w:p>
              </w:tc>
              <w:tc>
                <w:tcPr>
                  <w:tcW w:w="962" w:type="dxa"/>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非甲烷总烃</w:t>
                  </w:r>
                </w:p>
              </w:tc>
              <w:tc>
                <w:tcPr>
                  <w:tcW w:w="890" w:type="dxa"/>
                  <w:gridSpan w:val="2"/>
                  <w:tcBorders>
                    <w:tl2br w:val="nil"/>
                    <w:tr2bl w:val="nil"/>
                  </w:tcBorders>
                  <w:tcMar>
                    <w:top w:w="85" w:type="dxa"/>
                    <w:left w:w="28" w:type="dxa"/>
                    <w:bottom w:w="85" w:type="dxa"/>
                    <w:right w:w="28" w:type="dxa"/>
                  </w:tcMar>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粉尘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68" w:type="dxa"/>
                  <w:left w:w="28" w:type="dxa"/>
                  <w:bottom w:w="68" w:type="dxa"/>
                  <w:right w:w="28" w:type="dxa"/>
                </w:tblCellMar>
              </w:tblPrEx>
              <w:trPr>
                <w:gridAfter w:val="1"/>
                <w:wAfter w:w="1" w:type="dxa"/>
                <w:trHeight w:val="90" w:hRule="atLeast"/>
                <w:jc w:val="center"/>
              </w:trPr>
              <w:tc>
                <w:tcPr>
                  <w:tcW w:w="1103" w:type="dxa"/>
                  <w:vMerge w:val="continue"/>
                  <w:tcBorders>
                    <w:tl2br w:val="nil"/>
                    <w:tr2bl w:val="nil"/>
                  </w:tcBorders>
                  <w:vAlign w:val="center"/>
                </w:tcPr>
                <w:p>
                  <w:pPr>
                    <w:widowControl/>
                    <w:jc w:val="left"/>
                    <w:rPr>
                      <w:rFonts w:hint="default" w:ascii="Times New Roman" w:hAnsi="Times New Roman" w:cs="Times New Roman"/>
                      <w:b/>
                      <w:bCs/>
                      <w:color w:val="auto"/>
                      <w:sz w:val="21"/>
                      <w:szCs w:val="21"/>
                    </w:rPr>
                  </w:pPr>
                </w:p>
              </w:tc>
              <w:tc>
                <w:tcPr>
                  <w:tcW w:w="731" w:type="dxa"/>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m</w:t>
                  </w:r>
                </w:p>
              </w:tc>
              <w:tc>
                <w:tcPr>
                  <w:tcW w:w="639" w:type="dxa"/>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m</w:t>
                  </w:r>
                </w:p>
              </w:tc>
              <w:tc>
                <w:tcPr>
                  <w:tcW w:w="993" w:type="dxa"/>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/h</w:t>
                  </w:r>
                </w:p>
              </w:tc>
              <w:tc>
                <w:tcPr>
                  <w:tcW w:w="633" w:type="dxa"/>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K</w:t>
                  </w:r>
                </w:p>
              </w:tc>
              <w:tc>
                <w:tcPr>
                  <w:tcW w:w="565" w:type="dxa"/>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h</w:t>
                  </w:r>
                </w:p>
              </w:tc>
              <w:tc>
                <w:tcPr>
                  <w:tcW w:w="644" w:type="dxa"/>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b/>
                      <w:bCs/>
                      <w:color w:val="auto"/>
                      <w:sz w:val="21"/>
                      <w:szCs w:val="21"/>
                    </w:rPr>
                  </w:pPr>
                  <w:bookmarkStart w:id="22" w:name="OLE_LINK48"/>
                  <w:r>
                    <w:rPr>
                      <w:rFonts w:hint="default" w:ascii="Times New Roman" w:hAnsi="Times New Roman" w:cs="Times New Roman"/>
                      <w:b/>
                      <w:bCs/>
                      <w:color w:val="auto"/>
                      <w:sz w:val="21"/>
                      <w:szCs w:val="21"/>
                    </w:rPr>
                    <w:t>/</w:t>
                  </w:r>
                  <w:bookmarkEnd w:id="22"/>
                </w:p>
              </w:tc>
              <w:tc>
                <w:tcPr>
                  <w:tcW w:w="3497" w:type="dxa"/>
                  <w:gridSpan w:val="4"/>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kg/h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68" w:type="dxa"/>
                  <w:left w:w="28" w:type="dxa"/>
                  <w:bottom w:w="68" w:type="dxa"/>
                  <w:right w:w="28" w:type="dxa"/>
                </w:tblCellMar>
              </w:tblPrEx>
              <w:trPr>
                <w:jc w:val="center"/>
              </w:trPr>
              <w:tc>
                <w:tcPr>
                  <w:tcW w:w="1103" w:type="dxa"/>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1#排气筒</w:t>
                  </w:r>
                </w:p>
              </w:tc>
              <w:tc>
                <w:tcPr>
                  <w:tcW w:w="731" w:type="dxa"/>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639" w:type="dxa"/>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w:t>
                  </w:r>
                </w:p>
              </w:tc>
              <w:tc>
                <w:tcPr>
                  <w:tcW w:w="993" w:type="dxa"/>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1×10</w:t>
                  </w:r>
                  <w:r>
                    <w:rPr>
                      <w:rFonts w:hint="default" w:ascii="Times New Roman" w:hAnsi="Times New Roman" w:cs="Times New Roman"/>
                      <w:color w:val="auto"/>
                      <w:sz w:val="21"/>
                      <w:szCs w:val="21"/>
                    </w:rPr>
                    <w:t>000</w:t>
                  </w:r>
                </w:p>
              </w:tc>
              <w:tc>
                <w:tcPr>
                  <w:tcW w:w="633" w:type="dxa"/>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293</w:t>
                  </w:r>
                </w:p>
              </w:tc>
              <w:tc>
                <w:tcPr>
                  <w:tcW w:w="565" w:type="dxa"/>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2400</w:t>
                  </w:r>
                </w:p>
              </w:tc>
              <w:tc>
                <w:tcPr>
                  <w:tcW w:w="644" w:type="dxa"/>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连续</w:t>
                  </w:r>
                </w:p>
              </w:tc>
              <w:tc>
                <w:tcPr>
                  <w:tcW w:w="803" w:type="dxa"/>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43" w:type="dxa"/>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62" w:type="dxa"/>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890" w:type="dxa"/>
                  <w:gridSpan w:val="2"/>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0.0187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68" w:type="dxa"/>
                  <w:left w:w="28" w:type="dxa"/>
                  <w:bottom w:w="68" w:type="dxa"/>
                  <w:right w:w="28" w:type="dxa"/>
                </w:tblCellMar>
              </w:tblPrEx>
              <w:trPr>
                <w:jc w:val="center"/>
              </w:trPr>
              <w:tc>
                <w:tcPr>
                  <w:tcW w:w="1103" w:type="dxa"/>
                  <w:tcBorders>
                    <w:tl2br w:val="nil"/>
                    <w:tr2bl w:val="nil"/>
                  </w:tcBorders>
                  <w:tcMar>
                    <w:top w:w="85" w:type="dxa"/>
                    <w:left w:w="28" w:type="dxa"/>
                    <w:bottom w:w="85" w:type="dxa"/>
                    <w:right w:w="28" w:type="dxa"/>
                  </w:tcMar>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2#排气筒</w:t>
                  </w:r>
                </w:p>
              </w:tc>
              <w:tc>
                <w:tcPr>
                  <w:tcW w:w="731" w:type="dxa"/>
                  <w:tcBorders>
                    <w:tl2br w:val="nil"/>
                    <w:tr2bl w:val="nil"/>
                  </w:tcBorders>
                  <w:tcMar>
                    <w:top w:w="85" w:type="dxa"/>
                    <w:left w:w="28" w:type="dxa"/>
                    <w:bottom w:w="85" w:type="dxa"/>
                    <w:right w:w="28" w:type="dxa"/>
                  </w:tcMar>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c>
                <w:tcPr>
                  <w:tcW w:w="639" w:type="dxa"/>
                  <w:tcBorders>
                    <w:tl2br w:val="nil"/>
                    <w:tr2bl w:val="nil"/>
                  </w:tcBorders>
                  <w:tcMar>
                    <w:top w:w="85" w:type="dxa"/>
                    <w:left w:w="28" w:type="dxa"/>
                    <w:bottom w:w="85" w:type="dxa"/>
                    <w:right w:w="28" w:type="dxa"/>
                  </w:tcMar>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0.3</w:t>
                  </w:r>
                </w:p>
              </w:tc>
              <w:tc>
                <w:tcPr>
                  <w:tcW w:w="993" w:type="dxa"/>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2×2000</w:t>
                  </w:r>
                </w:p>
              </w:tc>
              <w:tc>
                <w:tcPr>
                  <w:tcW w:w="633" w:type="dxa"/>
                  <w:tcBorders>
                    <w:tl2br w:val="nil"/>
                    <w:tr2bl w:val="nil"/>
                  </w:tcBorders>
                  <w:tcMar>
                    <w:top w:w="85" w:type="dxa"/>
                    <w:left w:w="28" w:type="dxa"/>
                    <w:bottom w:w="85" w:type="dxa"/>
                    <w:right w:w="28" w:type="dxa"/>
                  </w:tcMar>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293</w:t>
                  </w:r>
                </w:p>
              </w:tc>
              <w:tc>
                <w:tcPr>
                  <w:tcW w:w="565" w:type="dxa"/>
                  <w:tcBorders>
                    <w:tl2br w:val="nil"/>
                    <w:tr2bl w:val="nil"/>
                  </w:tcBorders>
                  <w:tcMar>
                    <w:top w:w="85" w:type="dxa"/>
                    <w:left w:w="28" w:type="dxa"/>
                    <w:bottom w:w="85" w:type="dxa"/>
                    <w:right w:w="28" w:type="dxa"/>
                  </w:tcMar>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2400</w:t>
                  </w:r>
                </w:p>
              </w:tc>
              <w:tc>
                <w:tcPr>
                  <w:tcW w:w="644" w:type="dxa"/>
                  <w:tcBorders>
                    <w:tl2br w:val="nil"/>
                    <w:tr2bl w:val="nil"/>
                  </w:tcBorders>
                  <w:tcMar>
                    <w:top w:w="85" w:type="dxa"/>
                    <w:left w:w="28" w:type="dxa"/>
                    <w:bottom w:w="85" w:type="dxa"/>
                    <w:right w:w="28" w:type="dxa"/>
                  </w:tcMar>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连续</w:t>
                  </w:r>
                </w:p>
              </w:tc>
              <w:tc>
                <w:tcPr>
                  <w:tcW w:w="803" w:type="dxa"/>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0.0114</w:t>
                  </w:r>
                </w:p>
              </w:tc>
              <w:tc>
                <w:tcPr>
                  <w:tcW w:w="843" w:type="dxa"/>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0.0228</w:t>
                  </w:r>
                </w:p>
              </w:tc>
              <w:tc>
                <w:tcPr>
                  <w:tcW w:w="962" w:type="dxa"/>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0.10</w:t>
                  </w:r>
                </w:p>
              </w:tc>
              <w:tc>
                <w:tcPr>
                  <w:tcW w:w="890" w:type="dxa"/>
                  <w:gridSpan w:val="2"/>
                  <w:tcBorders>
                    <w:tl2br w:val="nil"/>
                    <w:tr2bl w:val="nil"/>
                  </w:tcBorders>
                  <w:tcMar>
                    <w:top w:w="85" w:type="dxa"/>
                    <w:left w:w="28" w:type="dxa"/>
                    <w:bottom w:w="85" w:type="dxa"/>
                    <w:right w:w="28"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0.077</w:t>
                  </w:r>
                </w:p>
              </w:tc>
            </w:tr>
          </w:tbl>
          <w:p>
            <w:pPr>
              <w:spacing w:line="600" w:lineRule="exact"/>
              <w:ind w:firstLine="470" w:firstLineChars="196"/>
              <w:rPr>
                <w:rFonts w:cs="宋体"/>
                <w:snapToGrid w:val="0"/>
                <w:color w:val="auto"/>
              </w:rPr>
            </w:pPr>
            <w:r>
              <w:rPr>
                <w:rFonts w:hint="eastAsia" w:cs="宋体"/>
                <w:snapToGrid w:val="0"/>
                <w:color w:val="auto"/>
              </w:rPr>
              <w:t>本次环境影响预测时采用的大气环境质量标</w:t>
            </w:r>
            <w:r>
              <w:rPr>
                <w:rFonts w:ascii="Times New Roman" w:hAnsi="Times New Roman" w:cs="Times New Roman"/>
                <w:snapToGrid w:val="0"/>
                <w:color w:val="auto"/>
              </w:rPr>
              <w:t>准评价详见表</w:t>
            </w:r>
            <w:r>
              <w:rPr>
                <w:rFonts w:hint="eastAsia" w:ascii="Times New Roman" w:hAnsi="Times New Roman" w:cs="Times New Roman"/>
                <w:snapToGrid w:val="0"/>
                <w:color w:val="auto"/>
              </w:rPr>
              <w:t>2</w:t>
            </w:r>
            <w:r>
              <w:rPr>
                <w:rFonts w:hint="eastAsia" w:ascii="Times New Roman" w:hAnsi="Times New Roman" w:cs="Times New Roman"/>
                <w:snapToGrid w:val="0"/>
                <w:color w:val="auto"/>
                <w:lang w:val="en-US" w:eastAsia="zh-CN"/>
              </w:rPr>
              <w:t>9</w:t>
            </w:r>
            <w:r>
              <w:rPr>
                <w:rFonts w:ascii="Times New Roman" w:hAnsi="Times New Roman" w:cs="Times New Roman"/>
                <w:snapToGrid w:val="0"/>
                <w:color w:val="auto"/>
              </w:rPr>
              <w:t>。</w:t>
            </w:r>
          </w:p>
          <w:p>
            <w:pPr>
              <w:spacing w:line="360" w:lineRule="auto"/>
              <w:jc w:val="center"/>
              <w:rPr>
                <w:rFonts w:ascii="Times New Roman" w:hAnsi="Times New Roman" w:cs="Times New Roman"/>
                <w:b/>
                <w:bCs/>
                <w:color w:val="auto"/>
              </w:rPr>
            </w:pPr>
            <w:r>
              <w:rPr>
                <w:rFonts w:ascii="Times New Roman" w:hAnsi="Times New Roman" w:cs="Times New Roman"/>
                <w:b/>
                <w:bCs/>
                <w:color w:val="auto"/>
              </w:rPr>
              <w:t>表</w:t>
            </w:r>
            <w:r>
              <w:rPr>
                <w:rFonts w:hint="eastAsia" w:ascii="Times New Roman" w:hAnsi="Times New Roman" w:cs="Times New Roman"/>
                <w:b/>
                <w:bCs/>
                <w:color w:val="auto"/>
                <w:lang w:val="en-US" w:eastAsia="zh-CN"/>
              </w:rPr>
              <w:t xml:space="preserve">29 </w:t>
            </w:r>
            <w:r>
              <w:rPr>
                <w:rFonts w:ascii="Times New Roman" w:hAnsi="Times New Roman" w:cs="Times New Roman"/>
                <w:b/>
                <w:bCs/>
                <w:color w:val="auto"/>
              </w:rPr>
              <w:t xml:space="preserve"> 大气环境预测评价因子评价标准一览表</w:t>
            </w:r>
          </w:p>
          <w:tbl>
            <w:tblPr>
              <w:tblStyle w:val="26"/>
              <w:tblW w:w="880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
            <w:tblGrid>
              <w:gridCol w:w="1460"/>
              <w:gridCol w:w="2245"/>
              <w:gridCol w:w="51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Ex>
              <w:trPr>
                <w:jc w:val="center"/>
              </w:trPr>
              <w:tc>
                <w:tcPr>
                  <w:tcW w:w="1460" w:type="dxa"/>
                  <w:tcBorders>
                    <w:tl2br w:val="nil"/>
                    <w:tr2bl w:val="nil"/>
                  </w:tcBorders>
                  <w:tcMar>
                    <w:top w:w="57" w:type="dxa"/>
                    <w:left w:w="28" w:type="dxa"/>
                    <w:bottom w:w="57" w:type="dxa"/>
                    <w:right w:w="28" w:type="dxa"/>
                  </w:tcMar>
                  <w:vAlign w:val="center"/>
                </w:tcPr>
                <w:p>
                  <w:pPr>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评价因子</w:t>
                  </w:r>
                </w:p>
              </w:tc>
              <w:tc>
                <w:tcPr>
                  <w:tcW w:w="2245" w:type="dxa"/>
                  <w:tcBorders>
                    <w:tl2br w:val="nil"/>
                    <w:tr2bl w:val="nil"/>
                  </w:tcBorders>
                  <w:tcMar>
                    <w:top w:w="57" w:type="dxa"/>
                    <w:left w:w="28" w:type="dxa"/>
                    <w:bottom w:w="57" w:type="dxa"/>
                    <w:right w:w="28" w:type="dxa"/>
                  </w:tcMar>
                  <w:vAlign w:val="center"/>
                </w:tcPr>
                <w:p>
                  <w:pPr>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评价指标</w:t>
                  </w:r>
                </w:p>
              </w:tc>
              <w:tc>
                <w:tcPr>
                  <w:tcW w:w="5101" w:type="dxa"/>
                  <w:tcBorders>
                    <w:tl2br w:val="nil"/>
                    <w:tr2bl w:val="nil"/>
                  </w:tcBorders>
                  <w:tcMar>
                    <w:top w:w="57" w:type="dxa"/>
                    <w:left w:w="28" w:type="dxa"/>
                    <w:bottom w:w="57" w:type="dxa"/>
                    <w:right w:w="28" w:type="dxa"/>
                  </w:tcMar>
                  <w:vAlign w:val="center"/>
                </w:tcPr>
                <w:p>
                  <w:pPr>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参考标准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Ex>
              <w:trPr>
                <w:jc w:val="center"/>
              </w:trPr>
              <w:tc>
                <w:tcPr>
                  <w:tcW w:w="1460" w:type="dxa"/>
                  <w:tcBorders>
                    <w:tl2br w:val="nil"/>
                    <w:tr2bl w:val="nil"/>
                  </w:tcBorders>
                  <w:tcMar>
                    <w:top w:w="57" w:type="dxa"/>
                    <w:left w:w="28" w:type="dxa"/>
                    <w:bottom w:w="57" w:type="dxa"/>
                    <w:right w:w="28" w:type="dxa"/>
                  </w:tcMar>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TSP</w:t>
                  </w:r>
                </w:p>
              </w:tc>
              <w:tc>
                <w:tcPr>
                  <w:tcW w:w="2245" w:type="dxa"/>
                  <w:tcBorders>
                    <w:tl2br w:val="nil"/>
                    <w:tr2bl w:val="nil"/>
                  </w:tcBorders>
                  <w:tcMar>
                    <w:top w:w="57" w:type="dxa"/>
                    <w:left w:w="28" w:type="dxa"/>
                    <w:bottom w:w="57" w:type="dxa"/>
                    <w:right w:w="28" w:type="dxa"/>
                  </w:tcMar>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日均值的3倍（0.9mg/m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w:t>
                  </w:r>
                </w:p>
              </w:tc>
              <w:tc>
                <w:tcPr>
                  <w:tcW w:w="5101" w:type="dxa"/>
                  <w:vMerge w:val="restart"/>
                  <w:tcBorders>
                    <w:tl2br w:val="nil"/>
                    <w:tr2bl w:val="nil"/>
                  </w:tcBorders>
                  <w:tcMar>
                    <w:top w:w="57" w:type="dxa"/>
                    <w:left w:w="28" w:type="dxa"/>
                    <w:bottom w:w="57" w:type="dxa"/>
                    <w:right w:w="28" w:type="dxa"/>
                  </w:tcMar>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《环境空气质量标准》（GB3095-2012）中</w:t>
                  </w:r>
                </w:p>
                <w:p>
                  <w:pPr>
                    <w:jc w:val="center"/>
                    <w:rPr>
                      <w:rFonts w:ascii="Times New Roman" w:hAnsi="Times New Roman" w:cs="Times New Roman"/>
                      <w:color w:val="auto"/>
                      <w:sz w:val="21"/>
                      <w:szCs w:val="21"/>
                    </w:rPr>
                  </w:pPr>
                  <w:r>
                    <w:rPr>
                      <w:rFonts w:ascii="Times New Roman" w:hAnsi="Times New Roman" w:cs="Times New Roman"/>
                      <w:color w:val="auto"/>
                      <w:sz w:val="21"/>
                      <w:szCs w:val="21"/>
                    </w:rPr>
                    <w:t>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Ex>
              <w:trPr>
                <w:jc w:val="center"/>
              </w:trPr>
              <w:tc>
                <w:tcPr>
                  <w:tcW w:w="1460" w:type="dxa"/>
                  <w:tcBorders>
                    <w:tl2br w:val="nil"/>
                    <w:tr2bl w:val="nil"/>
                  </w:tcBorders>
                  <w:tcMar>
                    <w:top w:w="57" w:type="dxa"/>
                    <w:left w:w="28" w:type="dxa"/>
                    <w:bottom w:w="57" w:type="dxa"/>
                    <w:right w:w="28" w:type="dxa"/>
                  </w:tcMar>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PM</w:t>
                  </w:r>
                  <w:r>
                    <w:rPr>
                      <w:rFonts w:ascii="Times New Roman" w:hAnsi="Times New Roman" w:cs="Times New Roman"/>
                      <w:color w:val="auto"/>
                      <w:sz w:val="21"/>
                      <w:szCs w:val="21"/>
                      <w:vertAlign w:val="subscript"/>
                    </w:rPr>
                    <w:t>10</w:t>
                  </w:r>
                </w:p>
              </w:tc>
              <w:tc>
                <w:tcPr>
                  <w:tcW w:w="2245" w:type="dxa"/>
                  <w:tcBorders>
                    <w:tl2br w:val="nil"/>
                    <w:tr2bl w:val="nil"/>
                  </w:tcBorders>
                  <w:tcMar>
                    <w:top w:w="57" w:type="dxa"/>
                    <w:left w:w="28" w:type="dxa"/>
                    <w:bottom w:w="57" w:type="dxa"/>
                    <w:right w:w="28" w:type="dxa"/>
                  </w:tcMar>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24小时平均浓度值3倍（0.45mg/m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w:t>
                  </w:r>
                </w:p>
              </w:tc>
              <w:tc>
                <w:tcPr>
                  <w:tcW w:w="5101" w:type="dxa"/>
                  <w:vMerge w:val="continue"/>
                  <w:tcBorders>
                    <w:tl2br w:val="nil"/>
                    <w:tr2bl w:val="nil"/>
                  </w:tcBorders>
                  <w:tcMar>
                    <w:top w:w="57" w:type="dxa"/>
                    <w:left w:w="28" w:type="dxa"/>
                    <w:bottom w:w="57" w:type="dxa"/>
                    <w:right w:w="28" w:type="dxa"/>
                  </w:tcMar>
                  <w:vAlign w:val="center"/>
                </w:tcPr>
                <w:p>
                  <w:pPr>
                    <w:jc w:val="center"/>
                    <w:rPr>
                      <w:rFonts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Ex>
              <w:trPr>
                <w:jc w:val="center"/>
              </w:trPr>
              <w:tc>
                <w:tcPr>
                  <w:tcW w:w="1460" w:type="dxa"/>
                  <w:tcBorders>
                    <w:tl2br w:val="nil"/>
                    <w:tr2bl w:val="nil"/>
                  </w:tcBorders>
                  <w:tcMar>
                    <w:top w:w="57" w:type="dxa"/>
                    <w:left w:w="28" w:type="dxa"/>
                    <w:bottom w:w="57" w:type="dxa"/>
                    <w:right w:w="28" w:type="dxa"/>
                  </w:tcMar>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非甲烷总烃</w:t>
                  </w:r>
                </w:p>
              </w:tc>
              <w:tc>
                <w:tcPr>
                  <w:tcW w:w="2245" w:type="dxa"/>
                  <w:tcBorders>
                    <w:tl2br w:val="nil"/>
                    <w:tr2bl w:val="nil"/>
                  </w:tcBorders>
                  <w:tcMar>
                    <w:top w:w="57" w:type="dxa"/>
                    <w:left w:w="28" w:type="dxa"/>
                    <w:bottom w:w="57" w:type="dxa"/>
                    <w:right w:w="28" w:type="dxa"/>
                  </w:tcMar>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一次值2.0mg/m</w:t>
                  </w:r>
                  <w:r>
                    <w:rPr>
                      <w:rFonts w:ascii="Times New Roman" w:hAnsi="Times New Roman" w:cs="Times New Roman"/>
                      <w:color w:val="auto"/>
                      <w:sz w:val="21"/>
                      <w:szCs w:val="21"/>
                      <w:vertAlign w:val="superscript"/>
                    </w:rPr>
                    <w:t>3</w:t>
                  </w:r>
                </w:p>
              </w:tc>
              <w:tc>
                <w:tcPr>
                  <w:tcW w:w="5101" w:type="dxa"/>
                  <w:tcBorders>
                    <w:tl2br w:val="nil"/>
                    <w:tr2bl w:val="nil"/>
                  </w:tcBorders>
                  <w:tcMar>
                    <w:top w:w="57" w:type="dxa"/>
                    <w:left w:w="28" w:type="dxa"/>
                    <w:bottom w:w="57" w:type="dxa"/>
                    <w:right w:w="28" w:type="dxa"/>
                  </w:tcMar>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《大气污染物综合排放标准详解》推荐值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Ex>
              <w:trPr>
                <w:jc w:val="center"/>
              </w:trPr>
              <w:tc>
                <w:tcPr>
                  <w:tcW w:w="1460" w:type="dxa"/>
                  <w:tcBorders>
                    <w:tl2br w:val="nil"/>
                    <w:tr2bl w:val="nil"/>
                  </w:tcBorders>
                  <w:tcMar>
                    <w:top w:w="57" w:type="dxa"/>
                    <w:left w:w="28" w:type="dxa"/>
                    <w:bottom w:w="57" w:type="dxa"/>
                    <w:right w:w="28" w:type="dxa"/>
                  </w:tcMar>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甲苯</w:t>
                  </w:r>
                </w:p>
              </w:tc>
              <w:tc>
                <w:tcPr>
                  <w:tcW w:w="2245" w:type="dxa"/>
                  <w:tcBorders>
                    <w:tl2br w:val="nil"/>
                    <w:tr2bl w:val="nil"/>
                  </w:tcBorders>
                  <w:tcMar>
                    <w:top w:w="57" w:type="dxa"/>
                    <w:left w:w="28" w:type="dxa"/>
                    <w:bottom w:w="57" w:type="dxa"/>
                    <w:right w:w="28" w:type="dxa"/>
                  </w:tcMar>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0.6mg/m</w:t>
                  </w:r>
                  <w:r>
                    <w:rPr>
                      <w:rFonts w:ascii="Times New Roman" w:hAnsi="Times New Roman" w:cs="Times New Roman"/>
                      <w:color w:val="auto"/>
                      <w:sz w:val="21"/>
                      <w:szCs w:val="21"/>
                      <w:vertAlign w:val="superscript"/>
                    </w:rPr>
                    <w:t>3</w:t>
                  </w:r>
                </w:p>
              </w:tc>
              <w:tc>
                <w:tcPr>
                  <w:tcW w:w="5101" w:type="dxa"/>
                  <w:tcBorders>
                    <w:tl2br w:val="nil"/>
                    <w:tr2bl w:val="nil"/>
                  </w:tcBorders>
                  <w:tcMar>
                    <w:top w:w="57" w:type="dxa"/>
                    <w:left w:w="28" w:type="dxa"/>
                    <w:bottom w:w="57" w:type="dxa"/>
                    <w:right w:w="28" w:type="dxa"/>
                  </w:tcMar>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《前苏联居民区大气中有害物质的最大允许浓度》（CH245-79）表1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Ex>
              <w:trPr>
                <w:trHeight w:val="568" w:hRule="atLeast"/>
                <w:jc w:val="center"/>
              </w:trPr>
              <w:tc>
                <w:tcPr>
                  <w:tcW w:w="1460" w:type="dxa"/>
                  <w:tcBorders>
                    <w:tl2br w:val="nil"/>
                    <w:tr2bl w:val="nil"/>
                  </w:tcBorders>
                  <w:tcMar>
                    <w:top w:w="57" w:type="dxa"/>
                    <w:left w:w="28" w:type="dxa"/>
                    <w:bottom w:w="57" w:type="dxa"/>
                    <w:right w:w="28" w:type="dxa"/>
                  </w:tcMar>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二甲苯</w:t>
                  </w:r>
                </w:p>
              </w:tc>
              <w:tc>
                <w:tcPr>
                  <w:tcW w:w="2245" w:type="dxa"/>
                  <w:tcBorders>
                    <w:tl2br w:val="nil"/>
                    <w:tr2bl w:val="nil"/>
                  </w:tcBorders>
                  <w:tcMar>
                    <w:top w:w="57" w:type="dxa"/>
                    <w:left w:w="28" w:type="dxa"/>
                    <w:bottom w:w="57" w:type="dxa"/>
                    <w:right w:w="28" w:type="dxa"/>
                  </w:tcMar>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一次值0.3mg/m</w:t>
                  </w:r>
                  <w:r>
                    <w:rPr>
                      <w:rFonts w:ascii="Times New Roman" w:hAnsi="Times New Roman" w:cs="Times New Roman"/>
                      <w:color w:val="auto"/>
                      <w:sz w:val="21"/>
                      <w:szCs w:val="21"/>
                      <w:vertAlign w:val="superscript"/>
                    </w:rPr>
                    <w:t>3</w:t>
                  </w:r>
                </w:p>
              </w:tc>
              <w:tc>
                <w:tcPr>
                  <w:tcW w:w="5101" w:type="dxa"/>
                  <w:tcBorders>
                    <w:tl2br w:val="nil"/>
                    <w:tr2bl w:val="nil"/>
                  </w:tcBorders>
                  <w:tcMar>
                    <w:top w:w="57" w:type="dxa"/>
                    <w:left w:w="28" w:type="dxa"/>
                    <w:bottom w:w="57" w:type="dxa"/>
                    <w:right w:w="28" w:type="dxa"/>
                  </w:tcMar>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《工业企业设计卫生标准》（TJ36-79）表1居住区大气中有害物质的最高容许浓度</w:t>
                  </w:r>
                </w:p>
              </w:tc>
            </w:tr>
          </w:tbl>
          <w:p>
            <w:pPr>
              <w:spacing w:line="500" w:lineRule="exact"/>
              <w:ind w:firstLine="470" w:firstLineChars="196"/>
              <w:rPr>
                <w:rFonts w:ascii="Times New Roman" w:hAnsi="Times New Roman" w:cs="Times New Roman"/>
                <w:color w:val="auto"/>
              </w:rPr>
            </w:pPr>
            <w:r>
              <w:rPr>
                <w:rFonts w:ascii="Times New Roman" w:hAnsi="Times New Roman" w:cs="Times New Roman"/>
                <w:color w:val="auto"/>
              </w:rPr>
              <w:t>在对本项目污染物粉尘进行预测时，在采用的环境标准进行甄选的过程中，以本项目实际情况出发，考虑到一般通过滤芯除尘器处理后的粉尘粒径较小，以PM</w:t>
            </w:r>
            <w:r>
              <w:rPr>
                <w:rFonts w:ascii="Times New Roman" w:hAnsi="Times New Roman" w:cs="Times New Roman"/>
                <w:color w:val="auto"/>
                <w:vertAlign w:val="subscript"/>
              </w:rPr>
              <w:t>10</w:t>
            </w:r>
            <w:r>
              <w:rPr>
                <w:rFonts w:ascii="Times New Roman" w:hAnsi="Times New Roman" w:cs="Times New Roman"/>
                <w:color w:val="auto"/>
              </w:rPr>
              <w:t>为质量标准进行预测；未经过除尘器处理以无组织形式排放的粉尘粒径较大，以TSP为质量标准进行预测。</w:t>
            </w:r>
          </w:p>
          <w:p>
            <w:pPr>
              <w:spacing w:line="500" w:lineRule="exact"/>
              <w:ind w:firstLine="472" w:firstLineChars="196"/>
              <w:rPr>
                <w:rFonts w:ascii="Times New Roman" w:hAnsi="Times New Roman" w:cs="Times New Roman"/>
                <w:b/>
                <w:bCs/>
                <w:color w:val="auto"/>
              </w:rPr>
            </w:pPr>
            <w:r>
              <w:rPr>
                <w:rFonts w:ascii="Times New Roman" w:hAnsi="Times New Roman" w:eastAsia="楷体_GB2312" w:cs="Times New Roman"/>
                <w:b/>
                <w:bCs/>
                <w:color w:val="auto"/>
              </w:rPr>
              <w:t xml:space="preserve">1.2 </w:t>
            </w:r>
            <w:r>
              <w:rPr>
                <w:rFonts w:ascii="Times New Roman" w:hAnsi="Times New Roman" w:cs="Times New Roman"/>
                <w:b/>
                <w:bCs/>
                <w:color w:val="auto"/>
              </w:rPr>
              <w:t>预测结果</w:t>
            </w:r>
          </w:p>
          <w:p>
            <w:pPr>
              <w:spacing w:line="500" w:lineRule="exact"/>
              <w:ind w:firstLine="470" w:firstLineChars="196"/>
              <w:rPr>
                <w:rFonts w:ascii="Times New Roman" w:hAnsi="Times New Roman" w:cs="Times New Roman"/>
                <w:color w:val="auto"/>
              </w:rPr>
            </w:pPr>
            <w:r>
              <w:rPr>
                <w:rFonts w:ascii="Times New Roman" w:hAnsi="Times New Roman" w:cs="Times New Roman"/>
                <w:color w:val="auto"/>
              </w:rPr>
              <w:t>a.各污染物在评价范围内不同距离处的最大落地浓度预测</w:t>
            </w:r>
          </w:p>
          <w:p>
            <w:pPr>
              <w:spacing w:line="500" w:lineRule="exact"/>
              <w:ind w:firstLine="470" w:firstLineChars="196"/>
              <w:rPr>
                <w:rFonts w:ascii="Times New Roman" w:hAnsi="Times New Roman" w:cs="Times New Roman"/>
                <w:color w:val="auto"/>
              </w:rPr>
            </w:pPr>
            <w:r>
              <w:rPr>
                <w:rFonts w:ascii="Times New Roman" w:hAnsi="Times New Roman" w:cs="Times New Roman"/>
                <w:color w:val="auto"/>
              </w:rPr>
              <w:t>采用估算模式计算出的各污染物在评价范围内不同距离处的最大落地浓度见表</w:t>
            </w:r>
            <w:r>
              <w:rPr>
                <w:rFonts w:hint="eastAsia" w:ascii="Times New Roman" w:hAnsi="Times New Roman" w:cs="Times New Roman"/>
                <w:color w:val="auto"/>
              </w:rPr>
              <w:t>2</w:t>
            </w:r>
            <w:r>
              <w:rPr>
                <w:rFonts w:hint="eastAsia" w:ascii="Times New Roman" w:hAnsi="Times New Roman" w:cs="Times New Roman"/>
                <w:color w:val="auto"/>
                <w:lang w:val="en-US" w:eastAsia="zh-CN"/>
              </w:rPr>
              <w:t>6</w:t>
            </w:r>
            <w:r>
              <w:rPr>
                <w:rFonts w:ascii="Times New Roman" w:hAnsi="Times New Roman" w:cs="Times New Roman"/>
                <w:color w:val="auto"/>
              </w:rPr>
              <w:t>。</w:t>
            </w:r>
          </w:p>
          <w:p>
            <w:pPr>
              <w:spacing w:line="360" w:lineRule="auto"/>
              <w:ind w:firstLine="422"/>
              <w:jc w:val="center"/>
              <w:rPr>
                <w:rFonts w:ascii="Times New Roman" w:hAnsi="Times New Roman" w:cs="Times New Roman"/>
                <w:b/>
                <w:bCs/>
                <w:color w:val="auto"/>
              </w:rPr>
            </w:pPr>
            <w:r>
              <w:rPr>
                <w:rFonts w:ascii="Times New Roman" w:hAnsi="Times New Roman" w:cs="Times New Roman"/>
                <w:b/>
                <w:bCs/>
                <w:color w:val="auto"/>
              </w:rPr>
              <w:t>表</w:t>
            </w:r>
            <w:r>
              <w:rPr>
                <w:rFonts w:hint="eastAsia" w:ascii="Times New Roman" w:hAnsi="Times New Roman" w:cs="Times New Roman"/>
                <w:b/>
                <w:bCs/>
                <w:color w:val="auto"/>
                <w:lang w:val="en-US" w:eastAsia="zh-CN"/>
              </w:rPr>
              <w:t>30</w:t>
            </w:r>
            <w:r>
              <w:rPr>
                <w:rFonts w:ascii="Times New Roman" w:hAnsi="Times New Roman" w:cs="Times New Roman"/>
                <w:b/>
                <w:bCs/>
                <w:color w:val="auto"/>
              </w:rPr>
              <w:t xml:space="preserve"> </w:t>
            </w:r>
            <w:r>
              <w:rPr>
                <w:rFonts w:hint="eastAsia" w:ascii="Times New Roman" w:hAnsi="Times New Roman" w:cs="Times New Roman"/>
                <w:b/>
                <w:bCs/>
                <w:color w:val="auto"/>
                <w:lang w:val="en-US" w:eastAsia="zh-CN"/>
              </w:rPr>
              <w:t xml:space="preserve">  </w:t>
            </w:r>
            <w:r>
              <w:rPr>
                <w:rFonts w:ascii="Times New Roman" w:hAnsi="Times New Roman" w:cs="Times New Roman"/>
                <w:b/>
                <w:bCs/>
                <w:color w:val="auto"/>
              </w:rPr>
              <w:t>无组织废气各污染物在评价范围内不同距离处的最大落地浓度表</w:t>
            </w:r>
          </w:p>
          <w:tbl>
            <w:tblPr>
              <w:tblStyle w:val="26"/>
              <w:tblW w:w="880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
            <w:tblGrid>
              <w:gridCol w:w="1026"/>
              <w:gridCol w:w="1005"/>
              <w:gridCol w:w="944"/>
              <w:gridCol w:w="1045"/>
              <w:gridCol w:w="898"/>
              <w:gridCol w:w="1023"/>
              <w:gridCol w:w="918"/>
              <w:gridCol w:w="1065"/>
              <w:gridCol w:w="881"/>
              <w:gridCol w:w="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gridAfter w:val="1"/>
                <w:wAfter w:w="1" w:type="dxa"/>
                <w:trHeight w:val="213" w:hRule="atLeast"/>
                <w:jc w:val="center"/>
              </w:trPr>
              <w:tc>
                <w:tcPr>
                  <w:tcW w:w="1026" w:type="dxa"/>
                  <w:vMerge w:val="restart"/>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b/>
                      <w:bCs/>
                      <w:color w:val="auto"/>
                      <w:spacing w:val="-20"/>
                      <w:sz w:val="21"/>
                      <w:szCs w:val="21"/>
                      <w:highlight w:val="none"/>
                    </w:rPr>
                  </w:pPr>
                  <w:r>
                    <w:rPr>
                      <w:rFonts w:hint="default" w:ascii="Times New Roman" w:hAnsi="Times New Roman" w:cs="Times New Roman"/>
                      <w:b/>
                      <w:bCs/>
                      <w:color w:val="auto"/>
                      <w:spacing w:val="-20"/>
                      <w:sz w:val="21"/>
                      <w:szCs w:val="21"/>
                      <w:highlight w:val="none"/>
                    </w:rPr>
                    <w:t>距源中心下风向距离D(m)</w:t>
                  </w:r>
                </w:p>
              </w:tc>
              <w:tc>
                <w:tcPr>
                  <w:tcW w:w="1949" w:type="dxa"/>
                  <w:gridSpan w:val="2"/>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b/>
                      <w:bCs/>
                      <w:color w:val="auto"/>
                      <w:spacing w:val="-20"/>
                      <w:sz w:val="21"/>
                      <w:szCs w:val="21"/>
                      <w:highlight w:val="none"/>
                    </w:rPr>
                  </w:pPr>
                  <w:r>
                    <w:rPr>
                      <w:rFonts w:hint="default" w:ascii="Times New Roman" w:hAnsi="Times New Roman" w:cs="Times New Roman"/>
                      <w:b/>
                      <w:bCs/>
                      <w:color w:val="auto"/>
                      <w:spacing w:val="-20"/>
                      <w:sz w:val="21"/>
                      <w:szCs w:val="21"/>
                      <w:highlight w:val="none"/>
                    </w:rPr>
                    <w:t>粉尘</w:t>
                  </w:r>
                </w:p>
              </w:tc>
              <w:tc>
                <w:tcPr>
                  <w:tcW w:w="1943" w:type="dxa"/>
                  <w:gridSpan w:val="2"/>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b/>
                      <w:bCs/>
                      <w:color w:val="auto"/>
                      <w:spacing w:val="-20"/>
                      <w:sz w:val="21"/>
                      <w:szCs w:val="21"/>
                    </w:rPr>
                  </w:pPr>
                  <w:r>
                    <w:rPr>
                      <w:rFonts w:hint="default" w:ascii="Times New Roman" w:hAnsi="Times New Roman" w:cs="Times New Roman"/>
                      <w:b/>
                      <w:bCs/>
                      <w:color w:val="auto"/>
                      <w:spacing w:val="-20"/>
                      <w:sz w:val="21"/>
                      <w:szCs w:val="21"/>
                    </w:rPr>
                    <w:t>甲苯</w:t>
                  </w:r>
                </w:p>
              </w:tc>
              <w:tc>
                <w:tcPr>
                  <w:tcW w:w="1941" w:type="dxa"/>
                  <w:gridSpan w:val="2"/>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b/>
                      <w:bCs/>
                      <w:color w:val="auto"/>
                      <w:spacing w:val="-20"/>
                      <w:sz w:val="21"/>
                      <w:szCs w:val="21"/>
                    </w:rPr>
                  </w:pPr>
                  <w:r>
                    <w:rPr>
                      <w:rFonts w:hint="default" w:ascii="Times New Roman" w:hAnsi="Times New Roman" w:cs="Times New Roman"/>
                      <w:b/>
                      <w:bCs/>
                      <w:color w:val="auto"/>
                      <w:spacing w:val="-20"/>
                      <w:sz w:val="21"/>
                      <w:szCs w:val="21"/>
                    </w:rPr>
                    <w:t>二甲苯</w:t>
                  </w:r>
                </w:p>
              </w:tc>
              <w:tc>
                <w:tcPr>
                  <w:tcW w:w="1946" w:type="dxa"/>
                  <w:gridSpan w:val="2"/>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b/>
                      <w:bCs/>
                      <w:color w:val="auto"/>
                      <w:spacing w:val="-20"/>
                      <w:sz w:val="21"/>
                      <w:szCs w:val="21"/>
                    </w:rPr>
                  </w:pPr>
                  <w:r>
                    <w:rPr>
                      <w:rFonts w:hint="default" w:ascii="Times New Roman" w:hAnsi="Times New Roman" w:cs="Times New Roman"/>
                      <w:b/>
                      <w:bCs/>
                      <w:color w:val="auto"/>
                      <w:spacing w:val="-20"/>
                      <w:sz w:val="21"/>
                      <w:szCs w:val="21"/>
                    </w:rPr>
                    <w:t>非甲烷总烃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gridAfter w:val="1"/>
                <w:wAfter w:w="1" w:type="dxa"/>
                <w:trHeight w:val="726" w:hRule="atLeast"/>
                <w:jc w:val="center"/>
              </w:trPr>
              <w:tc>
                <w:tcPr>
                  <w:tcW w:w="1026" w:type="dxa"/>
                  <w:vMerge w:val="continue"/>
                  <w:vAlign w:val="center"/>
                </w:tcPr>
                <w:p>
                  <w:pPr>
                    <w:keepNext w:val="0"/>
                    <w:keepLines w:val="0"/>
                    <w:pageBreakBefore w:val="0"/>
                    <w:widowControl/>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b/>
                      <w:bCs/>
                      <w:color w:val="auto"/>
                      <w:spacing w:val="-20"/>
                      <w:sz w:val="21"/>
                      <w:szCs w:val="21"/>
                    </w:rPr>
                  </w:pPr>
                </w:p>
              </w:tc>
              <w:tc>
                <w:tcPr>
                  <w:tcW w:w="100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b/>
                      <w:bCs/>
                      <w:color w:val="auto"/>
                      <w:spacing w:val="-20"/>
                      <w:sz w:val="21"/>
                      <w:szCs w:val="21"/>
                    </w:rPr>
                  </w:pPr>
                  <w:r>
                    <w:rPr>
                      <w:rFonts w:hint="default" w:ascii="Times New Roman" w:hAnsi="Times New Roman" w:cs="Times New Roman"/>
                      <w:b/>
                      <w:bCs/>
                      <w:color w:val="auto"/>
                      <w:spacing w:val="-20"/>
                      <w:sz w:val="21"/>
                      <w:szCs w:val="21"/>
                    </w:rPr>
                    <w:t>预测浓度(mg/m</w:t>
                  </w:r>
                  <w:r>
                    <w:rPr>
                      <w:rFonts w:hint="default" w:ascii="Times New Roman" w:hAnsi="Times New Roman" w:cs="Times New Roman"/>
                      <w:b/>
                      <w:bCs/>
                      <w:color w:val="auto"/>
                      <w:spacing w:val="-20"/>
                      <w:sz w:val="21"/>
                      <w:szCs w:val="21"/>
                      <w:vertAlign w:val="superscript"/>
                    </w:rPr>
                    <w:t>3</w:t>
                  </w:r>
                  <w:r>
                    <w:rPr>
                      <w:rFonts w:hint="default" w:ascii="Times New Roman" w:hAnsi="Times New Roman" w:cs="Times New Roman"/>
                      <w:b/>
                      <w:bCs/>
                      <w:color w:val="auto"/>
                      <w:spacing w:val="-20"/>
                      <w:sz w:val="21"/>
                      <w:szCs w:val="21"/>
                    </w:rPr>
                    <w:t>)</w:t>
                  </w:r>
                </w:p>
              </w:tc>
              <w:tc>
                <w:tcPr>
                  <w:tcW w:w="944"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b/>
                      <w:bCs/>
                      <w:color w:val="auto"/>
                      <w:spacing w:val="-20"/>
                      <w:sz w:val="21"/>
                      <w:szCs w:val="21"/>
                    </w:rPr>
                  </w:pPr>
                  <w:r>
                    <w:rPr>
                      <w:rFonts w:hint="default" w:ascii="Times New Roman" w:hAnsi="Times New Roman" w:cs="Times New Roman"/>
                      <w:b/>
                      <w:bCs/>
                      <w:color w:val="auto"/>
                      <w:spacing w:val="-20"/>
                      <w:sz w:val="21"/>
                      <w:szCs w:val="21"/>
                    </w:rPr>
                    <w:t>浓度占标率(%)</w:t>
                  </w:r>
                </w:p>
              </w:tc>
              <w:tc>
                <w:tcPr>
                  <w:tcW w:w="104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b/>
                      <w:bCs/>
                      <w:color w:val="auto"/>
                      <w:spacing w:val="-20"/>
                      <w:sz w:val="21"/>
                      <w:szCs w:val="21"/>
                    </w:rPr>
                  </w:pPr>
                  <w:r>
                    <w:rPr>
                      <w:rFonts w:hint="default" w:ascii="Times New Roman" w:hAnsi="Times New Roman" w:cs="Times New Roman"/>
                      <w:b/>
                      <w:bCs/>
                      <w:color w:val="auto"/>
                      <w:spacing w:val="-20"/>
                      <w:sz w:val="21"/>
                      <w:szCs w:val="21"/>
                    </w:rPr>
                    <w:t>预测浓度(mg/m</w:t>
                  </w:r>
                  <w:r>
                    <w:rPr>
                      <w:rFonts w:hint="default" w:ascii="Times New Roman" w:hAnsi="Times New Roman" w:cs="Times New Roman"/>
                      <w:b/>
                      <w:bCs/>
                      <w:color w:val="auto"/>
                      <w:spacing w:val="-20"/>
                      <w:sz w:val="21"/>
                      <w:szCs w:val="21"/>
                      <w:vertAlign w:val="superscript"/>
                    </w:rPr>
                    <w:t>3</w:t>
                  </w:r>
                  <w:r>
                    <w:rPr>
                      <w:rFonts w:hint="default" w:ascii="Times New Roman" w:hAnsi="Times New Roman" w:cs="Times New Roman"/>
                      <w:b/>
                      <w:bCs/>
                      <w:color w:val="auto"/>
                      <w:spacing w:val="-20"/>
                      <w:sz w:val="21"/>
                      <w:szCs w:val="21"/>
                    </w:rPr>
                    <w:t>)</w:t>
                  </w:r>
                </w:p>
              </w:tc>
              <w:tc>
                <w:tcPr>
                  <w:tcW w:w="89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b/>
                      <w:bCs/>
                      <w:color w:val="auto"/>
                      <w:spacing w:val="-20"/>
                      <w:sz w:val="21"/>
                      <w:szCs w:val="21"/>
                    </w:rPr>
                  </w:pPr>
                  <w:r>
                    <w:rPr>
                      <w:rFonts w:hint="default" w:ascii="Times New Roman" w:hAnsi="Times New Roman" w:cs="Times New Roman"/>
                      <w:b/>
                      <w:bCs/>
                      <w:color w:val="auto"/>
                      <w:spacing w:val="-20"/>
                      <w:sz w:val="21"/>
                      <w:szCs w:val="21"/>
                    </w:rPr>
                    <w:t>浓度占标率(%)</w:t>
                  </w:r>
                </w:p>
              </w:tc>
              <w:tc>
                <w:tcPr>
                  <w:tcW w:w="1023"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b/>
                      <w:bCs/>
                      <w:color w:val="auto"/>
                      <w:spacing w:val="-20"/>
                      <w:sz w:val="21"/>
                      <w:szCs w:val="21"/>
                    </w:rPr>
                  </w:pPr>
                  <w:r>
                    <w:rPr>
                      <w:rFonts w:hint="default" w:ascii="Times New Roman" w:hAnsi="Times New Roman" w:cs="Times New Roman"/>
                      <w:b/>
                      <w:bCs/>
                      <w:color w:val="auto"/>
                      <w:spacing w:val="-20"/>
                      <w:sz w:val="21"/>
                      <w:szCs w:val="21"/>
                    </w:rPr>
                    <w:t>预测浓度(mg/m</w:t>
                  </w:r>
                  <w:r>
                    <w:rPr>
                      <w:rFonts w:hint="default" w:ascii="Times New Roman" w:hAnsi="Times New Roman" w:cs="Times New Roman"/>
                      <w:b/>
                      <w:bCs/>
                      <w:color w:val="auto"/>
                      <w:spacing w:val="-20"/>
                      <w:sz w:val="21"/>
                      <w:szCs w:val="21"/>
                      <w:vertAlign w:val="superscript"/>
                    </w:rPr>
                    <w:t>3</w:t>
                  </w:r>
                  <w:r>
                    <w:rPr>
                      <w:rFonts w:hint="default" w:ascii="Times New Roman" w:hAnsi="Times New Roman" w:cs="Times New Roman"/>
                      <w:b/>
                      <w:bCs/>
                      <w:color w:val="auto"/>
                      <w:spacing w:val="-20"/>
                      <w:sz w:val="21"/>
                      <w:szCs w:val="21"/>
                    </w:rPr>
                    <w:t>)</w:t>
                  </w:r>
                </w:p>
              </w:tc>
              <w:tc>
                <w:tcPr>
                  <w:tcW w:w="91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b/>
                      <w:bCs/>
                      <w:color w:val="auto"/>
                      <w:spacing w:val="-20"/>
                      <w:sz w:val="21"/>
                      <w:szCs w:val="21"/>
                    </w:rPr>
                  </w:pPr>
                  <w:r>
                    <w:rPr>
                      <w:rFonts w:hint="default" w:ascii="Times New Roman" w:hAnsi="Times New Roman" w:cs="Times New Roman"/>
                      <w:b/>
                      <w:bCs/>
                      <w:color w:val="auto"/>
                      <w:spacing w:val="-20"/>
                      <w:sz w:val="21"/>
                      <w:szCs w:val="21"/>
                    </w:rPr>
                    <w:t>浓度占标率(%)</w:t>
                  </w:r>
                </w:p>
              </w:tc>
              <w:tc>
                <w:tcPr>
                  <w:tcW w:w="106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b/>
                      <w:bCs/>
                      <w:color w:val="auto"/>
                      <w:spacing w:val="-20"/>
                      <w:sz w:val="21"/>
                      <w:szCs w:val="21"/>
                    </w:rPr>
                  </w:pPr>
                  <w:r>
                    <w:rPr>
                      <w:rFonts w:hint="default" w:ascii="Times New Roman" w:hAnsi="Times New Roman" w:cs="Times New Roman"/>
                      <w:b/>
                      <w:bCs/>
                      <w:color w:val="auto"/>
                      <w:spacing w:val="-20"/>
                      <w:sz w:val="21"/>
                      <w:szCs w:val="21"/>
                    </w:rPr>
                    <w:t>预测浓度(mg/m</w:t>
                  </w:r>
                  <w:r>
                    <w:rPr>
                      <w:rFonts w:hint="default" w:ascii="Times New Roman" w:hAnsi="Times New Roman" w:cs="Times New Roman"/>
                      <w:b/>
                      <w:bCs/>
                      <w:color w:val="auto"/>
                      <w:spacing w:val="-20"/>
                      <w:sz w:val="21"/>
                      <w:szCs w:val="21"/>
                      <w:vertAlign w:val="superscript"/>
                    </w:rPr>
                    <w:t>3</w:t>
                  </w:r>
                  <w:r>
                    <w:rPr>
                      <w:rFonts w:hint="default" w:ascii="Times New Roman" w:hAnsi="Times New Roman" w:cs="Times New Roman"/>
                      <w:b/>
                      <w:bCs/>
                      <w:color w:val="auto"/>
                      <w:spacing w:val="-20"/>
                      <w:sz w:val="21"/>
                      <w:szCs w:val="21"/>
                    </w:rPr>
                    <w:t>)</w:t>
                  </w:r>
                </w:p>
              </w:tc>
              <w:tc>
                <w:tcPr>
                  <w:tcW w:w="881"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b/>
                      <w:bCs/>
                      <w:color w:val="auto"/>
                      <w:spacing w:val="-20"/>
                      <w:sz w:val="21"/>
                      <w:szCs w:val="21"/>
                    </w:rPr>
                  </w:pPr>
                  <w:r>
                    <w:rPr>
                      <w:rFonts w:hint="default" w:ascii="Times New Roman" w:hAnsi="Times New Roman" w:cs="Times New Roman"/>
                      <w:b/>
                      <w:bCs/>
                      <w:color w:val="auto"/>
                      <w:spacing w:val="-20"/>
                      <w:sz w:val="21"/>
                      <w:szCs w:val="21"/>
                    </w:rPr>
                    <w:t>浓度占标率(%)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gridAfter w:val="1"/>
                <w:wAfter w:w="1" w:type="dxa"/>
                <w:trHeight w:val="90" w:hRule="atLeast"/>
                <w:jc w:val="center"/>
              </w:trPr>
              <w:tc>
                <w:tcPr>
                  <w:tcW w:w="1026"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default" w:ascii="Times New Roman" w:hAnsi="Times New Roman" w:cs="Times New Roman"/>
                      <w:color w:val="auto"/>
                      <w:spacing w:val="-20"/>
                      <w:sz w:val="21"/>
                      <w:szCs w:val="21"/>
                    </w:rPr>
                    <w:t>10</w:t>
                  </w:r>
                </w:p>
              </w:tc>
              <w:tc>
                <w:tcPr>
                  <w:tcW w:w="100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0.01418</w:t>
                  </w:r>
                </w:p>
              </w:tc>
              <w:tc>
                <w:tcPr>
                  <w:tcW w:w="944"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1.58</w:t>
                  </w:r>
                </w:p>
              </w:tc>
              <w:tc>
                <w:tcPr>
                  <w:tcW w:w="104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0.0004598</w:t>
                  </w:r>
                </w:p>
              </w:tc>
              <w:tc>
                <w:tcPr>
                  <w:tcW w:w="89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0.08</w:t>
                  </w:r>
                </w:p>
              </w:tc>
              <w:tc>
                <w:tcPr>
                  <w:tcW w:w="1023"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0.001839</w:t>
                  </w:r>
                </w:p>
              </w:tc>
              <w:tc>
                <w:tcPr>
                  <w:tcW w:w="91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0.61</w:t>
                  </w:r>
                </w:p>
              </w:tc>
              <w:tc>
                <w:tcPr>
                  <w:tcW w:w="106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0.01993</w:t>
                  </w:r>
                </w:p>
              </w:tc>
              <w:tc>
                <w:tcPr>
                  <w:tcW w:w="881"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gridAfter w:val="1"/>
                <w:wAfter w:w="1" w:type="dxa"/>
                <w:trHeight w:val="274" w:hRule="atLeast"/>
                <w:jc w:val="center"/>
              </w:trPr>
              <w:tc>
                <w:tcPr>
                  <w:tcW w:w="1026"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default" w:ascii="Times New Roman" w:hAnsi="Times New Roman" w:cs="Times New Roman"/>
                      <w:color w:val="auto"/>
                      <w:spacing w:val="-20"/>
                      <w:sz w:val="21"/>
                      <w:szCs w:val="21"/>
                    </w:rPr>
                    <w:t>100</w:t>
                  </w:r>
                </w:p>
              </w:tc>
              <w:tc>
                <w:tcPr>
                  <w:tcW w:w="100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0.05616</w:t>
                  </w:r>
                </w:p>
              </w:tc>
              <w:tc>
                <w:tcPr>
                  <w:tcW w:w="944"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6.24</w:t>
                  </w:r>
                </w:p>
              </w:tc>
              <w:tc>
                <w:tcPr>
                  <w:tcW w:w="104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0.001821</w:t>
                  </w:r>
                </w:p>
              </w:tc>
              <w:tc>
                <w:tcPr>
                  <w:tcW w:w="89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0.3</w:t>
                  </w:r>
                </w:p>
              </w:tc>
              <w:tc>
                <w:tcPr>
                  <w:tcW w:w="1023"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0.007285</w:t>
                  </w:r>
                </w:p>
              </w:tc>
              <w:tc>
                <w:tcPr>
                  <w:tcW w:w="91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2.43</w:t>
                  </w:r>
                </w:p>
              </w:tc>
              <w:tc>
                <w:tcPr>
                  <w:tcW w:w="106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0.07892</w:t>
                  </w:r>
                </w:p>
              </w:tc>
              <w:tc>
                <w:tcPr>
                  <w:tcW w:w="881"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3.95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gridAfter w:val="1"/>
                <w:wAfter w:w="1" w:type="dxa"/>
                <w:trHeight w:val="236" w:hRule="atLeast"/>
                <w:jc w:val="center"/>
              </w:trPr>
              <w:tc>
                <w:tcPr>
                  <w:tcW w:w="1026"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default" w:ascii="Times New Roman" w:hAnsi="Times New Roman" w:cs="Times New Roman"/>
                      <w:color w:val="auto"/>
                      <w:spacing w:val="-20"/>
                      <w:sz w:val="21"/>
                      <w:szCs w:val="21"/>
                    </w:rPr>
                    <w:t>200</w:t>
                  </w:r>
                </w:p>
              </w:tc>
              <w:tc>
                <w:tcPr>
                  <w:tcW w:w="100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0.05555</w:t>
                  </w:r>
                </w:p>
              </w:tc>
              <w:tc>
                <w:tcPr>
                  <w:tcW w:w="944"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6.17</w:t>
                  </w:r>
                </w:p>
              </w:tc>
              <w:tc>
                <w:tcPr>
                  <w:tcW w:w="104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0.001802</w:t>
                  </w:r>
                </w:p>
              </w:tc>
              <w:tc>
                <w:tcPr>
                  <w:tcW w:w="89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0.3</w:t>
                  </w:r>
                </w:p>
              </w:tc>
              <w:tc>
                <w:tcPr>
                  <w:tcW w:w="1023"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0.007206</w:t>
                  </w:r>
                </w:p>
              </w:tc>
              <w:tc>
                <w:tcPr>
                  <w:tcW w:w="91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2.4</w:t>
                  </w:r>
                </w:p>
              </w:tc>
              <w:tc>
                <w:tcPr>
                  <w:tcW w:w="106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0.07807</w:t>
                  </w:r>
                </w:p>
              </w:tc>
              <w:tc>
                <w:tcPr>
                  <w:tcW w:w="881"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gridAfter w:val="1"/>
                <w:wAfter w:w="1" w:type="dxa"/>
                <w:trHeight w:val="94" w:hRule="atLeast"/>
                <w:jc w:val="center"/>
              </w:trPr>
              <w:tc>
                <w:tcPr>
                  <w:tcW w:w="1026"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default" w:ascii="Times New Roman" w:hAnsi="Times New Roman" w:cs="Times New Roman"/>
                      <w:color w:val="auto"/>
                      <w:spacing w:val="-20"/>
                      <w:sz w:val="21"/>
                      <w:szCs w:val="21"/>
                    </w:rPr>
                    <w:t>300</w:t>
                  </w:r>
                </w:p>
              </w:tc>
              <w:tc>
                <w:tcPr>
                  <w:tcW w:w="100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0.05307</w:t>
                  </w:r>
                </w:p>
              </w:tc>
              <w:tc>
                <w:tcPr>
                  <w:tcW w:w="944"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5.9</w:t>
                  </w:r>
                </w:p>
              </w:tc>
              <w:tc>
                <w:tcPr>
                  <w:tcW w:w="104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0.001721</w:t>
                  </w:r>
                </w:p>
              </w:tc>
              <w:tc>
                <w:tcPr>
                  <w:tcW w:w="89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0.29</w:t>
                  </w:r>
                </w:p>
              </w:tc>
              <w:tc>
                <w:tcPr>
                  <w:tcW w:w="1023"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0.006884</w:t>
                  </w:r>
                </w:p>
              </w:tc>
              <w:tc>
                <w:tcPr>
                  <w:tcW w:w="91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2.29</w:t>
                  </w:r>
                </w:p>
              </w:tc>
              <w:tc>
                <w:tcPr>
                  <w:tcW w:w="106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0.07458</w:t>
                  </w:r>
                </w:p>
              </w:tc>
              <w:tc>
                <w:tcPr>
                  <w:tcW w:w="881"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3.73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gridAfter w:val="1"/>
                <w:wAfter w:w="1" w:type="dxa"/>
                <w:trHeight w:val="129" w:hRule="atLeast"/>
                <w:jc w:val="center"/>
              </w:trPr>
              <w:tc>
                <w:tcPr>
                  <w:tcW w:w="1026"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default" w:ascii="Times New Roman" w:hAnsi="Times New Roman" w:cs="Times New Roman"/>
                      <w:color w:val="auto"/>
                      <w:spacing w:val="-20"/>
                      <w:sz w:val="21"/>
                      <w:szCs w:val="21"/>
                    </w:rPr>
                    <w:t>400</w:t>
                  </w:r>
                </w:p>
              </w:tc>
              <w:tc>
                <w:tcPr>
                  <w:tcW w:w="100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0.05557</w:t>
                  </w:r>
                </w:p>
              </w:tc>
              <w:tc>
                <w:tcPr>
                  <w:tcW w:w="944"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6.17</w:t>
                  </w:r>
                </w:p>
              </w:tc>
              <w:tc>
                <w:tcPr>
                  <w:tcW w:w="104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0.001802</w:t>
                  </w:r>
                </w:p>
              </w:tc>
              <w:tc>
                <w:tcPr>
                  <w:tcW w:w="89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0.3</w:t>
                  </w:r>
                </w:p>
              </w:tc>
              <w:tc>
                <w:tcPr>
                  <w:tcW w:w="1023"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0.00721</w:t>
                  </w:r>
                </w:p>
              </w:tc>
              <w:tc>
                <w:tcPr>
                  <w:tcW w:w="91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2.4</w:t>
                  </w:r>
                </w:p>
              </w:tc>
              <w:tc>
                <w:tcPr>
                  <w:tcW w:w="106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0.0781</w:t>
                  </w:r>
                </w:p>
              </w:tc>
              <w:tc>
                <w:tcPr>
                  <w:tcW w:w="881"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gridAfter w:val="1"/>
                <w:wAfter w:w="1" w:type="dxa"/>
                <w:trHeight w:val="90" w:hRule="atLeast"/>
                <w:jc w:val="center"/>
              </w:trPr>
              <w:tc>
                <w:tcPr>
                  <w:tcW w:w="1026"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default" w:ascii="Times New Roman" w:hAnsi="Times New Roman" w:cs="Times New Roman"/>
                      <w:color w:val="auto"/>
                      <w:spacing w:val="-20"/>
                      <w:sz w:val="21"/>
                      <w:szCs w:val="21"/>
                    </w:rPr>
                    <w:t>500</w:t>
                  </w:r>
                </w:p>
              </w:tc>
              <w:tc>
                <w:tcPr>
                  <w:tcW w:w="100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0.05179</w:t>
                  </w:r>
                </w:p>
              </w:tc>
              <w:tc>
                <w:tcPr>
                  <w:tcW w:w="944"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5.75</w:t>
                  </w:r>
                </w:p>
              </w:tc>
              <w:tc>
                <w:tcPr>
                  <w:tcW w:w="104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0.00168</w:t>
                  </w:r>
                </w:p>
              </w:tc>
              <w:tc>
                <w:tcPr>
                  <w:tcW w:w="89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0.28</w:t>
                  </w:r>
                </w:p>
              </w:tc>
              <w:tc>
                <w:tcPr>
                  <w:tcW w:w="1023"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0.006719</w:t>
                  </w:r>
                </w:p>
              </w:tc>
              <w:tc>
                <w:tcPr>
                  <w:tcW w:w="91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2.24</w:t>
                  </w:r>
                </w:p>
              </w:tc>
              <w:tc>
                <w:tcPr>
                  <w:tcW w:w="106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0.07279</w:t>
                  </w:r>
                </w:p>
              </w:tc>
              <w:tc>
                <w:tcPr>
                  <w:tcW w:w="881"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3.64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gridAfter w:val="1"/>
                <w:wAfter w:w="1" w:type="dxa"/>
                <w:trHeight w:val="90" w:hRule="atLeast"/>
                <w:jc w:val="center"/>
              </w:trPr>
              <w:tc>
                <w:tcPr>
                  <w:tcW w:w="1026"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default" w:ascii="Times New Roman" w:hAnsi="Times New Roman" w:cs="Times New Roman"/>
                      <w:color w:val="auto"/>
                      <w:spacing w:val="-20"/>
                      <w:sz w:val="21"/>
                      <w:szCs w:val="21"/>
                    </w:rPr>
                    <w:t>600</w:t>
                  </w:r>
                </w:p>
              </w:tc>
              <w:tc>
                <w:tcPr>
                  <w:tcW w:w="100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0.04578</w:t>
                  </w:r>
                </w:p>
              </w:tc>
              <w:tc>
                <w:tcPr>
                  <w:tcW w:w="944"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5.09</w:t>
                  </w:r>
                </w:p>
              </w:tc>
              <w:tc>
                <w:tcPr>
                  <w:tcW w:w="104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0.001485</w:t>
                  </w:r>
                </w:p>
              </w:tc>
              <w:tc>
                <w:tcPr>
                  <w:tcW w:w="89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0.25</w:t>
                  </w:r>
                </w:p>
              </w:tc>
              <w:tc>
                <w:tcPr>
                  <w:tcW w:w="1023"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0.005939</w:t>
                  </w:r>
                </w:p>
              </w:tc>
              <w:tc>
                <w:tcPr>
                  <w:tcW w:w="91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1.98</w:t>
                  </w:r>
                </w:p>
              </w:tc>
              <w:tc>
                <w:tcPr>
                  <w:tcW w:w="106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0.06434</w:t>
                  </w:r>
                </w:p>
              </w:tc>
              <w:tc>
                <w:tcPr>
                  <w:tcW w:w="881"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3.22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gridAfter w:val="1"/>
                <w:wAfter w:w="1" w:type="dxa"/>
                <w:trHeight w:val="167" w:hRule="atLeast"/>
                <w:jc w:val="center"/>
              </w:trPr>
              <w:tc>
                <w:tcPr>
                  <w:tcW w:w="1026"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default" w:ascii="Times New Roman" w:hAnsi="Times New Roman" w:cs="Times New Roman"/>
                      <w:color w:val="auto"/>
                      <w:spacing w:val="-20"/>
                      <w:sz w:val="21"/>
                      <w:szCs w:val="21"/>
                    </w:rPr>
                    <w:t>700</w:t>
                  </w:r>
                </w:p>
              </w:tc>
              <w:tc>
                <w:tcPr>
                  <w:tcW w:w="100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0.03981</w:t>
                  </w:r>
                </w:p>
              </w:tc>
              <w:tc>
                <w:tcPr>
                  <w:tcW w:w="944"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4.42</w:t>
                  </w:r>
                </w:p>
              </w:tc>
              <w:tc>
                <w:tcPr>
                  <w:tcW w:w="104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0.001291</w:t>
                  </w:r>
                </w:p>
              </w:tc>
              <w:tc>
                <w:tcPr>
                  <w:tcW w:w="89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0.22</w:t>
                  </w:r>
                </w:p>
              </w:tc>
              <w:tc>
                <w:tcPr>
                  <w:tcW w:w="1023"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0.005164</w:t>
                  </w:r>
                </w:p>
              </w:tc>
              <w:tc>
                <w:tcPr>
                  <w:tcW w:w="91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1.72</w:t>
                  </w:r>
                </w:p>
              </w:tc>
              <w:tc>
                <w:tcPr>
                  <w:tcW w:w="106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0.05594</w:t>
                  </w:r>
                </w:p>
              </w:tc>
              <w:tc>
                <w:tcPr>
                  <w:tcW w:w="881"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gridAfter w:val="1"/>
                <w:wAfter w:w="1" w:type="dxa"/>
                <w:trHeight w:val="343" w:hRule="atLeast"/>
                <w:jc w:val="center"/>
              </w:trPr>
              <w:tc>
                <w:tcPr>
                  <w:tcW w:w="1026"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default" w:ascii="Times New Roman" w:hAnsi="Times New Roman" w:cs="Times New Roman"/>
                      <w:color w:val="auto"/>
                      <w:spacing w:val="-20"/>
                      <w:sz w:val="21"/>
                      <w:szCs w:val="21"/>
                    </w:rPr>
                    <w:t>800</w:t>
                  </w:r>
                </w:p>
              </w:tc>
              <w:tc>
                <w:tcPr>
                  <w:tcW w:w="100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0.03474</w:t>
                  </w:r>
                </w:p>
              </w:tc>
              <w:tc>
                <w:tcPr>
                  <w:tcW w:w="944"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3.86</w:t>
                  </w:r>
                </w:p>
              </w:tc>
              <w:tc>
                <w:tcPr>
                  <w:tcW w:w="104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0.001127</w:t>
                  </w:r>
                </w:p>
              </w:tc>
              <w:tc>
                <w:tcPr>
                  <w:tcW w:w="89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0.19</w:t>
                  </w:r>
                </w:p>
              </w:tc>
              <w:tc>
                <w:tcPr>
                  <w:tcW w:w="1023"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0.004507</w:t>
                  </w:r>
                </w:p>
              </w:tc>
              <w:tc>
                <w:tcPr>
                  <w:tcW w:w="91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1.5</w:t>
                  </w:r>
                </w:p>
              </w:tc>
              <w:tc>
                <w:tcPr>
                  <w:tcW w:w="106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0.04883</w:t>
                  </w:r>
                </w:p>
              </w:tc>
              <w:tc>
                <w:tcPr>
                  <w:tcW w:w="881"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2.44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gridAfter w:val="1"/>
                <w:wAfter w:w="1" w:type="dxa"/>
                <w:trHeight w:val="238" w:hRule="atLeast"/>
                <w:jc w:val="center"/>
              </w:trPr>
              <w:tc>
                <w:tcPr>
                  <w:tcW w:w="1026"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default" w:ascii="Times New Roman" w:hAnsi="Times New Roman" w:cs="Times New Roman"/>
                      <w:color w:val="auto"/>
                      <w:spacing w:val="-20"/>
                      <w:sz w:val="21"/>
                      <w:szCs w:val="21"/>
                    </w:rPr>
                    <w:t>900</w:t>
                  </w:r>
                </w:p>
              </w:tc>
              <w:tc>
                <w:tcPr>
                  <w:tcW w:w="100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0.03047</w:t>
                  </w:r>
                </w:p>
              </w:tc>
              <w:tc>
                <w:tcPr>
                  <w:tcW w:w="944"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3.39</w:t>
                  </w:r>
                </w:p>
              </w:tc>
              <w:tc>
                <w:tcPr>
                  <w:tcW w:w="104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0.0009883</w:t>
                  </w:r>
                </w:p>
              </w:tc>
              <w:tc>
                <w:tcPr>
                  <w:tcW w:w="89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0.16</w:t>
                  </w:r>
                </w:p>
              </w:tc>
              <w:tc>
                <w:tcPr>
                  <w:tcW w:w="1023"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0.003953</w:t>
                  </w:r>
                </w:p>
              </w:tc>
              <w:tc>
                <w:tcPr>
                  <w:tcW w:w="91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1.32</w:t>
                  </w:r>
                </w:p>
              </w:tc>
              <w:tc>
                <w:tcPr>
                  <w:tcW w:w="106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0.04283</w:t>
                  </w:r>
                </w:p>
              </w:tc>
              <w:tc>
                <w:tcPr>
                  <w:tcW w:w="881"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2.14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gridAfter w:val="1"/>
                <w:wAfter w:w="1" w:type="dxa"/>
                <w:trHeight w:val="253" w:hRule="atLeast"/>
                <w:jc w:val="center"/>
              </w:trPr>
              <w:tc>
                <w:tcPr>
                  <w:tcW w:w="1026"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default" w:ascii="Times New Roman" w:hAnsi="Times New Roman" w:cs="Times New Roman"/>
                      <w:color w:val="auto"/>
                      <w:spacing w:val="-20"/>
                      <w:sz w:val="21"/>
                      <w:szCs w:val="21"/>
                    </w:rPr>
                    <w:t>1000</w:t>
                  </w:r>
                </w:p>
              </w:tc>
              <w:tc>
                <w:tcPr>
                  <w:tcW w:w="100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0.02689</w:t>
                  </w:r>
                </w:p>
              </w:tc>
              <w:tc>
                <w:tcPr>
                  <w:tcW w:w="944"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2.99</w:t>
                  </w:r>
                </w:p>
              </w:tc>
              <w:tc>
                <w:tcPr>
                  <w:tcW w:w="104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0.000872</w:t>
                  </w:r>
                </w:p>
              </w:tc>
              <w:tc>
                <w:tcPr>
                  <w:tcW w:w="89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0.15</w:t>
                  </w:r>
                </w:p>
              </w:tc>
              <w:tc>
                <w:tcPr>
                  <w:tcW w:w="1023"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0.003488</w:t>
                  </w:r>
                </w:p>
              </w:tc>
              <w:tc>
                <w:tcPr>
                  <w:tcW w:w="91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1.16</w:t>
                  </w:r>
                </w:p>
              </w:tc>
              <w:tc>
                <w:tcPr>
                  <w:tcW w:w="106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0.03779</w:t>
                  </w:r>
                </w:p>
              </w:tc>
              <w:tc>
                <w:tcPr>
                  <w:tcW w:w="881"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1.89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gridAfter w:val="1"/>
                <w:wAfter w:w="1" w:type="dxa"/>
                <w:trHeight w:val="178" w:hRule="atLeast"/>
                <w:jc w:val="center"/>
              </w:trPr>
              <w:tc>
                <w:tcPr>
                  <w:tcW w:w="1026"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default" w:ascii="Times New Roman" w:hAnsi="Times New Roman" w:cs="Times New Roman"/>
                      <w:color w:val="auto"/>
                      <w:spacing w:val="-20"/>
                      <w:sz w:val="21"/>
                      <w:szCs w:val="21"/>
                    </w:rPr>
                    <w:t>1100</w:t>
                  </w:r>
                </w:p>
              </w:tc>
              <w:tc>
                <w:tcPr>
                  <w:tcW w:w="100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0.02396</w:t>
                  </w:r>
                </w:p>
              </w:tc>
              <w:tc>
                <w:tcPr>
                  <w:tcW w:w="944"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2.66</w:t>
                  </w:r>
                </w:p>
              </w:tc>
              <w:tc>
                <w:tcPr>
                  <w:tcW w:w="104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0.0007772</w:t>
                  </w:r>
                </w:p>
              </w:tc>
              <w:tc>
                <w:tcPr>
                  <w:tcW w:w="89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0.13</w:t>
                  </w:r>
                </w:p>
              </w:tc>
              <w:tc>
                <w:tcPr>
                  <w:tcW w:w="1023"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0.003109</w:t>
                  </w:r>
                </w:p>
              </w:tc>
              <w:tc>
                <w:tcPr>
                  <w:tcW w:w="91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1.04</w:t>
                  </w:r>
                </w:p>
              </w:tc>
              <w:tc>
                <w:tcPr>
                  <w:tcW w:w="106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0.03368</w:t>
                  </w:r>
                </w:p>
              </w:tc>
              <w:tc>
                <w:tcPr>
                  <w:tcW w:w="881"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1.68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gridAfter w:val="1"/>
                <w:wAfter w:w="1" w:type="dxa"/>
                <w:trHeight w:val="238" w:hRule="atLeast"/>
                <w:jc w:val="center"/>
              </w:trPr>
              <w:tc>
                <w:tcPr>
                  <w:tcW w:w="1026"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default" w:ascii="Times New Roman" w:hAnsi="Times New Roman" w:cs="Times New Roman"/>
                      <w:color w:val="auto"/>
                      <w:spacing w:val="-20"/>
                      <w:sz w:val="21"/>
                      <w:szCs w:val="21"/>
                    </w:rPr>
                    <w:t>1200</w:t>
                  </w:r>
                </w:p>
              </w:tc>
              <w:tc>
                <w:tcPr>
                  <w:tcW w:w="100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0.0215</w:t>
                  </w:r>
                </w:p>
              </w:tc>
              <w:tc>
                <w:tcPr>
                  <w:tcW w:w="944"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2.39</w:t>
                  </w:r>
                </w:p>
              </w:tc>
              <w:tc>
                <w:tcPr>
                  <w:tcW w:w="104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0.0006973</w:t>
                  </w:r>
                </w:p>
              </w:tc>
              <w:tc>
                <w:tcPr>
                  <w:tcW w:w="89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0.12</w:t>
                  </w:r>
                </w:p>
              </w:tc>
              <w:tc>
                <w:tcPr>
                  <w:tcW w:w="1023"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0.002789</w:t>
                  </w:r>
                </w:p>
              </w:tc>
              <w:tc>
                <w:tcPr>
                  <w:tcW w:w="91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0.93</w:t>
                  </w:r>
                </w:p>
              </w:tc>
              <w:tc>
                <w:tcPr>
                  <w:tcW w:w="106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0.03022</w:t>
                  </w:r>
                </w:p>
              </w:tc>
              <w:tc>
                <w:tcPr>
                  <w:tcW w:w="881"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1.51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gridAfter w:val="1"/>
                <w:wAfter w:w="1" w:type="dxa"/>
                <w:trHeight w:val="253" w:hRule="atLeast"/>
                <w:jc w:val="center"/>
              </w:trPr>
              <w:tc>
                <w:tcPr>
                  <w:tcW w:w="1026"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default" w:ascii="Times New Roman" w:hAnsi="Times New Roman" w:cs="Times New Roman"/>
                      <w:color w:val="auto"/>
                      <w:spacing w:val="-20"/>
                      <w:sz w:val="21"/>
                      <w:szCs w:val="21"/>
                    </w:rPr>
                    <w:t>1300</w:t>
                  </w:r>
                </w:p>
              </w:tc>
              <w:tc>
                <w:tcPr>
                  <w:tcW w:w="100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0.01941</w:t>
                  </w:r>
                </w:p>
              </w:tc>
              <w:tc>
                <w:tcPr>
                  <w:tcW w:w="944"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2.16</w:t>
                  </w:r>
                </w:p>
              </w:tc>
              <w:tc>
                <w:tcPr>
                  <w:tcW w:w="104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0.0006294</w:t>
                  </w:r>
                </w:p>
              </w:tc>
              <w:tc>
                <w:tcPr>
                  <w:tcW w:w="89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0.1</w:t>
                  </w:r>
                </w:p>
              </w:tc>
              <w:tc>
                <w:tcPr>
                  <w:tcW w:w="1023"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0.002518</w:t>
                  </w:r>
                </w:p>
              </w:tc>
              <w:tc>
                <w:tcPr>
                  <w:tcW w:w="91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0.84</w:t>
                  </w:r>
                </w:p>
              </w:tc>
              <w:tc>
                <w:tcPr>
                  <w:tcW w:w="106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0.02728</w:t>
                  </w:r>
                </w:p>
              </w:tc>
              <w:tc>
                <w:tcPr>
                  <w:tcW w:w="881"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1.36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gridAfter w:val="1"/>
                <w:wAfter w:w="1" w:type="dxa"/>
                <w:trHeight w:val="186" w:hRule="atLeast"/>
                <w:jc w:val="center"/>
              </w:trPr>
              <w:tc>
                <w:tcPr>
                  <w:tcW w:w="1026"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default" w:ascii="Times New Roman" w:hAnsi="Times New Roman" w:cs="Times New Roman"/>
                      <w:color w:val="auto"/>
                      <w:spacing w:val="-20"/>
                      <w:sz w:val="21"/>
                      <w:szCs w:val="21"/>
                    </w:rPr>
                    <w:t>1400</w:t>
                  </w:r>
                </w:p>
              </w:tc>
              <w:tc>
                <w:tcPr>
                  <w:tcW w:w="100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0.01761</w:t>
                  </w:r>
                </w:p>
              </w:tc>
              <w:tc>
                <w:tcPr>
                  <w:tcW w:w="944"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1.96</w:t>
                  </w:r>
                </w:p>
              </w:tc>
              <w:tc>
                <w:tcPr>
                  <w:tcW w:w="104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0.000571</w:t>
                  </w:r>
                </w:p>
              </w:tc>
              <w:tc>
                <w:tcPr>
                  <w:tcW w:w="89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0.1</w:t>
                  </w:r>
                </w:p>
              </w:tc>
              <w:tc>
                <w:tcPr>
                  <w:tcW w:w="1023"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0.002284</w:t>
                  </w:r>
                </w:p>
              </w:tc>
              <w:tc>
                <w:tcPr>
                  <w:tcW w:w="91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0.76</w:t>
                  </w:r>
                </w:p>
              </w:tc>
              <w:tc>
                <w:tcPr>
                  <w:tcW w:w="106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0.02474</w:t>
                  </w:r>
                </w:p>
              </w:tc>
              <w:tc>
                <w:tcPr>
                  <w:tcW w:w="881"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1.24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gridAfter w:val="1"/>
                <w:wAfter w:w="1" w:type="dxa"/>
                <w:trHeight w:val="90" w:hRule="atLeast"/>
                <w:jc w:val="center"/>
              </w:trPr>
              <w:tc>
                <w:tcPr>
                  <w:tcW w:w="1026"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default" w:ascii="Times New Roman" w:hAnsi="Times New Roman" w:cs="Times New Roman"/>
                      <w:color w:val="auto"/>
                      <w:spacing w:val="-20"/>
                      <w:sz w:val="21"/>
                      <w:szCs w:val="21"/>
                    </w:rPr>
                    <w:t>1500</w:t>
                  </w:r>
                </w:p>
              </w:tc>
              <w:tc>
                <w:tcPr>
                  <w:tcW w:w="100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0.01607</w:t>
                  </w:r>
                </w:p>
              </w:tc>
              <w:tc>
                <w:tcPr>
                  <w:tcW w:w="944"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1.79</w:t>
                  </w:r>
                </w:p>
              </w:tc>
              <w:tc>
                <w:tcPr>
                  <w:tcW w:w="104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0.0005212</w:t>
                  </w:r>
                </w:p>
              </w:tc>
              <w:tc>
                <w:tcPr>
                  <w:tcW w:w="89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0.09</w:t>
                  </w:r>
                </w:p>
              </w:tc>
              <w:tc>
                <w:tcPr>
                  <w:tcW w:w="1023"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0.002085</w:t>
                  </w:r>
                </w:p>
              </w:tc>
              <w:tc>
                <w:tcPr>
                  <w:tcW w:w="91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0.7</w:t>
                  </w:r>
                </w:p>
              </w:tc>
              <w:tc>
                <w:tcPr>
                  <w:tcW w:w="106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0.02259</w:t>
                  </w:r>
                </w:p>
              </w:tc>
              <w:tc>
                <w:tcPr>
                  <w:tcW w:w="881"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1.13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gridAfter w:val="1"/>
                <w:wAfter w:w="1" w:type="dxa"/>
                <w:trHeight w:val="319" w:hRule="atLeast"/>
                <w:jc w:val="center"/>
              </w:trPr>
              <w:tc>
                <w:tcPr>
                  <w:tcW w:w="1026"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default" w:ascii="Times New Roman" w:hAnsi="Times New Roman" w:cs="Times New Roman"/>
                      <w:color w:val="auto"/>
                      <w:spacing w:val="-20"/>
                      <w:sz w:val="21"/>
                      <w:szCs w:val="21"/>
                    </w:rPr>
                    <w:t>2000</w:t>
                  </w:r>
                </w:p>
              </w:tc>
              <w:tc>
                <w:tcPr>
                  <w:tcW w:w="100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0.01082</w:t>
                  </w:r>
                </w:p>
              </w:tc>
              <w:tc>
                <w:tcPr>
                  <w:tcW w:w="944"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1.2</w:t>
                  </w:r>
                </w:p>
              </w:tc>
              <w:tc>
                <w:tcPr>
                  <w:tcW w:w="104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0.000351</w:t>
                  </w:r>
                </w:p>
              </w:tc>
              <w:tc>
                <w:tcPr>
                  <w:tcW w:w="89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0.06</w:t>
                  </w:r>
                </w:p>
              </w:tc>
              <w:tc>
                <w:tcPr>
                  <w:tcW w:w="1023"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0.001404</w:t>
                  </w:r>
                </w:p>
              </w:tc>
              <w:tc>
                <w:tcPr>
                  <w:tcW w:w="91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0.47</w:t>
                  </w:r>
                </w:p>
              </w:tc>
              <w:tc>
                <w:tcPr>
                  <w:tcW w:w="106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0.01521</w:t>
                  </w:r>
                </w:p>
              </w:tc>
              <w:tc>
                <w:tcPr>
                  <w:tcW w:w="881"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0.76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gridAfter w:val="1"/>
                <w:wAfter w:w="1" w:type="dxa"/>
                <w:trHeight w:val="268" w:hRule="atLeast"/>
                <w:jc w:val="center"/>
              </w:trPr>
              <w:tc>
                <w:tcPr>
                  <w:tcW w:w="1026"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default" w:ascii="Times New Roman" w:hAnsi="Times New Roman" w:cs="Times New Roman"/>
                      <w:color w:val="auto"/>
                      <w:spacing w:val="-20"/>
                      <w:sz w:val="21"/>
                      <w:szCs w:val="21"/>
                    </w:rPr>
                    <w:t>2500</w:t>
                  </w:r>
                </w:p>
              </w:tc>
              <w:tc>
                <w:tcPr>
                  <w:tcW w:w="100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0.008</w:t>
                  </w:r>
                </w:p>
              </w:tc>
              <w:tc>
                <w:tcPr>
                  <w:tcW w:w="944"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0.89</w:t>
                  </w:r>
                </w:p>
              </w:tc>
              <w:tc>
                <w:tcPr>
                  <w:tcW w:w="104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0.0002595</w:t>
                  </w:r>
                </w:p>
              </w:tc>
              <w:tc>
                <w:tcPr>
                  <w:tcW w:w="89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0.04</w:t>
                  </w:r>
                </w:p>
              </w:tc>
              <w:tc>
                <w:tcPr>
                  <w:tcW w:w="1023"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0.001038</w:t>
                  </w:r>
                </w:p>
              </w:tc>
              <w:tc>
                <w:tcPr>
                  <w:tcW w:w="91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0.35</w:t>
                  </w:r>
                </w:p>
              </w:tc>
              <w:tc>
                <w:tcPr>
                  <w:tcW w:w="106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0.01124</w:t>
                  </w:r>
                </w:p>
              </w:tc>
              <w:tc>
                <w:tcPr>
                  <w:tcW w:w="881"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0.56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gridAfter w:val="1"/>
                <w:wAfter w:w="1" w:type="dxa"/>
                <w:trHeight w:val="371" w:hRule="atLeast"/>
                <w:jc w:val="center"/>
              </w:trPr>
              <w:tc>
                <w:tcPr>
                  <w:tcW w:w="1026"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default" w:ascii="Times New Roman" w:hAnsi="Times New Roman" w:cs="Times New Roman"/>
                      <w:color w:val="auto"/>
                      <w:spacing w:val="-20"/>
                      <w:sz w:val="21"/>
                      <w:szCs w:val="21"/>
                    </w:rPr>
                    <w:t>最大落地浓度及出现距离</w:t>
                  </w:r>
                </w:p>
              </w:tc>
              <w:tc>
                <w:tcPr>
                  <w:tcW w:w="100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0.05709；166m</w:t>
                  </w:r>
                </w:p>
              </w:tc>
              <w:tc>
                <w:tcPr>
                  <w:tcW w:w="944"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6.34</w:t>
                  </w:r>
                </w:p>
              </w:tc>
              <w:tc>
                <w:tcPr>
                  <w:tcW w:w="104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0.001852；166m</w:t>
                  </w:r>
                </w:p>
              </w:tc>
              <w:tc>
                <w:tcPr>
                  <w:tcW w:w="89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eastAsia="zh-CN"/>
                    </w:rPr>
                  </w:pPr>
                  <w:r>
                    <w:rPr>
                      <w:rFonts w:hint="eastAsia" w:ascii="Times New Roman" w:hAnsi="Times New Roman" w:cs="Times New Roman"/>
                      <w:color w:val="auto"/>
                      <w:spacing w:val="-20"/>
                      <w:sz w:val="21"/>
                      <w:szCs w:val="21"/>
                      <w:lang w:val="en-US" w:eastAsia="zh-CN"/>
                    </w:rPr>
                    <w:t>0.31</w:t>
                  </w:r>
                </w:p>
              </w:tc>
              <w:tc>
                <w:tcPr>
                  <w:tcW w:w="1023"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0.007407；166m</w:t>
                  </w:r>
                </w:p>
              </w:tc>
              <w:tc>
                <w:tcPr>
                  <w:tcW w:w="918"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eastAsia="zh-CN"/>
                    </w:rPr>
                  </w:pPr>
                  <w:r>
                    <w:rPr>
                      <w:rFonts w:hint="eastAsia" w:ascii="Times New Roman" w:hAnsi="Times New Roman" w:cs="Times New Roman"/>
                      <w:color w:val="auto"/>
                      <w:spacing w:val="-20"/>
                      <w:sz w:val="21"/>
                      <w:szCs w:val="21"/>
                      <w:lang w:val="en-US" w:eastAsia="zh-CN"/>
                    </w:rPr>
                    <w:t>2.47</w:t>
                  </w:r>
                </w:p>
              </w:tc>
              <w:tc>
                <w:tcPr>
                  <w:tcW w:w="1065"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eastAsia" w:ascii="Times New Roman" w:hAnsi="Times New Roman" w:cs="Times New Roman"/>
                      <w:color w:val="auto"/>
                      <w:spacing w:val="-20"/>
                      <w:sz w:val="21"/>
                      <w:szCs w:val="21"/>
                      <w:lang w:val="en-US" w:eastAsia="zh-CN"/>
                    </w:rPr>
                    <w:t>0.08024；166m</w:t>
                  </w:r>
                </w:p>
              </w:tc>
              <w:tc>
                <w:tcPr>
                  <w:tcW w:w="881"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lang w:val="en-US" w:eastAsia="zh-CN"/>
                    </w:rPr>
                  </w:pPr>
                  <w:r>
                    <w:rPr>
                      <w:rFonts w:hint="eastAsia" w:ascii="Times New Roman" w:hAnsi="Times New Roman" w:cs="Times New Roman"/>
                      <w:color w:val="auto"/>
                      <w:spacing w:val="-20"/>
                      <w:sz w:val="21"/>
                      <w:szCs w:val="21"/>
                      <w:lang w:val="en-US" w:eastAsia="zh-CN"/>
                    </w:rPr>
                    <w:t>4.01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trHeight w:val="329" w:hRule="atLeast"/>
                <w:jc w:val="center"/>
              </w:trPr>
              <w:tc>
                <w:tcPr>
                  <w:tcW w:w="1026" w:type="dxa"/>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default" w:ascii="Times New Roman" w:hAnsi="Times New Roman" w:cs="Times New Roman"/>
                      <w:color w:val="auto"/>
                      <w:spacing w:val="-20"/>
                      <w:sz w:val="21"/>
                      <w:szCs w:val="21"/>
                    </w:rPr>
                    <w:t>评价标准(mg/m</w:t>
                  </w:r>
                  <w:r>
                    <w:rPr>
                      <w:rFonts w:hint="default" w:ascii="Times New Roman" w:hAnsi="Times New Roman" w:cs="Times New Roman"/>
                      <w:color w:val="auto"/>
                      <w:spacing w:val="-20"/>
                      <w:sz w:val="21"/>
                      <w:szCs w:val="21"/>
                      <w:vertAlign w:val="superscript"/>
                    </w:rPr>
                    <w:t>3</w:t>
                  </w:r>
                  <w:r>
                    <w:rPr>
                      <w:rFonts w:hint="default" w:ascii="Times New Roman" w:hAnsi="Times New Roman" w:cs="Times New Roman"/>
                      <w:color w:val="auto"/>
                      <w:spacing w:val="-20"/>
                      <w:sz w:val="21"/>
                      <w:szCs w:val="21"/>
                    </w:rPr>
                    <w:t>)</w:t>
                  </w:r>
                </w:p>
              </w:tc>
              <w:tc>
                <w:tcPr>
                  <w:tcW w:w="1949" w:type="dxa"/>
                  <w:gridSpan w:val="2"/>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default" w:ascii="Times New Roman" w:hAnsi="Times New Roman" w:cs="Times New Roman"/>
                      <w:color w:val="auto"/>
                      <w:spacing w:val="-20"/>
                      <w:sz w:val="21"/>
                      <w:szCs w:val="21"/>
                    </w:rPr>
                    <w:t>0.9</w:t>
                  </w:r>
                </w:p>
              </w:tc>
              <w:tc>
                <w:tcPr>
                  <w:tcW w:w="1943" w:type="dxa"/>
                  <w:gridSpan w:val="2"/>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default" w:ascii="Times New Roman" w:hAnsi="Times New Roman" w:cs="Times New Roman"/>
                      <w:color w:val="auto"/>
                      <w:spacing w:val="-20"/>
                      <w:sz w:val="21"/>
                      <w:szCs w:val="21"/>
                    </w:rPr>
                    <w:t>0.6</w:t>
                  </w:r>
                </w:p>
              </w:tc>
              <w:tc>
                <w:tcPr>
                  <w:tcW w:w="1941" w:type="dxa"/>
                  <w:gridSpan w:val="2"/>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default" w:ascii="Times New Roman" w:hAnsi="Times New Roman" w:cs="Times New Roman"/>
                      <w:color w:val="auto"/>
                      <w:spacing w:val="-20"/>
                      <w:sz w:val="21"/>
                      <w:szCs w:val="21"/>
                    </w:rPr>
                    <w:t>0.3</w:t>
                  </w:r>
                </w:p>
              </w:tc>
              <w:tc>
                <w:tcPr>
                  <w:tcW w:w="1947" w:type="dxa"/>
                  <w:gridSpan w:val="3"/>
                  <w:vAlign w:val="center"/>
                </w:tcPr>
                <w:p>
                  <w:pPr>
                    <w:keepNext w:val="0"/>
                    <w:keepLines w:val="0"/>
                    <w:pageBreakBefore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color w:val="auto"/>
                      <w:spacing w:val="-20"/>
                      <w:sz w:val="21"/>
                      <w:szCs w:val="21"/>
                    </w:rPr>
                  </w:pPr>
                  <w:r>
                    <w:rPr>
                      <w:rFonts w:hint="default" w:ascii="Times New Roman" w:hAnsi="Times New Roman" w:cs="Times New Roman"/>
                      <w:color w:val="auto"/>
                      <w:spacing w:val="-20"/>
                      <w:sz w:val="21"/>
                      <w:szCs w:val="21"/>
                    </w:rPr>
                    <w:t>2.0</w:t>
                  </w:r>
                </w:p>
              </w:tc>
            </w:tr>
          </w:tbl>
          <w:p>
            <w:pPr>
              <w:spacing w:line="360" w:lineRule="auto"/>
              <w:ind w:firstLine="422"/>
              <w:jc w:val="center"/>
              <w:rPr>
                <w:rFonts w:ascii="Times New Roman" w:hAnsi="Times New Roman" w:cs="Times New Roman"/>
                <w:b/>
                <w:bCs/>
                <w:color w:val="auto"/>
              </w:rPr>
            </w:pPr>
            <w:r>
              <w:rPr>
                <w:rFonts w:ascii="Times New Roman" w:hAnsi="Times New Roman" w:cs="Times New Roman"/>
                <w:b/>
                <w:bCs/>
                <w:color w:val="auto"/>
              </w:rPr>
              <w:t>表</w:t>
            </w:r>
            <w:r>
              <w:rPr>
                <w:rFonts w:hint="eastAsia" w:ascii="Times New Roman" w:hAnsi="Times New Roman" w:cs="Times New Roman"/>
                <w:b/>
                <w:bCs/>
                <w:color w:val="auto"/>
                <w:lang w:val="en-US" w:eastAsia="zh-CN"/>
              </w:rPr>
              <w:t>31</w:t>
            </w:r>
            <w:r>
              <w:rPr>
                <w:rFonts w:ascii="Times New Roman" w:hAnsi="Times New Roman" w:cs="Times New Roman"/>
                <w:b/>
                <w:bCs/>
                <w:color w:val="auto"/>
              </w:rPr>
              <w:t xml:space="preserve">  有组织废气各污染物在评价范围内不同距离处的最大落地浓度表</w:t>
            </w:r>
          </w:p>
          <w:tbl>
            <w:tblPr>
              <w:tblStyle w:val="26"/>
              <w:tblW w:w="880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
            <w:tblGrid>
              <w:gridCol w:w="900"/>
              <w:gridCol w:w="926"/>
              <w:gridCol w:w="741"/>
              <w:gridCol w:w="782"/>
              <w:gridCol w:w="778"/>
              <w:gridCol w:w="817"/>
              <w:gridCol w:w="723"/>
              <w:gridCol w:w="827"/>
              <w:gridCol w:w="692"/>
              <w:gridCol w:w="841"/>
              <w:gridCol w:w="7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trHeight w:val="158" w:hRule="atLeast"/>
                <w:jc w:val="center"/>
              </w:trPr>
              <w:tc>
                <w:tcPr>
                  <w:tcW w:w="900" w:type="dxa"/>
                  <w:vMerge w:val="restart"/>
                  <w:vAlign w:val="center"/>
                </w:tcPr>
                <w:p>
                  <w:pPr>
                    <w:jc w:val="center"/>
                    <w:rPr>
                      <w:rFonts w:hint="default" w:ascii="Times New Roman" w:hAnsi="Times New Roman" w:cs="Times New Roman"/>
                      <w:b w:val="0"/>
                      <w:bCs w:val="0"/>
                      <w:color w:val="auto"/>
                      <w:spacing w:val="-23"/>
                      <w:sz w:val="21"/>
                      <w:szCs w:val="21"/>
                      <w:u w:val="none"/>
                    </w:rPr>
                  </w:pPr>
                  <w:r>
                    <w:rPr>
                      <w:rFonts w:hint="default" w:ascii="Times New Roman" w:hAnsi="Times New Roman" w:cs="Times New Roman"/>
                      <w:b w:val="0"/>
                      <w:bCs w:val="0"/>
                      <w:color w:val="auto"/>
                      <w:spacing w:val="-23"/>
                      <w:sz w:val="21"/>
                      <w:szCs w:val="21"/>
                      <w:u w:val="none"/>
                    </w:rPr>
                    <w:t>距源中心下风向距离D(m)</w:t>
                  </w:r>
                </w:p>
              </w:tc>
              <w:tc>
                <w:tcPr>
                  <w:tcW w:w="1667" w:type="dxa"/>
                  <w:gridSpan w:val="2"/>
                  <w:vAlign w:val="center"/>
                </w:tcPr>
                <w:p>
                  <w:pPr>
                    <w:jc w:val="center"/>
                    <w:rPr>
                      <w:rFonts w:hint="eastAsia" w:ascii="Times New Roman" w:hAnsi="Times New Roman" w:cs="Times New Roman"/>
                      <w:b w:val="0"/>
                      <w:bCs w:val="0"/>
                      <w:color w:val="auto"/>
                      <w:spacing w:val="0"/>
                      <w:sz w:val="21"/>
                      <w:szCs w:val="21"/>
                      <w:highlight w:val="none"/>
                      <w:u w:val="none"/>
                      <w:lang w:val="en-US" w:eastAsia="zh-CN"/>
                    </w:rPr>
                  </w:pPr>
                  <w:r>
                    <w:rPr>
                      <w:rFonts w:hint="eastAsia" w:ascii="Times New Roman" w:hAnsi="Times New Roman" w:cs="Times New Roman"/>
                      <w:b w:val="0"/>
                      <w:bCs w:val="0"/>
                      <w:color w:val="auto"/>
                      <w:spacing w:val="0"/>
                      <w:sz w:val="21"/>
                      <w:szCs w:val="21"/>
                      <w:highlight w:val="none"/>
                      <w:u w:val="none"/>
                      <w:lang w:val="en-US" w:eastAsia="zh-CN"/>
                    </w:rPr>
                    <w:t>木料加工</w:t>
                  </w:r>
                </w:p>
              </w:tc>
              <w:tc>
                <w:tcPr>
                  <w:tcW w:w="6239" w:type="dxa"/>
                  <w:gridSpan w:val="8"/>
                  <w:tcBorders>
                    <w:right w:val="single" w:color="000000" w:sz="12" w:space="0"/>
                  </w:tcBorders>
                  <w:vAlign w:val="center"/>
                </w:tcPr>
                <w:p>
                  <w:pPr>
                    <w:jc w:val="center"/>
                    <w:rPr>
                      <w:rFonts w:hint="eastAsia" w:ascii="Times New Roman" w:hAnsi="Times New Roman" w:cs="Times New Roman"/>
                      <w:b w:val="0"/>
                      <w:bCs w:val="0"/>
                      <w:color w:val="auto"/>
                      <w:spacing w:val="0"/>
                      <w:sz w:val="21"/>
                      <w:szCs w:val="21"/>
                      <w:highlight w:val="none"/>
                      <w:u w:val="none"/>
                      <w:lang w:eastAsia="zh-CN"/>
                    </w:rPr>
                  </w:pPr>
                  <w:r>
                    <w:rPr>
                      <w:rFonts w:hint="eastAsia" w:ascii="Times New Roman" w:hAnsi="Times New Roman" w:cs="Times New Roman"/>
                      <w:b w:val="0"/>
                      <w:bCs w:val="0"/>
                      <w:color w:val="auto"/>
                      <w:spacing w:val="0"/>
                      <w:sz w:val="21"/>
                      <w:szCs w:val="21"/>
                      <w:highlight w:val="none"/>
                      <w:u w:val="none"/>
                      <w:lang w:eastAsia="zh-CN"/>
                    </w:rPr>
                    <w:t>喷漆、</w:t>
                  </w:r>
                  <w:r>
                    <w:rPr>
                      <w:rFonts w:hint="eastAsia" w:ascii="Times New Roman" w:hAnsi="Times New Roman" w:cs="Times New Roman"/>
                      <w:b w:val="0"/>
                      <w:bCs w:val="0"/>
                      <w:color w:val="auto"/>
                      <w:spacing w:val="0"/>
                      <w:sz w:val="21"/>
                      <w:szCs w:val="21"/>
                      <w:highlight w:val="none"/>
                      <w:u w:val="none"/>
                      <w:lang w:val="en-US" w:eastAsia="zh-CN"/>
                    </w:rPr>
                    <w:t>喷塑</w:t>
                  </w:r>
                  <w:r>
                    <w:rPr>
                      <w:rFonts w:hint="eastAsia" w:ascii="Times New Roman" w:hAnsi="Times New Roman" w:cs="Times New Roman"/>
                      <w:b w:val="0"/>
                      <w:bCs w:val="0"/>
                      <w:color w:val="auto"/>
                      <w:spacing w:val="0"/>
                      <w:sz w:val="21"/>
                      <w:szCs w:val="21"/>
                      <w:highlight w:val="none"/>
                      <w:u w:val="none"/>
                      <w:lang w:eastAsia="zh-CN"/>
                    </w:rPr>
                    <w:t>工序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trHeight w:val="158" w:hRule="atLeast"/>
                <w:jc w:val="center"/>
              </w:trPr>
              <w:tc>
                <w:tcPr>
                  <w:tcW w:w="900" w:type="dxa"/>
                  <w:vMerge w:val="continue"/>
                  <w:vAlign w:val="center"/>
                </w:tcPr>
                <w:p>
                  <w:pPr>
                    <w:jc w:val="center"/>
                    <w:rPr>
                      <w:rFonts w:hint="default" w:ascii="Times New Roman" w:hAnsi="Times New Roman" w:cs="Times New Roman"/>
                      <w:b w:val="0"/>
                      <w:bCs w:val="0"/>
                      <w:color w:val="auto"/>
                      <w:spacing w:val="-23"/>
                      <w:sz w:val="21"/>
                      <w:szCs w:val="21"/>
                      <w:u w:val="none"/>
                    </w:rPr>
                  </w:pPr>
                </w:p>
              </w:tc>
              <w:tc>
                <w:tcPr>
                  <w:tcW w:w="1667" w:type="dxa"/>
                  <w:gridSpan w:val="2"/>
                  <w:vAlign w:val="center"/>
                </w:tcPr>
                <w:p>
                  <w:pPr>
                    <w:jc w:val="center"/>
                    <w:rPr>
                      <w:rFonts w:hint="eastAsia" w:ascii="Times New Roman" w:hAnsi="Times New Roman" w:eastAsia="宋体" w:cs="Times New Roman"/>
                      <w:b w:val="0"/>
                      <w:bCs w:val="0"/>
                      <w:color w:val="auto"/>
                      <w:spacing w:val="-23"/>
                      <w:sz w:val="21"/>
                      <w:szCs w:val="21"/>
                      <w:highlight w:val="none"/>
                      <w:u w:val="none"/>
                      <w:lang w:eastAsia="zh-CN"/>
                    </w:rPr>
                  </w:pPr>
                  <w:r>
                    <w:rPr>
                      <w:rFonts w:hint="eastAsia" w:ascii="Times New Roman" w:hAnsi="Times New Roman" w:cs="Times New Roman"/>
                      <w:b w:val="0"/>
                      <w:bCs w:val="0"/>
                      <w:color w:val="auto"/>
                      <w:spacing w:val="-23"/>
                      <w:sz w:val="21"/>
                      <w:szCs w:val="21"/>
                      <w:highlight w:val="none"/>
                      <w:u w:val="none"/>
                      <w:lang w:val="en-US" w:eastAsia="zh-CN"/>
                    </w:rPr>
                    <w:t>粉尘</w:t>
                  </w:r>
                </w:p>
              </w:tc>
              <w:tc>
                <w:tcPr>
                  <w:tcW w:w="1560" w:type="dxa"/>
                  <w:gridSpan w:val="2"/>
                  <w:vAlign w:val="center"/>
                </w:tcPr>
                <w:p>
                  <w:pPr>
                    <w:jc w:val="center"/>
                    <w:rPr>
                      <w:rFonts w:hint="eastAsia" w:ascii="Times New Roman" w:hAnsi="Times New Roman" w:eastAsia="宋体" w:cs="Times New Roman"/>
                      <w:b w:val="0"/>
                      <w:bCs w:val="0"/>
                      <w:color w:val="auto"/>
                      <w:spacing w:val="-23"/>
                      <w:sz w:val="21"/>
                      <w:szCs w:val="21"/>
                      <w:highlight w:val="none"/>
                      <w:u w:val="none"/>
                      <w:lang w:eastAsia="zh-CN"/>
                    </w:rPr>
                  </w:pPr>
                  <w:r>
                    <w:rPr>
                      <w:rFonts w:hint="eastAsia" w:ascii="Times New Roman" w:hAnsi="Times New Roman" w:cs="Times New Roman"/>
                      <w:b w:val="0"/>
                      <w:bCs w:val="0"/>
                      <w:color w:val="auto"/>
                      <w:spacing w:val="-23"/>
                      <w:sz w:val="21"/>
                      <w:szCs w:val="21"/>
                      <w:highlight w:val="none"/>
                      <w:u w:val="none"/>
                      <w:lang w:eastAsia="zh-CN"/>
                    </w:rPr>
                    <w:t>粉尘</w:t>
                  </w:r>
                </w:p>
              </w:tc>
              <w:tc>
                <w:tcPr>
                  <w:tcW w:w="1540" w:type="dxa"/>
                  <w:gridSpan w:val="2"/>
                  <w:vAlign w:val="center"/>
                </w:tcPr>
                <w:p>
                  <w:pPr>
                    <w:jc w:val="center"/>
                    <w:rPr>
                      <w:rFonts w:hint="default" w:ascii="Times New Roman" w:hAnsi="Times New Roman" w:cs="Times New Roman"/>
                      <w:b w:val="0"/>
                      <w:bCs w:val="0"/>
                      <w:color w:val="auto"/>
                      <w:spacing w:val="-23"/>
                      <w:sz w:val="21"/>
                      <w:szCs w:val="21"/>
                      <w:highlight w:val="none"/>
                      <w:u w:val="none"/>
                    </w:rPr>
                  </w:pPr>
                  <w:r>
                    <w:rPr>
                      <w:rFonts w:hint="default" w:ascii="Times New Roman" w:hAnsi="Times New Roman" w:cs="Times New Roman"/>
                      <w:b w:val="0"/>
                      <w:bCs w:val="0"/>
                      <w:color w:val="auto"/>
                      <w:spacing w:val="-23"/>
                      <w:sz w:val="21"/>
                      <w:szCs w:val="21"/>
                      <w:highlight w:val="none"/>
                      <w:u w:val="none"/>
                    </w:rPr>
                    <w:t>甲苯</w:t>
                  </w:r>
                </w:p>
              </w:tc>
              <w:tc>
                <w:tcPr>
                  <w:tcW w:w="1519" w:type="dxa"/>
                  <w:gridSpan w:val="2"/>
                  <w:vAlign w:val="center"/>
                </w:tcPr>
                <w:p>
                  <w:pPr>
                    <w:jc w:val="center"/>
                    <w:rPr>
                      <w:rFonts w:hint="eastAsia" w:ascii="Times New Roman" w:hAnsi="Times New Roman" w:eastAsia="宋体" w:cs="Times New Roman"/>
                      <w:b w:val="0"/>
                      <w:bCs w:val="0"/>
                      <w:color w:val="auto"/>
                      <w:spacing w:val="-23"/>
                      <w:sz w:val="21"/>
                      <w:szCs w:val="21"/>
                      <w:highlight w:val="none"/>
                      <w:u w:val="none"/>
                      <w:lang w:eastAsia="zh-CN"/>
                    </w:rPr>
                  </w:pPr>
                  <w:r>
                    <w:rPr>
                      <w:rFonts w:hint="default" w:ascii="Times New Roman" w:hAnsi="Times New Roman" w:cs="Times New Roman"/>
                      <w:b w:val="0"/>
                      <w:bCs w:val="0"/>
                      <w:color w:val="auto"/>
                      <w:spacing w:val="-23"/>
                      <w:sz w:val="21"/>
                      <w:szCs w:val="21"/>
                      <w:highlight w:val="none"/>
                      <w:u w:val="none"/>
                    </w:rPr>
                    <w:t>二甲苯</w:t>
                  </w:r>
                </w:p>
              </w:tc>
              <w:tc>
                <w:tcPr>
                  <w:tcW w:w="1620" w:type="dxa"/>
                  <w:gridSpan w:val="2"/>
                  <w:tcBorders>
                    <w:right w:val="single" w:color="000000" w:sz="12" w:space="0"/>
                  </w:tcBorders>
                  <w:vAlign w:val="center"/>
                </w:tcPr>
                <w:p>
                  <w:pPr>
                    <w:jc w:val="center"/>
                    <w:rPr>
                      <w:rFonts w:hint="eastAsia" w:ascii="Times New Roman" w:hAnsi="Times New Roman" w:cs="Times New Roman"/>
                      <w:b w:val="0"/>
                      <w:bCs w:val="0"/>
                      <w:color w:val="auto"/>
                      <w:spacing w:val="-23"/>
                      <w:sz w:val="21"/>
                      <w:szCs w:val="21"/>
                      <w:highlight w:val="none"/>
                      <w:u w:val="none"/>
                      <w:lang w:eastAsia="zh-CN"/>
                    </w:rPr>
                  </w:pPr>
                  <w:r>
                    <w:rPr>
                      <w:rFonts w:hint="default" w:ascii="Times New Roman" w:hAnsi="Times New Roman" w:cs="Times New Roman"/>
                      <w:b w:val="0"/>
                      <w:bCs w:val="0"/>
                      <w:color w:val="auto"/>
                      <w:spacing w:val="-23"/>
                      <w:sz w:val="21"/>
                      <w:szCs w:val="21"/>
                      <w:highlight w:val="none"/>
                      <w:u w:val="none"/>
                    </w:rPr>
                    <w:t>非甲烷总烃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trHeight w:val="934" w:hRule="atLeast"/>
                <w:jc w:val="center"/>
              </w:trPr>
              <w:tc>
                <w:tcPr>
                  <w:tcW w:w="900" w:type="dxa"/>
                  <w:vMerge w:val="continue"/>
                  <w:vAlign w:val="center"/>
                </w:tcPr>
                <w:p>
                  <w:pPr>
                    <w:jc w:val="center"/>
                    <w:rPr>
                      <w:rFonts w:hint="default" w:ascii="Times New Roman" w:hAnsi="Times New Roman" w:cs="Times New Roman"/>
                      <w:b w:val="0"/>
                      <w:bCs w:val="0"/>
                      <w:color w:val="auto"/>
                      <w:spacing w:val="-23"/>
                      <w:sz w:val="21"/>
                      <w:szCs w:val="21"/>
                      <w:u w:val="none"/>
                    </w:rPr>
                  </w:pPr>
                </w:p>
              </w:tc>
              <w:tc>
                <w:tcPr>
                  <w:tcW w:w="926" w:type="dxa"/>
                  <w:vAlign w:val="center"/>
                </w:tcPr>
                <w:p>
                  <w:pPr>
                    <w:jc w:val="center"/>
                    <w:rPr>
                      <w:rFonts w:hint="default" w:ascii="Times New Roman" w:hAnsi="Times New Roman" w:cs="Times New Roman"/>
                      <w:b w:val="0"/>
                      <w:bCs w:val="0"/>
                      <w:color w:val="auto"/>
                      <w:spacing w:val="-23"/>
                      <w:sz w:val="21"/>
                      <w:szCs w:val="21"/>
                      <w:u w:val="none"/>
                    </w:rPr>
                  </w:pPr>
                  <w:r>
                    <w:rPr>
                      <w:rFonts w:hint="default" w:ascii="Times New Roman" w:hAnsi="Times New Roman" w:cs="Times New Roman"/>
                      <w:b w:val="0"/>
                      <w:bCs w:val="0"/>
                      <w:color w:val="auto"/>
                      <w:spacing w:val="-23"/>
                      <w:sz w:val="21"/>
                      <w:szCs w:val="21"/>
                      <w:u w:val="none"/>
                    </w:rPr>
                    <w:t>预测浓度(mg/m</w:t>
                  </w:r>
                  <w:r>
                    <w:rPr>
                      <w:rFonts w:hint="default" w:ascii="Times New Roman" w:hAnsi="Times New Roman" w:cs="Times New Roman"/>
                      <w:b w:val="0"/>
                      <w:bCs w:val="0"/>
                      <w:color w:val="auto"/>
                      <w:spacing w:val="-23"/>
                      <w:sz w:val="21"/>
                      <w:szCs w:val="21"/>
                      <w:u w:val="none"/>
                      <w:vertAlign w:val="superscript"/>
                    </w:rPr>
                    <w:t>3</w:t>
                  </w:r>
                  <w:r>
                    <w:rPr>
                      <w:rFonts w:hint="default" w:ascii="Times New Roman" w:hAnsi="Times New Roman" w:cs="Times New Roman"/>
                      <w:b w:val="0"/>
                      <w:bCs w:val="0"/>
                      <w:color w:val="auto"/>
                      <w:spacing w:val="-23"/>
                      <w:sz w:val="21"/>
                      <w:szCs w:val="21"/>
                      <w:u w:val="none"/>
                    </w:rPr>
                    <w:t>)</w:t>
                  </w:r>
                </w:p>
              </w:tc>
              <w:tc>
                <w:tcPr>
                  <w:tcW w:w="741" w:type="dxa"/>
                  <w:vAlign w:val="center"/>
                </w:tcPr>
                <w:p>
                  <w:pPr>
                    <w:jc w:val="center"/>
                    <w:rPr>
                      <w:rFonts w:hint="default" w:ascii="Times New Roman" w:hAnsi="Times New Roman" w:cs="Times New Roman"/>
                      <w:b w:val="0"/>
                      <w:bCs w:val="0"/>
                      <w:color w:val="auto"/>
                      <w:spacing w:val="-23"/>
                      <w:sz w:val="21"/>
                      <w:szCs w:val="21"/>
                      <w:u w:val="none"/>
                    </w:rPr>
                  </w:pPr>
                  <w:r>
                    <w:rPr>
                      <w:rFonts w:hint="default" w:ascii="Times New Roman" w:hAnsi="Times New Roman" w:cs="Times New Roman"/>
                      <w:b w:val="0"/>
                      <w:bCs w:val="0"/>
                      <w:color w:val="auto"/>
                      <w:spacing w:val="-23"/>
                      <w:sz w:val="21"/>
                      <w:szCs w:val="21"/>
                      <w:u w:val="none"/>
                    </w:rPr>
                    <w:t>浓度占标率(%)</w:t>
                  </w:r>
                </w:p>
              </w:tc>
              <w:tc>
                <w:tcPr>
                  <w:tcW w:w="782" w:type="dxa"/>
                  <w:vAlign w:val="center"/>
                </w:tcPr>
                <w:p>
                  <w:pPr>
                    <w:jc w:val="center"/>
                    <w:rPr>
                      <w:rFonts w:hint="default" w:ascii="Times New Roman" w:hAnsi="Times New Roman" w:cs="Times New Roman"/>
                      <w:b w:val="0"/>
                      <w:bCs w:val="0"/>
                      <w:color w:val="auto"/>
                      <w:spacing w:val="-23"/>
                      <w:sz w:val="21"/>
                      <w:szCs w:val="21"/>
                      <w:u w:val="none"/>
                    </w:rPr>
                  </w:pPr>
                  <w:r>
                    <w:rPr>
                      <w:rFonts w:hint="default" w:ascii="Times New Roman" w:hAnsi="Times New Roman" w:cs="Times New Roman"/>
                      <w:b w:val="0"/>
                      <w:bCs w:val="0"/>
                      <w:color w:val="auto"/>
                      <w:spacing w:val="-23"/>
                      <w:sz w:val="21"/>
                      <w:szCs w:val="21"/>
                      <w:u w:val="none"/>
                    </w:rPr>
                    <w:t>预测浓度mg/m</w:t>
                  </w:r>
                  <w:r>
                    <w:rPr>
                      <w:rFonts w:hint="default" w:ascii="Times New Roman" w:hAnsi="Times New Roman" w:cs="Times New Roman"/>
                      <w:b w:val="0"/>
                      <w:bCs w:val="0"/>
                      <w:color w:val="auto"/>
                      <w:spacing w:val="-23"/>
                      <w:sz w:val="21"/>
                      <w:szCs w:val="21"/>
                      <w:u w:val="none"/>
                      <w:vertAlign w:val="superscript"/>
                    </w:rPr>
                    <w:t>3</w:t>
                  </w:r>
                </w:p>
              </w:tc>
              <w:tc>
                <w:tcPr>
                  <w:tcW w:w="778" w:type="dxa"/>
                  <w:vAlign w:val="center"/>
                </w:tcPr>
                <w:p>
                  <w:pPr>
                    <w:jc w:val="center"/>
                    <w:rPr>
                      <w:rFonts w:hint="default" w:ascii="Times New Roman" w:hAnsi="Times New Roman" w:cs="Times New Roman"/>
                      <w:b w:val="0"/>
                      <w:bCs w:val="0"/>
                      <w:color w:val="auto"/>
                      <w:spacing w:val="-23"/>
                      <w:sz w:val="21"/>
                      <w:szCs w:val="21"/>
                      <w:u w:val="none"/>
                    </w:rPr>
                  </w:pPr>
                  <w:r>
                    <w:rPr>
                      <w:rFonts w:hint="default" w:ascii="Times New Roman" w:hAnsi="Times New Roman" w:cs="Times New Roman"/>
                      <w:b w:val="0"/>
                      <w:bCs w:val="0"/>
                      <w:color w:val="auto"/>
                      <w:spacing w:val="-23"/>
                      <w:sz w:val="21"/>
                      <w:szCs w:val="21"/>
                      <w:u w:val="none"/>
                    </w:rPr>
                    <w:t>浓度占标率(%)</w:t>
                  </w:r>
                </w:p>
              </w:tc>
              <w:tc>
                <w:tcPr>
                  <w:tcW w:w="817" w:type="dxa"/>
                  <w:vAlign w:val="center"/>
                </w:tcPr>
                <w:p>
                  <w:pPr>
                    <w:jc w:val="center"/>
                    <w:rPr>
                      <w:rFonts w:hint="default" w:ascii="Times New Roman" w:hAnsi="Times New Roman" w:cs="Times New Roman"/>
                      <w:b w:val="0"/>
                      <w:bCs w:val="0"/>
                      <w:color w:val="auto"/>
                      <w:spacing w:val="-23"/>
                      <w:sz w:val="21"/>
                      <w:szCs w:val="21"/>
                      <w:u w:val="none"/>
                    </w:rPr>
                  </w:pPr>
                  <w:r>
                    <w:rPr>
                      <w:rFonts w:hint="default" w:ascii="Times New Roman" w:hAnsi="Times New Roman" w:cs="Times New Roman"/>
                      <w:b w:val="0"/>
                      <w:bCs w:val="0"/>
                      <w:color w:val="auto"/>
                      <w:spacing w:val="-23"/>
                      <w:sz w:val="21"/>
                      <w:szCs w:val="21"/>
                      <w:u w:val="none"/>
                    </w:rPr>
                    <w:t>预测浓度mg/m</w:t>
                  </w:r>
                  <w:r>
                    <w:rPr>
                      <w:rFonts w:hint="default" w:ascii="Times New Roman" w:hAnsi="Times New Roman" w:cs="Times New Roman"/>
                      <w:b w:val="0"/>
                      <w:bCs w:val="0"/>
                      <w:color w:val="auto"/>
                      <w:spacing w:val="-23"/>
                      <w:sz w:val="21"/>
                      <w:szCs w:val="21"/>
                      <w:u w:val="none"/>
                      <w:vertAlign w:val="superscript"/>
                    </w:rPr>
                    <w:t>3</w:t>
                  </w:r>
                </w:p>
              </w:tc>
              <w:tc>
                <w:tcPr>
                  <w:tcW w:w="723" w:type="dxa"/>
                  <w:vAlign w:val="center"/>
                </w:tcPr>
                <w:p>
                  <w:pPr>
                    <w:jc w:val="center"/>
                    <w:rPr>
                      <w:rFonts w:hint="default" w:ascii="Times New Roman" w:hAnsi="Times New Roman" w:cs="Times New Roman"/>
                      <w:b w:val="0"/>
                      <w:bCs w:val="0"/>
                      <w:color w:val="auto"/>
                      <w:spacing w:val="-23"/>
                      <w:sz w:val="21"/>
                      <w:szCs w:val="21"/>
                      <w:u w:val="none"/>
                    </w:rPr>
                  </w:pPr>
                  <w:r>
                    <w:rPr>
                      <w:rFonts w:hint="default" w:ascii="Times New Roman" w:hAnsi="Times New Roman" w:cs="Times New Roman"/>
                      <w:b w:val="0"/>
                      <w:bCs w:val="0"/>
                      <w:color w:val="auto"/>
                      <w:spacing w:val="-23"/>
                      <w:sz w:val="21"/>
                      <w:szCs w:val="21"/>
                      <w:u w:val="none"/>
                    </w:rPr>
                    <w:t>浓度占标率(%)</w:t>
                  </w:r>
                </w:p>
              </w:tc>
              <w:tc>
                <w:tcPr>
                  <w:tcW w:w="827" w:type="dxa"/>
                  <w:vAlign w:val="center"/>
                </w:tcPr>
                <w:p>
                  <w:pPr>
                    <w:jc w:val="center"/>
                    <w:rPr>
                      <w:rFonts w:hint="default" w:ascii="Times New Roman" w:hAnsi="Times New Roman" w:cs="Times New Roman"/>
                      <w:b w:val="0"/>
                      <w:bCs w:val="0"/>
                      <w:color w:val="auto"/>
                      <w:spacing w:val="-23"/>
                      <w:sz w:val="21"/>
                      <w:szCs w:val="21"/>
                      <w:u w:val="none"/>
                    </w:rPr>
                  </w:pPr>
                  <w:r>
                    <w:rPr>
                      <w:rFonts w:hint="default" w:ascii="Times New Roman" w:hAnsi="Times New Roman" w:cs="Times New Roman"/>
                      <w:b w:val="0"/>
                      <w:bCs w:val="0"/>
                      <w:color w:val="auto"/>
                      <w:spacing w:val="-23"/>
                      <w:sz w:val="21"/>
                      <w:szCs w:val="21"/>
                      <w:u w:val="none"/>
                    </w:rPr>
                    <w:t>预测浓度mg/m</w:t>
                  </w:r>
                  <w:r>
                    <w:rPr>
                      <w:rFonts w:hint="default" w:ascii="Times New Roman" w:hAnsi="Times New Roman" w:cs="Times New Roman"/>
                      <w:b w:val="0"/>
                      <w:bCs w:val="0"/>
                      <w:color w:val="auto"/>
                      <w:spacing w:val="-23"/>
                      <w:sz w:val="21"/>
                      <w:szCs w:val="21"/>
                      <w:u w:val="none"/>
                      <w:vertAlign w:val="superscript"/>
                    </w:rPr>
                    <w:t>3</w:t>
                  </w:r>
                </w:p>
              </w:tc>
              <w:tc>
                <w:tcPr>
                  <w:tcW w:w="692" w:type="dxa"/>
                  <w:vAlign w:val="center"/>
                </w:tcPr>
                <w:p>
                  <w:pPr>
                    <w:jc w:val="center"/>
                    <w:rPr>
                      <w:rFonts w:hint="default" w:ascii="Times New Roman" w:hAnsi="Times New Roman" w:cs="Times New Roman"/>
                      <w:b w:val="0"/>
                      <w:bCs w:val="0"/>
                      <w:color w:val="auto"/>
                      <w:spacing w:val="-23"/>
                      <w:sz w:val="21"/>
                      <w:szCs w:val="21"/>
                      <w:u w:val="none"/>
                    </w:rPr>
                  </w:pPr>
                  <w:r>
                    <w:rPr>
                      <w:rFonts w:hint="default" w:ascii="Times New Roman" w:hAnsi="Times New Roman" w:cs="Times New Roman"/>
                      <w:b w:val="0"/>
                      <w:bCs w:val="0"/>
                      <w:color w:val="auto"/>
                      <w:spacing w:val="-23"/>
                      <w:sz w:val="21"/>
                      <w:szCs w:val="21"/>
                      <w:u w:val="none"/>
                    </w:rPr>
                    <w:t>浓度占标率(%)</w:t>
                  </w:r>
                </w:p>
              </w:tc>
              <w:tc>
                <w:tcPr>
                  <w:tcW w:w="841" w:type="dxa"/>
                  <w:vAlign w:val="center"/>
                </w:tcPr>
                <w:p>
                  <w:pPr>
                    <w:jc w:val="center"/>
                    <w:rPr>
                      <w:rFonts w:hint="default" w:ascii="Times New Roman" w:hAnsi="Times New Roman" w:cs="Times New Roman"/>
                      <w:b w:val="0"/>
                      <w:bCs w:val="0"/>
                      <w:color w:val="auto"/>
                      <w:spacing w:val="-23"/>
                      <w:sz w:val="21"/>
                      <w:szCs w:val="21"/>
                      <w:u w:val="none"/>
                    </w:rPr>
                  </w:pPr>
                  <w:r>
                    <w:rPr>
                      <w:rFonts w:hint="default" w:ascii="Times New Roman" w:hAnsi="Times New Roman" w:cs="Times New Roman"/>
                      <w:b w:val="0"/>
                      <w:bCs w:val="0"/>
                      <w:color w:val="auto"/>
                      <w:spacing w:val="-23"/>
                      <w:sz w:val="21"/>
                      <w:szCs w:val="21"/>
                      <w:u w:val="none"/>
                    </w:rPr>
                    <w:t>预测浓度mg/m</w:t>
                  </w:r>
                  <w:r>
                    <w:rPr>
                      <w:rFonts w:hint="default" w:ascii="Times New Roman" w:hAnsi="Times New Roman" w:cs="Times New Roman"/>
                      <w:b w:val="0"/>
                      <w:bCs w:val="0"/>
                      <w:color w:val="auto"/>
                      <w:spacing w:val="-23"/>
                      <w:sz w:val="21"/>
                      <w:szCs w:val="21"/>
                      <w:u w:val="none"/>
                      <w:vertAlign w:val="superscript"/>
                    </w:rPr>
                    <w:t>3</w:t>
                  </w:r>
                </w:p>
              </w:tc>
              <w:tc>
                <w:tcPr>
                  <w:tcW w:w="779" w:type="dxa"/>
                  <w:vAlign w:val="center"/>
                </w:tcPr>
                <w:p>
                  <w:pPr>
                    <w:jc w:val="center"/>
                    <w:rPr>
                      <w:rFonts w:hint="default" w:ascii="Times New Roman" w:hAnsi="Times New Roman" w:cs="Times New Roman"/>
                      <w:b w:val="0"/>
                      <w:bCs w:val="0"/>
                      <w:color w:val="auto"/>
                      <w:spacing w:val="-23"/>
                      <w:sz w:val="21"/>
                      <w:szCs w:val="21"/>
                      <w:u w:val="none"/>
                    </w:rPr>
                  </w:pPr>
                  <w:r>
                    <w:rPr>
                      <w:rFonts w:hint="default" w:ascii="Times New Roman" w:hAnsi="Times New Roman" w:cs="Times New Roman"/>
                      <w:b w:val="0"/>
                      <w:bCs w:val="0"/>
                      <w:color w:val="auto"/>
                      <w:spacing w:val="-23"/>
                      <w:sz w:val="21"/>
                      <w:szCs w:val="21"/>
                      <w:u w:val="none"/>
                    </w:rPr>
                    <w:t>浓度占标率(%)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trHeight w:val="151" w:hRule="atLeast"/>
                <w:jc w:val="center"/>
              </w:trPr>
              <w:tc>
                <w:tcPr>
                  <w:tcW w:w="900"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default" w:ascii="Times New Roman" w:hAnsi="Times New Roman" w:cs="Times New Roman"/>
                      <w:b w:val="0"/>
                      <w:bCs w:val="0"/>
                      <w:color w:val="auto"/>
                      <w:spacing w:val="-23"/>
                      <w:sz w:val="21"/>
                      <w:szCs w:val="21"/>
                      <w:u w:val="none"/>
                      <w:lang w:val="en-US" w:eastAsia="zh-CN"/>
                    </w:rPr>
                    <w:t>10</w:t>
                  </w:r>
                </w:p>
              </w:tc>
              <w:tc>
                <w:tcPr>
                  <w:tcW w:w="926"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2.297E-10</w:t>
                  </w:r>
                </w:p>
              </w:tc>
              <w:tc>
                <w:tcPr>
                  <w:tcW w:w="7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w:t>
                  </w:r>
                </w:p>
              </w:tc>
              <w:tc>
                <w:tcPr>
                  <w:tcW w:w="78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4.322E-16</w:t>
                  </w:r>
                </w:p>
              </w:tc>
              <w:tc>
                <w:tcPr>
                  <w:tcW w:w="778"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w:t>
                  </w:r>
                </w:p>
              </w:tc>
              <w:tc>
                <w:tcPr>
                  <w:tcW w:w="81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6.399E-17</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w:t>
                  </w:r>
                </w:p>
              </w:tc>
              <w:tc>
                <w:tcPr>
                  <w:tcW w:w="82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1.28E-16</w:t>
                  </w:r>
                </w:p>
              </w:tc>
              <w:tc>
                <w:tcPr>
                  <w:tcW w:w="69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w:t>
                  </w:r>
                </w:p>
              </w:tc>
              <w:tc>
                <w:tcPr>
                  <w:tcW w:w="8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5.614E-16</w:t>
                  </w:r>
                </w:p>
              </w:tc>
              <w:tc>
                <w:tcPr>
                  <w:tcW w:w="779"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trHeight w:val="90" w:hRule="atLeast"/>
                <w:jc w:val="center"/>
              </w:trPr>
              <w:tc>
                <w:tcPr>
                  <w:tcW w:w="900"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default" w:ascii="Times New Roman" w:hAnsi="Times New Roman" w:cs="Times New Roman"/>
                      <w:b w:val="0"/>
                      <w:bCs w:val="0"/>
                      <w:color w:val="auto"/>
                      <w:spacing w:val="-23"/>
                      <w:sz w:val="21"/>
                      <w:szCs w:val="21"/>
                      <w:u w:val="none"/>
                      <w:lang w:val="en-US" w:eastAsia="zh-CN"/>
                    </w:rPr>
                    <w:t>100</w:t>
                  </w:r>
                </w:p>
              </w:tc>
              <w:tc>
                <w:tcPr>
                  <w:tcW w:w="926"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0.0001431</w:t>
                  </w:r>
                </w:p>
              </w:tc>
              <w:tc>
                <w:tcPr>
                  <w:tcW w:w="7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0.03</w:t>
                  </w:r>
                </w:p>
              </w:tc>
              <w:tc>
                <w:tcPr>
                  <w:tcW w:w="78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0.001976</w:t>
                  </w:r>
                </w:p>
              </w:tc>
              <w:tc>
                <w:tcPr>
                  <w:tcW w:w="778"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0.22</w:t>
                  </w:r>
                </w:p>
              </w:tc>
              <w:tc>
                <w:tcPr>
                  <w:tcW w:w="81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0.0002925</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0.05</w:t>
                  </w:r>
                </w:p>
              </w:tc>
              <w:tc>
                <w:tcPr>
                  <w:tcW w:w="82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0.0005851</w:t>
                  </w:r>
                </w:p>
              </w:tc>
              <w:tc>
                <w:tcPr>
                  <w:tcW w:w="69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0.2</w:t>
                  </w:r>
                </w:p>
              </w:tc>
              <w:tc>
                <w:tcPr>
                  <w:tcW w:w="8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0.002566</w:t>
                  </w:r>
                </w:p>
              </w:tc>
              <w:tc>
                <w:tcPr>
                  <w:tcW w:w="779"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151" w:hRule="atLeast"/>
                <w:jc w:val="center"/>
              </w:trPr>
              <w:tc>
                <w:tcPr>
                  <w:tcW w:w="900"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default" w:ascii="Times New Roman" w:hAnsi="Times New Roman" w:cs="Times New Roman"/>
                      <w:b w:val="0"/>
                      <w:bCs w:val="0"/>
                      <w:color w:val="auto"/>
                      <w:spacing w:val="-23"/>
                      <w:sz w:val="21"/>
                      <w:szCs w:val="21"/>
                      <w:u w:val="none"/>
                      <w:lang w:val="en-US" w:eastAsia="zh-CN"/>
                    </w:rPr>
                    <w:t>200</w:t>
                  </w:r>
                </w:p>
              </w:tc>
              <w:tc>
                <w:tcPr>
                  <w:tcW w:w="926"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0.0002261</w:t>
                  </w:r>
                </w:p>
              </w:tc>
              <w:tc>
                <w:tcPr>
                  <w:tcW w:w="7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0.05</w:t>
                  </w:r>
                </w:p>
              </w:tc>
              <w:tc>
                <w:tcPr>
                  <w:tcW w:w="78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0.002409</w:t>
                  </w:r>
                </w:p>
              </w:tc>
              <w:tc>
                <w:tcPr>
                  <w:tcW w:w="778"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0.27</w:t>
                  </w:r>
                </w:p>
              </w:tc>
              <w:tc>
                <w:tcPr>
                  <w:tcW w:w="81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0.0003567</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0.06</w:t>
                  </w:r>
                </w:p>
              </w:tc>
              <w:tc>
                <w:tcPr>
                  <w:tcW w:w="82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0.0007134</w:t>
                  </w:r>
                </w:p>
              </w:tc>
              <w:tc>
                <w:tcPr>
                  <w:tcW w:w="69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0.24</w:t>
                  </w:r>
                </w:p>
              </w:tc>
              <w:tc>
                <w:tcPr>
                  <w:tcW w:w="8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0.003129</w:t>
                  </w:r>
                </w:p>
              </w:tc>
              <w:tc>
                <w:tcPr>
                  <w:tcW w:w="779"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trHeight w:val="151" w:hRule="atLeast"/>
                <w:jc w:val="center"/>
              </w:trPr>
              <w:tc>
                <w:tcPr>
                  <w:tcW w:w="900"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default" w:ascii="Times New Roman" w:hAnsi="Times New Roman" w:cs="Times New Roman"/>
                      <w:b w:val="0"/>
                      <w:bCs w:val="0"/>
                      <w:color w:val="auto"/>
                      <w:spacing w:val="-23"/>
                      <w:sz w:val="21"/>
                      <w:szCs w:val="21"/>
                      <w:u w:val="none"/>
                      <w:lang w:val="en-US" w:eastAsia="zh-CN"/>
                    </w:rPr>
                    <w:t>300</w:t>
                  </w:r>
                </w:p>
              </w:tc>
              <w:tc>
                <w:tcPr>
                  <w:tcW w:w="926"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0.0002397</w:t>
                  </w:r>
                </w:p>
              </w:tc>
              <w:tc>
                <w:tcPr>
                  <w:tcW w:w="7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0.05</w:t>
                  </w:r>
                </w:p>
              </w:tc>
              <w:tc>
                <w:tcPr>
                  <w:tcW w:w="78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0.002542</w:t>
                  </w:r>
                </w:p>
              </w:tc>
              <w:tc>
                <w:tcPr>
                  <w:tcW w:w="778"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0.28</w:t>
                  </w:r>
                </w:p>
              </w:tc>
              <w:tc>
                <w:tcPr>
                  <w:tcW w:w="81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0.0003764</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0.06</w:t>
                  </w:r>
                </w:p>
              </w:tc>
              <w:tc>
                <w:tcPr>
                  <w:tcW w:w="82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0.0007527</w:t>
                  </w:r>
                </w:p>
              </w:tc>
              <w:tc>
                <w:tcPr>
                  <w:tcW w:w="69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0.25</w:t>
                  </w:r>
                </w:p>
              </w:tc>
              <w:tc>
                <w:tcPr>
                  <w:tcW w:w="8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0.003301</w:t>
                  </w:r>
                </w:p>
              </w:tc>
              <w:tc>
                <w:tcPr>
                  <w:tcW w:w="779"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trHeight w:val="90" w:hRule="atLeast"/>
                <w:jc w:val="center"/>
              </w:trPr>
              <w:tc>
                <w:tcPr>
                  <w:tcW w:w="900"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default" w:ascii="Times New Roman" w:hAnsi="Times New Roman" w:cs="Times New Roman"/>
                      <w:b w:val="0"/>
                      <w:bCs w:val="0"/>
                      <w:color w:val="auto"/>
                      <w:spacing w:val="-23"/>
                      <w:sz w:val="21"/>
                      <w:szCs w:val="21"/>
                      <w:u w:val="none"/>
                      <w:lang w:val="en-US" w:eastAsia="zh-CN"/>
                    </w:rPr>
                    <w:t>400</w:t>
                  </w:r>
                </w:p>
              </w:tc>
              <w:tc>
                <w:tcPr>
                  <w:tcW w:w="926"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0.0002301</w:t>
                  </w:r>
                </w:p>
              </w:tc>
              <w:tc>
                <w:tcPr>
                  <w:tcW w:w="7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0.05</w:t>
                  </w:r>
                </w:p>
              </w:tc>
              <w:tc>
                <w:tcPr>
                  <w:tcW w:w="78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0.002487</w:t>
                  </w:r>
                </w:p>
              </w:tc>
              <w:tc>
                <w:tcPr>
                  <w:tcW w:w="778"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0.28</w:t>
                  </w:r>
                </w:p>
              </w:tc>
              <w:tc>
                <w:tcPr>
                  <w:tcW w:w="81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0.0003681</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0.06</w:t>
                  </w:r>
                </w:p>
              </w:tc>
              <w:tc>
                <w:tcPr>
                  <w:tcW w:w="82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0.0007363</w:t>
                  </w:r>
                </w:p>
              </w:tc>
              <w:tc>
                <w:tcPr>
                  <w:tcW w:w="69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0.25</w:t>
                  </w:r>
                </w:p>
              </w:tc>
              <w:tc>
                <w:tcPr>
                  <w:tcW w:w="8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0.003229</w:t>
                  </w:r>
                </w:p>
              </w:tc>
              <w:tc>
                <w:tcPr>
                  <w:tcW w:w="779"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trHeight w:val="151" w:hRule="atLeast"/>
                <w:jc w:val="center"/>
              </w:trPr>
              <w:tc>
                <w:tcPr>
                  <w:tcW w:w="900"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default" w:ascii="Times New Roman" w:hAnsi="Times New Roman" w:cs="Times New Roman"/>
                      <w:b w:val="0"/>
                      <w:bCs w:val="0"/>
                      <w:color w:val="auto"/>
                      <w:spacing w:val="-23"/>
                      <w:sz w:val="21"/>
                      <w:szCs w:val="21"/>
                      <w:u w:val="none"/>
                      <w:lang w:val="en-US" w:eastAsia="zh-CN"/>
                    </w:rPr>
                    <w:t>500</w:t>
                  </w:r>
                </w:p>
              </w:tc>
              <w:tc>
                <w:tcPr>
                  <w:tcW w:w="926"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0.0002126</w:t>
                  </w:r>
                </w:p>
              </w:tc>
              <w:tc>
                <w:tcPr>
                  <w:tcW w:w="7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0.05</w:t>
                  </w:r>
                </w:p>
              </w:tc>
              <w:tc>
                <w:tcPr>
                  <w:tcW w:w="78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0.002504</w:t>
                  </w:r>
                </w:p>
              </w:tc>
              <w:tc>
                <w:tcPr>
                  <w:tcW w:w="778"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0.28</w:t>
                  </w:r>
                </w:p>
              </w:tc>
              <w:tc>
                <w:tcPr>
                  <w:tcW w:w="81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0.0003706</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0.06</w:t>
                  </w:r>
                </w:p>
              </w:tc>
              <w:tc>
                <w:tcPr>
                  <w:tcW w:w="82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0.0007413</w:t>
                  </w:r>
                </w:p>
              </w:tc>
              <w:tc>
                <w:tcPr>
                  <w:tcW w:w="69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0.25</w:t>
                  </w:r>
                </w:p>
              </w:tc>
              <w:tc>
                <w:tcPr>
                  <w:tcW w:w="8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0.003251</w:t>
                  </w:r>
                </w:p>
              </w:tc>
              <w:tc>
                <w:tcPr>
                  <w:tcW w:w="779"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trHeight w:val="151" w:hRule="atLeast"/>
                <w:jc w:val="center"/>
              </w:trPr>
              <w:tc>
                <w:tcPr>
                  <w:tcW w:w="900"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default" w:ascii="Times New Roman" w:hAnsi="Times New Roman" w:cs="Times New Roman"/>
                      <w:b w:val="0"/>
                      <w:bCs w:val="0"/>
                      <w:color w:val="auto"/>
                      <w:spacing w:val="-23"/>
                      <w:sz w:val="21"/>
                      <w:szCs w:val="21"/>
                      <w:u w:val="none"/>
                      <w:lang w:val="en-US" w:eastAsia="zh-CN"/>
                    </w:rPr>
                    <w:t>600</w:t>
                  </w:r>
                </w:p>
              </w:tc>
              <w:tc>
                <w:tcPr>
                  <w:tcW w:w="926"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0.0002427</w:t>
                  </w:r>
                </w:p>
              </w:tc>
              <w:tc>
                <w:tcPr>
                  <w:tcW w:w="7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0.05</w:t>
                  </w:r>
                </w:p>
              </w:tc>
              <w:tc>
                <w:tcPr>
                  <w:tcW w:w="78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0.002879</w:t>
                  </w:r>
                </w:p>
              </w:tc>
              <w:tc>
                <w:tcPr>
                  <w:tcW w:w="778"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0.32</w:t>
                  </w:r>
                </w:p>
              </w:tc>
              <w:tc>
                <w:tcPr>
                  <w:tcW w:w="81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0.0004262</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0.07</w:t>
                  </w:r>
                </w:p>
              </w:tc>
              <w:tc>
                <w:tcPr>
                  <w:tcW w:w="82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0.0008524</w:t>
                  </w:r>
                </w:p>
              </w:tc>
              <w:tc>
                <w:tcPr>
                  <w:tcW w:w="69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0.28</w:t>
                  </w:r>
                </w:p>
              </w:tc>
              <w:tc>
                <w:tcPr>
                  <w:tcW w:w="8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0.003739</w:t>
                  </w:r>
                </w:p>
              </w:tc>
              <w:tc>
                <w:tcPr>
                  <w:tcW w:w="779"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trHeight w:val="151" w:hRule="atLeast"/>
                <w:jc w:val="center"/>
              </w:trPr>
              <w:tc>
                <w:tcPr>
                  <w:tcW w:w="900"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default" w:ascii="Times New Roman" w:hAnsi="Times New Roman" w:cs="Times New Roman"/>
                      <w:b w:val="0"/>
                      <w:bCs w:val="0"/>
                      <w:color w:val="auto"/>
                      <w:spacing w:val="-23"/>
                      <w:sz w:val="21"/>
                      <w:szCs w:val="21"/>
                      <w:u w:val="none"/>
                      <w:lang w:val="en-US" w:eastAsia="zh-CN"/>
                    </w:rPr>
                    <w:t>700</w:t>
                  </w:r>
                </w:p>
              </w:tc>
              <w:tc>
                <w:tcPr>
                  <w:tcW w:w="926"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0.0002989</w:t>
                  </w:r>
                </w:p>
              </w:tc>
              <w:tc>
                <w:tcPr>
                  <w:tcW w:w="7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0.07</w:t>
                  </w:r>
                </w:p>
              </w:tc>
              <w:tc>
                <w:tcPr>
                  <w:tcW w:w="78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0.002995</w:t>
                  </w:r>
                </w:p>
              </w:tc>
              <w:tc>
                <w:tcPr>
                  <w:tcW w:w="778"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0.33</w:t>
                  </w:r>
                </w:p>
              </w:tc>
              <w:tc>
                <w:tcPr>
                  <w:tcW w:w="81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0.0004434</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0.07</w:t>
                  </w:r>
                </w:p>
              </w:tc>
              <w:tc>
                <w:tcPr>
                  <w:tcW w:w="82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0.0008868</w:t>
                  </w:r>
                </w:p>
              </w:tc>
              <w:tc>
                <w:tcPr>
                  <w:tcW w:w="69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0.3</w:t>
                  </w:r>
                </w:p>
              </w:tc>
              <w:tc>
                <w:tcPr>
                  <w:tcW w:w="8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0.00389</w:t>
                  </w:r>
                </w:p>
              </w:tc>
              <w:tc>
                <w:tcPr>
                  <w:tcW w:w="779"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151" w:hRule="atLeast"/>
                <w:jc w:val="center"/>
              </w:trPr>
              <w:tc>
                <w:tcPr>
                  <w:tcW w:w="900"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default" w:ascii="Times New Roman" w:hAnsi="Times New Roman" w:cs="Times New Roman"/>
                      <w:b w:val="0"/>
                      <w:bCs w:val="0"/>
                      <w:color w:val="auto"/>
                      <w:spacing w:val="-23"/>
                      <w:sz w:val="21"/>
                      <w:szCs w:val="21"/>
                      <w:u w:val="none"/>
                      <w:lang w:val="en-US" w:eastAsia="zh-CN"/>
                    </w:rPr>
                    <w:t>800</w:t>
                  </w:r>
                </w:p>
              </w:tc>
              <w:tc>
                <w:tcPr>
                  <w:tcW w:w="926"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0.0003356</w:t>
                  </w:r>
                </w:p>
              </w:tc>
              <w:tc>
                <w:tcPr>
                  <w:tcW w:w="7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0.07</w:t>
                  </w:r>
                </w:p>
              </w:tc>
              <w:tc>
                <w:tcPr>
                  <w:tcW w:w="78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0.002956</w:t>
                  </w:r>
                </w:p>
              </w:tc>
              <w:tc>
                <w:tcPr>
                  <w:tcW w:w="778"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0.33</w:t>
                  </w:r>
                </w:p>
              </w:tc>
              <w:tc>
                <w:tcPr>
                  <w:tcW w:w="81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0.0004376</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0.07</w:t>
                  </w:r>
                </w:p>
              </w:tc>
              <w:tc>
                <w:tcPr>
                  <w:tcW w:w="82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0.0008753</w:t>
                  </w:r>
                </w:p>
              </w:tc>
              <w:tc>
                <w:tcPr>
                  <w:tcW w:w="69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0.29</w:t>
                  </w:r>
                </w:p>
              </w:tc>
              <w:tc>
                <w:tcPr>
                  <w:tcW w:w="8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0.003839</w:t>
                  </w:r>
                </w:p>
              </w:tc>
              <w:tc>
                <w:tcPr>
                  <w:tcW w:w="779"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trHeight w:val="90" w:hRule="atLeast"/>
                <w:jc w:val="center"/>
              </w:trPr>
              <w:tc>
                <w:tcPr>
                  <w:tcW w:w="900"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default" w:ascii="Times New Roman" w:hAnsi="Times New Roman" w:cs="Times New Roman"/>
                      <w:b w:val="0"/>
                      <w:bCs w:val="0"/>
                      <w:color w:val="auto"/>
                      <w:spacing w:val="-23"/>
                      <w:sz w:val="21"/>
                      <w:szCs w:val="21"/>
                      <w:u w:val="none"/>
                      <w:lang w:val="en-US" w:eastAsia="zh-CN"/>
                    </w:rPr>
                    <w:t>900</w:t>
                  </w:r>
                </w:p>
              </w:tc>
              <w:tc>
                <w:tcPr>
                  <w:tcW w:w="926"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0.0003557</w:t>
                  </w:r>
                </w:p>
              </w:tc>
              <w:tc>
                <w:tcPr>
                  <w:tcW w:w="7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0.08</w:t>
                  </w:r>
                </w:p>
              </w:tc>
              <w:tc>
                <w:tcPr>
                  <w:tcW w:w="78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0.002834</w:t>
                  </w:r>
                </w:p>
              </w:tc>
              <w:tc>
                <w:tcPr>
                  <w:tcW w:w="778"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0.31</w:t>
                  </w:r>
                </w:p>
              </w:tc>
              <w:tc>
                <w:tcPr>
                  <w:tcW w:w="81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0.0004196</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0.07</w:t>
                  </w:r>
                </w:p>
              </w:tc>
              <w:tc>
                <w:tcPr>
                  <w:tcW w:w="82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0.0008392</w:t>
                  </w:r>
                </w:p>
              </w:tc>
              <w:tc>
                <w:tcPr>
                  <w:tcW w:w="69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0.28</w:t>
                  </w:r>
                </w:p>
              </w:tc>
              <w:tc>
                <w:tcPr>
                  <w:tcW w:w="8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0.003681</w:t>
                  </w:r>
                </w:p>
              </w:tc>
              <w:tc>
                <w:tcPr>
                  <w:tcW w:w="779"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trHeight w:val="151" w:hRule="atLeast"/>
                <w:jc w:val="center"/>
              </w:trPr>
              <w:tc>
                <w:tcPr>
                  <w:tcW w:w="900"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default" w:ascii="Times New Roman" w:hAnsi="Times New Roman" w:cs="Times New Roman"/>
                      <w:b w:val="0"/>
                      <w:bCs w:val="0"/>
                      <w:color w:val="auto"/>
                      <w:spacing w:val="-23"/>
                      <w:sz w:val="21"/>
                      <w:szCs w:val="21"/>
                      <w:u w:val="none"/>
                      <w:lang w:val="en-US" w:eastAsia="zh-CN"/>
                    </w:rPr>
                    <w:t>1000</w:t>
                  </w:r>
                </w:p>
              </w:tc>
              <w:tc>
                <w:tcPr>
                  <w:tcW w:w="926"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0.0003634</w:t>
                  </w:r>
                </w:p>
              </w:tc>
              <w:tc>
                <w:tcPr>
                  <w:tcW w:w="7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0.08</w:t>
                  </w:r>
                </w:p>
              </w:tc>
              <w:tc>
                <w:tcPr>
                  <w:tcW w:w="78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0.002674</w:t>
                  </w:r>
                </w:p>
              </w:tc>
              <w:tc>
                <w:tcPr>
                  <w:tcW w:w="778"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0.3</w:t>
                  </w:r>
                </w:p>
              </w:tc>
              <w:tc>
                <w:tcPr>
                  <w:tcW w:w="81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0.0003959</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0.07</w:t>
                  </w:r>
                </w:p>
              </w:tc>
              <w:tc>
                <w:tcPr>
                  <w:tcW w:w="82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0.0007917</w:t>
                  </w:r>
                </w:p>
              </w:tc>
              <w:tc>
                <w:tcPr>
                  <w:tcW w:w="69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0.26</w:t>
                  </w:r>
                </w:p>
              </w:tc>
              <w:tc>
                <w:tcPr>
                  <w:tcW w:w="8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0.003473</w:t>
                  </w:r>
                </w:p>
              </w:tc>
              <w:tc>
                <w:tcPr>
                  <w:tcW w:w="779"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trHeight w:val="151" w:hRule="atLeast"/>
                <w:jc w:val="center"/>
              </w:trPr>
              <w:tc>
                <w:tcPr>
                  <w:tcW w:w="900"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default" w:ascii="Times New Roman" w:hAnsi="Times New Roman" w:cs="Times New Roman"/>
                      <w:b w:val="0"/>
                      <w:bCs w:val="0"/>
                      <w:color w:val="auto"/>
                      <w:spacing w:val="-23"/>
                      <w:sz w:val="21"/>
                      <w:szCs w:val="21"/>
                      <w:u w:val="none"/>
                      <w:lang w:val="en-US" w:eastAsia="zh-CN"/>
                    </w:rPr>
                    <w:t>1100</w:t>
                  </w:r>
                </w:p>
              </w:tc>
              <w:tc>
                <w:tcPr>
                  <w:tcW w:w="926"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0.0003579</w:t>
                  </w:r>
                </w:p>
              </w:tc>
              <w:tc>
                <w:tcPr>
                  <w:tcW w:w="7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0.08</w:t>
                  </w:r>
                </w:p>
              </w:tc>
              <w:tc>
                <w:tcPr>
                  <w:tcW w:w="78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0.00264</w:t>
                  </w:r>
                </w:p>
              </w:tc>
              <w:tc>
                <w:tcPr>
                  <w:tcW w:w="778"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0.29</w:t>
                  </w:r>
                </w:p>
              </w:tc>
              <w:tc>
                <w:tcPr>
                  <w:tcW w:w="81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0.0003908</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0.07</w:t>
                  </w:r>
                </w:p>
              </w:tc>
              <w:tc>
                <w:tcPr>
                  <w:tcW w:w="82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0.0007816</w:t>
                  </w:r>
                </w:p>
              </w:tc>
              <w:tc>
                <w:tcPr>
                  <w:tcW w:w="69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0.26</w:t>
                  </w:r>
                </w:p>
              </w:tc>
              <w:tc>
                <w:tcPr>
                  <w:tcW w:w="8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0.003428</w:t>
                  </w:r>
                </w:p>
              </w:tc>
              <w:tc>
                <w:tcPr>
                  <w:tcW w:w="779"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trHeight w:val="151" w:hRule="atLeast"/>
                <w:jc w:val="center"/>
              </w:trPr>
              <w:tc>
                <w:tcPr>
                  <w:tcW w:w="900"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rPr>
                  </w:pPr>
                  <w:r>
                    <w:rPr>
                      <w:rFonts w:hint="default" w:ascii="Times New Roman" w:hAnsi="Times New Roman" w:cs="Times New Roman"/>
                      <w:b w:val="0"/>
                      <w:bCs w:val="0"/>
                      <w:color w:val="auto"/>
                      <w:spacing w:val="-23"/>
                      <w:sz w:val="21"/>
                      <w:szCs w:val="21"/>
                      <w:u w:val="none"/>
                    </w:rPr>
                    <w:t>1200</w:t>
                  </w:r>
                </w:p>
              </w:tc>
              <w:tc>
                <w:tcPr>
                  <w:tcW w:w="926"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0.0003488</w:t>
                  </w:r>
                </w:p>
              </w:tc>
              <w:tc>
                <w:tcPr>
                  <w:tcW w:w="7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0.08</w:t>
                  </w:r>
                </w:p>
              </w:tc>
              <w:tc>
                <w:tcPr>
                  <w:tcW w:w="78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0.00264</w:t>
                  </w:r>
                </w:p>
              </w:tc>
              <w:tc>
                <w:tcPr>
                  <w:tcW w:w="778"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0.29</w:t>
                  </w:r>
                </w:p>
              </w:tc>
              <w:tc>
                <w:tcPr>
                  <w:tcW w:w="81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0.0003908</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0.07</w:t>
                  </w:r>
                </w:p>
              </w:tc>
              <w:tc>
                <w:tcPr>
                  <w:tcW w:w="82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0.0007816</w:t>
                  </w:r>
                </w:p>
              </w:tc>
              <w:tc>
                <w:tcPr>
                  <w:tcW w:w="69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0.26</w:t>
                  </w:r>
                </w:p>
              </w:tc>
              <w:tc>
                <w:tcPr>
                  <w:tcW w:w="8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0.003428</w:t>
                  </w:r>
                </w:p>
              </w:tc>
              <w:tc>
                <w:tcPr>
                  <w:tcW w:w="779"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trHeight w:val="151" w:hRule="atLeast"/>
                <w:jc w:val="center"/>
              </w:trPr>
              <w:tc>
                <w:tcPr>
                  <w:tcW w:w="900"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rPr>
                  </w:pPr>
                  <w:r>
                    <w:rPr>
                      <w:rFonts w:hint="default" w:ascii="Times New Roman" w:hAnsi="Times New Roman" w:cs="Times New Roman"/>
                      <w:b w:val="0"/>
                      <w:bCs w:val="0"/>
                      <w:color w:val="auto"/>
                      <w:spacing w:val="-23"/>
                      <w:sz w:val="21"/>
                      <w:szCs w:val="21"/>
                      <w:u w:val="none"/>
                    </w:rPr>
                    <w:t>1300</w:t>
                  </w:r>
                </w:p>
              </w:tc>
              <w:tc>
                <w:tcPr>
                  <w:tcW w:w="926"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0.0003376</w:t>
                  </w:r>
                </w:p>
              </w:tc>
              <w:tc>
                <w:tcPr>
                  <w:tcW w:w="7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0.08</w:t>
                  </w:r>
                </w:p>
              </w:tc>
              <w:tc>
                <w:tcPr>
                  <w:tcW w:w="78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0.002609</w:t>
                  </w:r>
                </w:p>
              </w:tc>
              <w:tc>
                <w:tcPr>
                  <w:tcW w:w="778"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0.29</w:t>
                  </w:r>
                </w:p>
              </w:tc>
              <w:tc>
                <w:tcPr>
                  <w:tcW w:w="81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0.0003863</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0.06</w:t>
                  </w:r>
                </w:p>
              </w:tc>
              <w:tc>
                <w:tcPr>
                  <w:tcW w:w="82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0.0007726</w:t>
                  </w:r>
                </w:p>
              </w:tc>
              <w:tc>
                <w:tcPr>
                  <w:tcW w:w="69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0.26</w:t>
                  </w:r>
                </w:p>
              </w:tc>
              <w:tc>
                <w:tcPr>
                  <w:tcW w:w="8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0.003389</w:t>
                  </w:r>
                </w:p>
              </w:tc>
              <w:tc>
                <w:tcPr>
                  <w:tcW w:w="779"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151" w:hRule="atLeast"/>
                <w:jc w:val="center"/>
              </w:trPr>
              <w:tc>
                <w:tcPr>
                  <w:tcW w:w="900"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rPr>
                  </w:pPr>
                  <w:r>
                    <w:rPr>
                      <w:rFonts w:hint="default" w:ascii="Times New Roman" w:hAnsi="Times New Roman" w:cs="Times New Roman"/>
                      <w:b w:val="0"/>
                      <w:bCs w:val="0"/>
                      <w:color w:val="auto"/>
                      <w:spacing w:val="-23"/>
                      <w:sz w:val="21"/>
                      <w:szCs w:val="21"/>
                      <w:u w:val="none"/>
                    </w:rPr>
                    <w:t>1400</w:t>
                  </w:r>
                </w:p>
              </w:tc>
              <w:tc>
                <w:tcPr>
                  <w:tcW w:w="926"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0.0003253</w:t>
                  </w:r>
                </w:p>
              </w:tc>
              <w:tc>
                <w:tcPr>
                  <w:tcW w:w="7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0.07</w:t>
                  </w:r>
                </w:p>
              </w:tc>
              <w:tc>
                <w:tcPr>
                  <w:tcW w:w="78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0.002558</w:t>
                  </w:r>
                </w:p>
              </w:tc>
              <w:tc>
                <w:tcPr>
                  <w:tcW w:w="778"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0.28</w:t>
                  </w:r>
                </w:p>
              </w:tc>
              <w:tc>
                <w:tcPr>
                  <w:tcW w:w="81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0.0003787</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0.06</w:t>
                  </w:r>
                </w:p>
              </w:tc>
              <w:tc>
                <w:tcPr>
                  <w:tcW w:w="82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0.0007574</w:t>
                  </w:r>
                </w:p>
              </w:tc>
              <w:tc>
                <w:tcPr>
                  <w:tcW w:w="69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0.25</w:t>
                  </w:r>
                </w:p>
              </w:tc>
              <w:tc>
                <w:tcPr>
                  <w:tcW w:w="8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0.003322</w:t>
                  </w:r>
                </w:p>
              </w:tc>
              <w:tc>
                <w:tcPr>
                  <w:tcW w:w="779"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trHeight w:val="151" w:hRule="atLeast"/>
                <w:jc w:val="center"/>
              </w:trPr>
              <w:tc>
                <w:tcPr>
                  <w:tcW w:w="900"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rPr>
                  </w:pPr>
                  <w:r>
                    <w:rPr>
                      <w:rFonts w:hint="default" w:ascii="Times New Roman" w:hAnsi="Times New Roman" w:cs="Times New Roman"/>
                      <w:b w:val="0"/>
                      <w:bCs w:val="0"/>
                      <w:color w:val="auto"/>
                      <w:spacing w:val="-23"/>
                      <w:sz w:val="21"/>
                      <w:szCs w:val="21"/>
                      <w:u w:val="none"/>
                    </w:rPr>
                    <w:t>1500</w:t>
                  </w:r>
                </w:p>
              </w:tc>
              <w:tc>
                <w:tcPr>
                  <w:tcW w:w="926"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0.0003124</w:t>
                  </w:r>
                </w:p>
              </w:tc>
              <w:tc>
                <w:tcPr>
                  <w:tcW w:w="7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0.07</w:t>
                  </w:r>
                </w:p>
              </w:tc>
              <w:tc>
                <w:tcPr>
                  <w:tcW w:w="78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0.002493</w:t>
                  </w:r>
                </w:p>
              </w:tc>
              <w:tc>
                <w:tcPr>
                  <w:tcW w:w="778"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0.28</w:t>
                  </w:r>
                </w:p>
              </w:tc>
              <w:tc>
                <w:tcPr>
                  <w:tcW w:w="81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0.0003691</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0.06</w:t>
                  </w:r>
                </w:p>
              </w:tc>
              <w:tc>
                <w:tcPr>
                  <w:tcW w:w="82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0.0007381</w:t>
                  </w:r>
                </w:p>
              </w:tc>
              <w:tc>
                <w:tcPr>
                  <w:tcW w:w="69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0.25</w:t>
                  </w:r>
                </w:p>
              </w:tc>
              <w:tc>
                <w:tcPr>
                  <w:tcW w:w="8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0.003237</w:t>
                  </w:r>
                </w:p>
              </w:tc>
              <w:tc>
                <w:tcPr>
                  <w:tcW w:w="779"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trHeight w:val="151" w:hRule="atLeast"/>
                <w:jc w:val="center"/>
              </w:trPr>
              <w:tc>
                <w:tcPr>
                  <w:tcW w:w="900"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rPr>
                  </w:pPr>
                  <w:r>
                    <w:rPr>
                      <w:rFonts w:hint="default" w:ascii="Times New Roman" w:hAnsi="Times New Roman" w:cs="Times New Roman"/>
                      <w:b w:val="0"/>
                      <w:bCs w:val="0"/>
                      <w:color w:val="auto"/>
                      <w:spacing w:val="-23"/>
                      <w:sz w:val="21"/>
                      <w:szCs w:val="21"/>
                      <w:u w:val="none"/>
                    </w:rPr>
                    <w:t>2000</w:t>
                  </w:r>
                </w:p>
              </w:tc>
              <w:tc>
                <w:tcPr>
                  <w:tcW w:w="926"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0.0003093</w:t>
                  </w:r>
                </w:p>
              </w:tc>
              <w:tc>
                <w:tcPr>
                  <w:tcW w:w="7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0.07</w:t>
                  </w:r>
                </w:p>
              </w:tc>
              <w:tc>
                <w:tcPr>
                  <w:tcW w:w="78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0.002101</w:t>
                  </w:r>
                </w:p>
              </w:tc>
              <w:tc>
                <w:tcPr>
                  <w:tcW w:w="778"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0.23</w:t>
                  </w:r>
                </w:p>
              </w:tc>
              <w:tc>
                <w:tcPr>
                  <w:tcW w:w="81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0.000311</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0.05</w:t>
                  </w:r>
                </w:p>
              </w:tc>
              <w:tc>
                <w:tcPr>
                  <w:tcW w:w="82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0.000622</w:t>
                  </w:r>
                </w:p>
              </w:tc>
              <w:tc>
                <w:tcPr>
                  <w:tcW w:w="69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0.21</w:t>
                  </w:r>
                </w:p>
              </w:tc>
              <w:tc>
                <w:tcPr>
                  <w:tcW w:w="8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0.002728</w:t>
                  </w:r>
                </w:p>
              </w:tc>
              <w:tc>
                <w:tcPr>
                  <w:tcW w:w="779"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trHeight w:val="158" w:hRule="atLeast"/>
                <w:jc w:val="center"/>
              </w:trPr>
              <w:tc>
                <w:tcPr>
                  <w:tcW w:w="900"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rPr>
                  </w:pPr>
                  <w:r>
                    <w:rPr>
                      <w:rFonts w:hint="default" w:ascii="Times New Roman" w:hAnsi="Times New Roman" w:cs="Times New Roman"/>
                      <w:b w:val="0"/>
                      <w:bCs w:val="0"/>
                      <w:color w:val="auto"/>
                      <w:spacing w:val="-23"/>
                      <w:sz w:val="21"/>
                      <w:szCs w:val="21"/>
                      <w:u w:val="none"/>
                    </w:rPr>
                    <w:t>2500</w:t>
                  </w:r>
                </w:p>
              </w:tc>
              <w:tc>
                <w:tcPr>
                  <w:tcW w:w="926"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0.0002803</w:t>
                  </w:r>
                </w:p>
              </w:tc>
              <w:tc>
                <w:tcPr>
                  <w:tcW w:w="7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0.06</w:t>
                  </w:r>
                </w:p>
              </w:tc>
              <w:tc>
                <w:tcPr>
                  <w:tcW w:w="78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0.001739</w:t>
                  </w:r>
                </w:p>
              </w:tc>
              <w:tc>
                <w:tcPr>
                  <w:tcW w:w="778"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0.19</w:t>
                  </w:r>
                </w:p>
              </w:tc>
              <w:tc>
                <w:tcPr>
                  <w:tcW w:w="81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0.0002575</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0.04</w:t>
                  </w:r>
                </w:p>
              </w:tc>
              <w:tc>
                <w:tcPr>
                  <w:tcW w:w="82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0.000515</w:t>
                  </w:r>
                </w:p>
              </w:tc>
              <w:tc>
                <w:tcPr>
                  <w:tcW w:w="69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0.17</w:t>
                  </w:r>
                </w:p>
              </w:tc>
              <w:tc>
                <w:tcPr>
                  <w:tcW w:w="8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0.002259</w:t>
                  </w:r>
                </w:p>
              </w:tc>
              <w:tc>
                <w:tcPr>
                  <w:tcW w:w="779"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trHeight w:val="367" w:hRule="atLeast"/>
                <w:jc w:val="center"/>
              </w:trPr>
              <w:tc>
                <w:tcPr>
                  <w:tcW w:w="900"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rPr>
                  </w:pPr>
                  <w:r>
                    <w:rPr>
                      <w:rFonts w:hint="default" w:ascii="Times New Roman" w:hAnsi="Times New Roman" w:cs="Times New Roman"/>
                      <w:b w:val="0"/>
                      <w:bCs w:val="0"/>
                      <w:color w:val="auto"/>
                      <w:spacing w:val="-23"/>
                      <w:sz w:val="21"/>
                      <w:szCs w:val="21"/>
                      <w:u w:val="none"/>
                    </w:rPr>
                    <w:t>最大落地浓度及出现距离</w:t>
                  </w:r>
                </w:p>
              </w:tc>
              <w:tc>
                <w:tcPr>
                  <w:tcW w:w="926"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0.0003634；1000m</w:t>
                  </w:r>
                </w:p>
              </w:tc>
              <w:tc>
                <w:tcPr>
                  <w:tcW w:w="7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0.08</w:t>
                  </w:r>
                </w:p>
              </w:tc>
              <w:tc>
                <w:tcPr>
                  <w:tcW w:w="78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rPr>
                  </w:pPr>
                  <w:r>
                    <w:rPr>
                      <w:rFonts w:hint="eastAsia" w:ascii="Times New Roman" w:hAnsi="Times New Roman" w:cs="Times New Roman"/>
                      <w:b w:val="0"/>
                      <w:bCs w:val="0"/>
                      <w:color w:val="auto"/>
                      <w:spacing w:val="-23"/>
                      <w:sz w:val="21"/>
                      <w:szCs w:val="21"/>
                      <w:u w:val="none"/>
                      <w:lang w:val="en-US" w:eastAsia="zh-CN"/>
                    </w:rPr>
                    <w:t>0.002997；275m</w:t>
                  </w:r>
                </w:p>
              </w:tc>
              <w:tc>
                <w:tcPr>
                  <w:tcW w:w="778"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eastAsia="zh-CN"/>
                    </w:rPr>
                  </w:pPr>
                  <w:r>
                    <w:rPr>
                      <w:rFonts w:hint="eastAsia" w:ascii="Times New Roman" w:hAnsi="Times New Roman" w:cs="Times New Roman"/>
                      <w:b w:val="0"/>
                      <w:bCs w:val="0"/>
                      <w:color w:val="auto"/>
                      <w:spacing w:val="-23"/>
                      <w:sz w:val="21"/>
                      <w:szCs w:val="21"/>
                      <w:u w:val="none"/>
                      <w:lang w:val="en-US" w:eastAsia="zh-CN"/>
                    </w:rPr>
                    <w:t>0.33</w:t>
                  </w:r>
                </w:p>
              </w:tc>
              <w:tc>
                <w:tcPr>
                  <w:tcW w:w="81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rPr>
                  </w:pPr>
                  <w:r>
                    <w:rPr>
                      <w:rFonts w:hint="eastAsia" w:ascii="Times New Roman" w:hAnsi="Times New Roman" w:cs="Times New Roman"/>
                      <w:b w:val="0"/>
                      <w:bCs w:val="0"/>
                      <w:color w:val="auto"/>
                      <w:spacing w:val="-23"/>
                      <w:sz w:val="21"/>
                      <w:szCs w:val="21"/>
                      <w:u w:val="none"/>
                      <w:lang w:val="en-US" w:eastAsia="zh-CN"/>
                    </w:rPr>
                    <w:t>0.0004437；275m</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eastAsia="zh-CN"/>
                    </w:rPr>
                  </w:pPr>
                  <w:r>
                    <w:rPr>
                      <w:rFonts w:hint="eastAsia" w:ascii="Times New Roman" w:hAnsi="Times New Roman" w:cs="Times New Roman"/>
                      <w:b w:val="0"/>
                      <w:bCs w:val="0"/>
                      <w:color w:val="auto"/>
                      <w:spacing w:val="-23"/>
                      <w:sz w:val="21"/>
                      <w:szCs w:val="21"/>
                      <w:u w:val="none"/>
                      <w:lang w:val="en-US" w:eastAsia="zh-CN"/>
                    </w:rPr>
                    <w:t>0.07</w:t>
                  </w:r>
                </w:p>
              </w:tc>
              <w:tc>
                <w:tcPr>
                  <w:tcW w:w="82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0.0008874；275m</w:t>
                  </w:r>
                </w:p>
              </w:tc>
              <w:tc>
                <w:tcPr>
                  <w:tcW w:w="69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0.3</w:t>
                  </w:r>
                </w:p>
              </w:tc>
              <w:tc>
                <w:tcPr>
                  <w:tcW w:w="841"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0.003892；275m</w:t>
                  </w:r>
                </w:p>
              </w:tc>
              <w:tc>
                <w:tcPr>
                  <w:tcW w:w="779"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trHeight w:val="270" w:hRule="atLeast"/>
                <w:jc w:val="center"/>
              </w:trPr>
              <w:tc>
                <w:tcPr>
                  <w:tcW w:w="900"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rPr>
                  </w:pPr>
                  <w:r>
                    <w:rPr>
                      <w:rFonts w:hint="default" w:ascii="Times New Roman" w:hAnsi="Times New Roman" w:cs="Times New Roman"/>
                      <w:b w:val="0"/>
                      <w:bCs w:val="0"/>
                      <w:color w:val="auto"/>
                      <w:spacing w:val="-23"/>
                      <w:sz w:val="21"/>
                      <w:szCs w:val="21"/>
                      <w:u w:val="none"/>
                    </w:rPr>
                    <w:t>评价标准（mg/m</w:t>
                  </w:r>
                  <w:r>
                    <w:rPr>
                      <w:rFonts w:hint="default" w:ascii="Times New Roman" w:hAnsi="Times New Roman" w:cs="Times New Roman"/>
                      <w:b w:val="0"/>
                      <w:bCs w:val="0"/>
                      <w:color w:val="auto"/>
                      <w:spacing w:val="-23"/>
                      <w:sz w:val="21"/>
                      <w:szCs w:val="21"/>
                      <w:u w:val="none"/>
                      <w:vertAlign w:val="superscript"/>
                    </w:rPr>
                    <w:t>3</w:t>
                  </w:r>
                  <w:r>
                    <w:rPr>
                      <w:rFonts w:hint="default" w:ascii="Times New Roman" w:hAnsi="Times New Roman" w:cs="Times New Roman"/>
                      <w:b w:val="0"/>
                      <w:bCs w:val="0"/>
                      <w:color w:val="auto"/>
                      <w:spacing w:val="-23"/>
                      <w:sz w:val="21"/>
                      <w:szCs w:val="21"/>
                      <w:u w:val="none"/>
                    </w:rPr>
                    <w:t>）</w:t>
                  </w:r>
                </w:p>
              </w:tc>
              <w:tc>
                <w:tcPr>
                  <w:tcW w:w="1667" w:type="dxa"/>
                  <w:gridSpan w:val="2"/>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eastAsia="宋体"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0.45</w:t>
                  </w:r>
                </w:p>
              </w:tc>
              <w:tc>
                <w:tcPr>
                  <w:tcW w:w="1560" w:type="dxa"/>
                  <w:gridSpan w:val="2"/>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eastAsia="宋体" w:cs="Times New Roman"/>
                      <w:b w:val="0"/>
                      <w:bCs w:val="0"/>
                      <w:color w:val="auto"/>
                      <w:spacing w:val="-23"/>
                      <w:sz w:val="21"/>
                      <w:szCs w:val="21"/>
                      <w:u w:val="none"/>
                      <w:lang w:val="en-US" w:eastAsia="zh-CN"/>
                    </w:rPr>
                  </w:pPr>
                  <w:r>
                    <w:rPr>
                      <w:rFonts w:hint="eastAsia" w:ascii="Times New Roman" w:hAnsi="Times New Roman" w:cs="Times New Roman"/>
                      <w:b w:val="0"/>
                      <w:bCs w:val="0"/>
                      <w:color w:val="auto"/>
                      <w:spacing w:val="-23"/>
                      <w:sz w:val="21"/>
                      <w:szCs w:val="21"/>
                      <w:u w:val="none"/>
                      <w:lang w:val="en-US" w:eastAsia="zh-CN"/>
                    </w:rPr>
                    <w:t>0.45</w:t>
                  </w:r>
                </w:p>
              </w:tc>
              <w:tc>
                <w:tcPr>
                  <w:tcW w:w="1540" w:type="dxa"/>
                  <w:gridSpan w:val="2"/>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23"/>
                      <w:sz w:val="21"/>
                      <w:szCs w:val="21"/>
                      <w:u w:val="none"/>
                    </w:rPr>
                  </w:pPr>
                  <w:r>
                    <w:rPr>
                      <w:rFonts w:ascii="Times New Roman" w:hAnsi="Times New Roman" w:cs="Times New Roman"/>
                      <w:b w:val="0"/>
                      <w:bCs w:val="0"/>
                      <w:color w:val="auto"/>
                      <w:spacing w:val="-23"/>
                      <w:sz w:val="21"/>
                      <w:szCs w:val="21"/>
                      <w:u w:val="none"/>
                    </w:rPr>
                    <w:t>0.6</w:t>
                  </w:r>
                </w:p>
              </w:tc>
              <w:tc>
                <w:tcPr>
                  <w:tcW w:w="1519" w:type="dxa"/>
                  <w:gridSpan w:val="2"/>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Times New Roman" w:hAnsi="Times New Roman" w:cs="Times New Roman"/>
                      <w:b w:val="0"/>
                      <w:bCs w:val="0"/>
                      <w:color w:val="auto"/>
                      <w:spacing w:val="-23"/>
                      <w:sz w:val="21"/>
                      <w:szCs w:val="21"/>
                      <w:u w:val="none"/>
                    </w:rPr>
                  </w:pPr>
                  <w:r>
                    <w:rPr>
                      <w:rFonts w:ascii="Times New Roman" w:hAnsi="Times New Roman" w:cs="Times New Roman"/>
                      <w:b w:val="0"/>
                      <w:bCs w:val="0"/>
                      <w:color w:val="auto"/>
                      <w:spacing w:val="-23"/>
                      <w:sz w:val="21"/>
                      <w:szCs w:val="21"/>
                      <w:u w:val="none"/>
                    </w:rPr>
                    <w:t>0.3</w:t>
                  </w:r>
                </w:p>
              </w:tc>
              <w:tc>
                <w:tcPr>
                  <w:tcW w:w="1620" w:type="dxa"/>
                  <w:gridSpan w:val="2"/>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Times New Roman" w:hAnsi="Times New Roman" w:cs="Times New Roman"/>
                      <w:b w:val="0"/>
                      <w:bCs w:val="0"/>
                      <w:color w:val="auto"/>
                      <w:spacing w:val="-23"/>
                      <w:sz w:val="21"/>
                      <w:szCs w:val="21"/>
                      <w:u w:val="none"/>
                    </w:rPr>
                  </w:pPr>
                  <w:r>
                    <w:rPr>
                      <w:rFonts w:ascii="Times New Roman" w:hAnsi="Times New Roman" w:cs="Times New Roman"/>
                      <w:b w:val="0"/>
                      <w:bCs w:val="0"/>
                      <w:color w:val="auto"/>
                      <w:spacing w:val="-23"/>
                      <w:sz w:val="21"/>
                      <w:szCs w:val="21"/>
                      <w:u w:val="none"/>
                    </w:rPr>
                    <w:t>2.0</w:t>
                  </w:r>
                </w:p>
              </w:tc>
            </w:tr>
          </w:tbl>
          <w:p>
            <w:pPr>
              <w:spacing w:line="360" w:lineRule="auto"/>
              <w:ind w:firstLine="480" w:firstLineChars="200"/>
              <w:rPr>
                <w:rFonts w:ascii="Times New Roman" w:hAnsi="Times New Roman" w:cs="Times New Roman"/>
                <w:color w:val="auto"/>
              </w:rPr>
            </w:pPr>
            <w:r>
              <w:rPr>
                <w:rFonts w:ascii="Times New Roman" w:hAnsi="Times New Roman" w:cs="Times New Roman"/>
                <w:color w:val="auto"/>
              </w:rPr>
              <w:t>●无组织厂界浓度预测结果</w:t>
            </w:r>
          </w:p>
          <w:p>
            <w:pPr>
              <w:spacing w:line="360" w:lineRule="auto"/>
              <w:ind w:firstLine="480"/>
              <w:rPr>
                <w:rFonts w:ascii="Times New Roman" w:hAnsi="Times New Roman" w:cs="Times New Roman"/>
                <w:b w:val="0"/>
                <w:bCs w:val="0"/>
                <w:color w:val="auto"/>
                <w:u w:val="none"/>
              </w:rPr>
            </w:pPr>
            <w:r>
              <w:rPr>
                <w:rFonts w:ascii="Times New Roman" w:hAnsi="Times New Roman" w:cs="Times New Roman"/>
                <w:color w:val="auto"/>
              </w:rPr>
              <w:t>无组织排放粉尘</w:t>
            </w:r>
            <w:r>
              <w:rPr>
                <w:rFonts w:ascii="Times New Roman" w:hAnsi="Times New Roman" w:cs="Times New Roman"/>
                <w:b w:val="0"/>
                <w:bCs w:val="0"/>
                <w:color w:val="auto"/>
                <w:u w:val="none"/>
              </w:rPr>
              <w:t>对四周厂界的影响预测结果见表</w:t>
            </w:r>
            <w:r>
              <w:rPr>
                <w:rFonts w:hint="eastAsia" w:ascii="Times New Roman" w:hAnsi="Times New Roman" w:cs="Times New Roman"/>
                <w:b w:val="0"/>
                <w:bCs w:val="0"/>
                <w:color w:val="auto"/>
                <w:u w:val="none"/>
                <w:lang w:val="en-US" w:eastAsia="zh-CN"/>
              </w:rPr>
              <w:t>32</w:t>
            </w:r>
            <w:r>
              <w:rPr>
                <w:rFonts w:ascii="Times New Roman" w:hAnsi="Times New Roman" w:cs="Times New Roman"/>
                <w:b w:val="0"/>
                <w:bCs w:val="0"/>
                <w:color w:val="auto"/>
                <w:u w:val="none"/>
              </w:rPr>
              <w:t>。</w:t>
            </w:r>
          </w:p>
          <w:p>
            <w:pPr>
              <w:spacing w:line="360" w:lineRule="auto"/>
              <w:jc w:val="center"/>
              <w:rPr>
                <w:rFonts w:ascii="Times New Roman" w:hAnsi="Times New Roman" w:cs="Times New Roman"/>
                <w:b/>
                <w:bCs/>
                <w:color w:val="auto"/>
                <w:u w:val="none"/>
              </w:rPr>
            </w:pPr>
            <w:r>
              <w:rPr>
                <w:rFonts w:ascii="Times New Roman" w:hAnsi="Times New Roman" w:cs="Times New Roman"/>
                <w:b/>
                <w:bCs/>
                <w:color w:val="auto"/>
                <w:u w:val="none"/>
              </w:rPr>
              <w:t>表</w:t>
            </w:r>
            <w:r>
              <w:rPr>
                <w:rFonts w:hint="eastAsia" w:ascii="Times New Roman" w:hAnsi="Times New Roman" w:cs="Times New Roman"/>
                <w:b/>
                <w:bCs/>
                <w:color w:val="auto"/>
                <w:u w:val="none"/>
                <w:lang w:val="en-US" w:eastAsia="zh-CN"/>
              </w:rPr>
              <w:t>32</w:t>
            </w:r>
            <w:r>
              <w:rPr>
                <w:rFonts w:ascii="Times New Roman" w:hAnsi="Times New Roman" w:cs="Times New Roman"/>
                <w:b/>
                <w:bCs/>
                <w:color w:val="auto"/>
                <w:u w:val="none"/>
              </w:rPr>
              <w:t xml:space="preserve">   无组织废气对厂界的浓度预测</w:t>
            </w:r>
          </w:p>
          <w:tbl>
            <w:tblPr>
              <w:tblStyle w:val="26"/>
              <w:tblW w:w="880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
            <w:tblGrid>
              <w:gridCol w:w="802"/>
              <w:gridCol w:w="803"/>
              <w:gridCol w:w="1758"/>
              <w:gridCol w:w="1106"/>
              <w:gridCol w:w="1070"/>
              <w:gridCol w:w="1106"/>
              <w:gridCol w:w="1019"/>
              <w:gridCol w:w="11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02" w:type="dxa"/>
                  <w:tcBorders>
                    <w:top w:val="single" w:color="auto" w:sz="12" w:space="0"/>
                  </w:tcBorders>
                  <w:tcMar>
                    <w:top w:w="57" w:type="dxa"/>
                    <w:bottom w:w="57" w:type="dxa"/>
                  </w:tcMar>
                  <w:vAlign w:val="center"/>
                </w:tcPr>
                <w:p>
                  <w:pPr>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污染源</w:t>
                  </w:r>
                </w:p>
              </w:tc>
              <w:tc>
                <w:tcPr>
                  <w:tcW w:w="803" w:type="dxa"/>
                  <w:tcBorders>
                    <w:top w:val="single" w:color="auto" w:sz="12" w:space="0"/>
                  </w:tcBorders>
                  <w:tcMar>
                    <w:top w:w="57" w:type="dxa"/>
                    <w:bottom w:w="57" w:type="dxa"/>
                  </w:tcMar>
                  <w:vAlign w:val="center"/>
                </w:tcPr>
                <w:p>
                  <w:pPr>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污染物</w:t>
                  </w:r>
                </w:p>
              </w:tc>
              <w:tc>
                <w:tcPr>
                  <w:tcW w:w="1758" w:type="dxa"/>
                  <w:tcBorders>
                    <w:top w:val="single" w:color="auto" w:sz="12" w:space="0"/>
                  </w:tcBorders>
                  <w:tcMar>
                    <w:top w:w="57" w:type="dxa"/>
                    <w:bottom w:w="57" w:type="dxa"/>
                  </w:tcMar>
                  <w:vAlign w:val="center"/>
                </w:tcPr>
                <w:p>
                  <w:pPr>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预测浓度及占标率</w:t>
                  </w:r>
                </w:p>
              </w:tc>
              <w:tc>
                <w:tcPr>
                  <w:tcW w:w="1106" w:type="dxa"/>
                  <w:tcBorders>
                    <w:top w:val="single" w:color="auto" w:sz="12" w:space="0"/>
                  </w:tcBorders>
                  <w:tcMar>
                    <w:top w:w="57" w:type="dxa"/>
                    <w:bottom w:w="57" w:type="dxa"/>
                  </w:tcMar>
                  <w:vAlign w:val="center"/>
                </w:tcPr>
                <w:p>
                  <w:pPr>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东厂界（</w:t>
                  </w:r>
                  <w:r>
                    <w:rPr>
                      <w:rFonts w:hint="eastAsia" w:ascii="Times New Roman" w:hAnsi="Times New Roman" w:cs="Times New Roman"/>
                      <w:b/>
                      <w:bCs/>
                      <w:color w:val="auto"/>
                      <w:sz w:val="21"/>
                      <w:szCs w:val="21"/>
                      <w:u w:val="none"/>
                      <w:lang w:val="en-US" w:eastAsia="zh-CN"/>
                    </w:rPr>
                    <w:t>10</w:t>
                  </w:r>
                  <w:r>
                    <w:rPr>
                      <w:rFonts w:hint="default" w:ascii="Times New Roman" w:hAnsi="Times New Roman" w:cs="Times New Roman"/>
                      <w:b/>
                      <w:bCs/>
                      <w:color w:val="auto"/>
                      <w:sz w:val="21"/>
                      <w:szCs w:val="21"/>
                      <w:u w:val="none"/>
                    </w:rPr>
                    <w:t>m）</w:t>
                  </w:r>
                </w:p>
              </w:tc>
              <w:tc>
                <w:tcPr>
                  <w:tcW w:w="1070" w:type="dxa"/>
                  <w:tcBorders>
                    <w:top w:val="single" w:color="auto" w:sz="12" w:space="0"/>
                  </w:tcBorders>
                  <w:tcMar>
                    <w:top w:w="57" w:type="dxa"/>
                    <w:bottom w:w="57" w:type="dxa"/>
                  </w:tcMar>
                  <w:vAlign w:val="center"/>
                </w:tcPr>
                <w:p>
                  <w:pPr>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西厂界（</w:t>
                  </w:r>
                  <w:r>
                    <w:rPr>
                      <w:rFonts w:hint="eastAsia" w:ascii="Times New Roman" w:hAnsi="Times New Roman" w:cs="Times New Roman"/>
                      <w:b/>
                      <w:bCs/>
                      <w:color w:val="auto"/>
                      <w:sz w:val="21"/>
                      <w:szCs w:val="21"/>
                      <w:u w:val="none"/>
                      <w:lang w:val="en-US" w:eastAsia="zh-CN"/>
                    </w:rPr>
                    <w:t>30</w:t>
                  </w:r>
                  <w:r>
                    <w:rPr>
                      <w:rFonts w:hint="default" w:ascii="Times New Roman" w:hAnsi="Times New Roman" w:cs="Times New Roman"/>
                      <w:b/>
                      <w:bCs/>
                      <w:color w:val="auto"/>
                      <w:sz w:val="21"/>
                      <w:szCs w:val="21"/>
                      <w:u w:val="none"/>
                    </w:rPr>
                    <w:t>m）</w:t>
                  </w:r>
                </w:p>
              </w:tc>
              <w:tc>
                <w:tcPr>
                  <w:tcW w:w="1106" w:type="dxa"/>
                  <w:tcBorders>
                    <w:top w:val="single" w:color="auto" w:sz="12" w:space="0"/>
                  </w:tcBorders>
                  <w:tcMar>
                    <w:top w:w="57" w:type="dxa"/>
                    <w:bottom w:w="57" w:type="dxa"/>
                  </w:tcMar>
                  <w:vAlign w:val="center"/>
                </w:tcPr>
                <w:p>
                  <w:pPr>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南厂界（</w:t>
                  </w:r>
                  <w:r>
                    <w:rPr>
                      <w:rFonts w:hint="eastAsia" w:ascii="Times New Roman" w:hAnsi="Times New Roman" w:cs="Times New Roman"/>
                      <w:b/>
                      <w:bCs/>
                      <w:color w:val="auto"/>
                      <w:sz w:val="21"/>
                      <w:szCs w:val="21"/>
                      <w:u w:val="none"/>
                      <w:lang w:val="en-US" w:eastAsia="zh-CN"/>
                    </w:rPr>
                    <w:t>10</w:t>
                  </w:r>
                  <w:r>
                    <w:rPr>
                      <w:rFonts w:hint="default" w:ascii="Times New Roman" w:hAnsi="Times New Roman" w:cs="Times New Roman"/>
                      <w:b/>
                      <w:bCs/>
                      <w:color w:val="auto"/>
                      <w:sz w:val="21"/>
                      <w:szCs w:val="21"/>
                      <w:u w:val="none"/>
                    </w:rPr>
                    <w:t>m）</w:t>
                  </w:r>
                </w:p>
              </w:tc>
              <w:tc>
                <w:tcPr>
                  <w:tcW w:w="1019" w:type="dxa"/>
                  <w:tcBorders>
                    <w:top w:val="single" w:color="auto" w:sz="12" w:space="0"/>
                  </w:tcBorders>
                  <w:tcMar>
                    <w:top w:w="57" w:type="dxa"/>
                    <w:bottom w:w="57" w:type="dxa"/>
                  </w:tcMar>
                  <w:vAlign w:val="center"/>
                </w:tcPr>
                <w:p>
                  <w:pPr>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北厂界（</w:t>
                  </w:r>
                  <w:r>
                    <w:rPr>
                      <w:rFonts w:hint="eastAsia" w:ascii="Times New Roman" w:hAnsi="Times New Roman" w:cs="Times New Roman"/>
                      <w:b/>
                      <w:bCs/>
                      <w:color w:val="auto"/>
                      <w:sz w:val="21"/>
                      <w:szCs w:val="21"/>
                      <w:u w:val="none"/>
                      <w:lang w:val="en-US" w:eastAsia="zh-CN"/>
                    </w:rPr>
                    <w:t>10</w:t>
                  </w:r>
                  <w:r>
                    <w:rPr>
                      <w:rFonts w:hint="default" w:ascii="Times New Roman" w:hAnsi="Times New Roman" w:cs="Times New Roman"/>
                      <w:b/>
                      <w:bCs/>
                      <w:color w:val="auto"/>
                      <w:sz w:val="21"/>
                      <w:szCs w:val="21"/>
                      <w:u w:val="none"/>
                    </w:rPr>
                    <w:t>m）</w:t>
                  </w:r>
                </w:p>
              </w:tc>
              <w:tc>
                <w:tcPr>
                  <w:tcW w:w="1142" w:type="dxa"/>
                  <w:tcBorders>
                    <w:top w:val="single" w:color="auto" w:sz="12" w:space="0"/>
                  </w:tcBorders>
                  <w:tcMar>
                    <w:top w:w="57" w:type="dxa"/>
                    <w:bottom w:w="57" w:type="dxa"/>
                  </w:tcMar>
                  <w:vAlign w:val="center"/>
                </w:tcPr>
                <w:p>
                  <w:pPr>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排放标准（mg/m</w:t>
                  </w:r>
                  <w:r>
                    <w:rPr>
                      <w:rFonts w:hint="default" w:ascii="Times New Roman" w:hAnsi="Times New Roman" w:cs="Times New Roman"/>
                      <w:b/>
                      <w:bCs/>
                      <w:color w:val="auto"/>
                      <w:sz w:val="21"/>
                      <w:szCs w:val="21"/>
                      <w:u w:val="none"/>
                      <w:vertAlign w:val="superscript"/>
                    </w:rPr>
                    <w:t>3</w:t>
                  </w:r>
                  <w:r>
                    <w:rPr>
                      <w:rFonts w:hint="default" w:ascii="Times New Roman" w:hAnsi="Times New Roman" w:cs="Times New Roman"/>
                      <w:b/>
                      <w:bCs/>
                      <w:color w:val="auto"/>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02" w:type="dxa"/>
                  <w:vMerge w:val="restart"/>
                  <w:tcMar>
                    <w:top w:w="57" w:type="dxa"/>
                    <w:bottom w:w="57" w:type="dxa"/>
                  </w:tcMar>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生产车间</w:t>
                  </w:r>
                </w:p>
              </w:tc>
              <w:tc>
                <w:tcPr>
                  <w:tcW w:w="803" w:type="dxa"/>
                  <w:vMerge w:val="restart"/>
                  <w:tcMar>
                    <w:top w:w="57" w:type="dxa"/>
                    <w:bottom w:w="57" w:type="dxa"/>
                  </w:tcMar>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粉尘</w:t>
                  </w:r>
                </w:p>
              </w:tc>
              <w:tc>
                <w:tcPr>
                  <w:tcW w:w="1758" w:type="dxa"/>
                  <w:tcMar>
                    <w:top w:w="57" w:type="dxa"/>
                    <w:bottom w:w="57" w:type="dxa"/>
                  </w:tcMar>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预测浓度（mg/m</w:t>
                  </w:r>
                  <w:r>
                    <w:rPr>
                      <w:rFonts w:hint="default" w:ascii="Times New Roman" w:hAnsi="Times New Roman" w:cs="Times New Roman"/>
                      <w:b w:val="0"/>
                      <w:bCs w:val="0"/>
                      <w:color w:val="auto"/>
                      <w:sz w:val="21"/>
                      <w:szCs w:val="21"/>
                      <w:u w:val="none"/>
                      <w:vertAlign w:val="superscript"/>
                    </w:rPr>
                    <w:t>3</w:t>
                  </w:r>
                  <w:r>
                    <w:rPr>
                      <w:rFonts w:hint="default" w:ascii="Times New Roman" w:hAnsi="Times New Roman" w:cs="Times New Roman"/>
                      <w:b w:val="0"/>
                      <w:bCs w:val="0"/>
                      <w:color w:val="auto"/>
                      <w:sz w:val="21"/>
                      <w:szCs w:val="21"/>
                      <w:u w:val="none"/>
                    </w:rPr>
                    <w:t>）</w:t>
                  </w:r>
                </w:p>
              </w:tc>
              <w:tc>
                <w:tcPr>
                  <w:tcW w:w="1106" w:type="dxa"/>
                  <w:tcMar>
                    <w:top w:w="57" w:type="dxa"/>
                    <w:bottom w:w="57" w:type="dxa"/>
                  </w:tcMar>
                  <w:vAlign w:val="center"/>
                </w:tcPr>
                <w:p>
                  <w:pPr>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0.01418</w:t>
                  </w:r>
                </w:p>
              </w:tc>
              <w:tc>
                <w:tcPr>
                  <w:tcW w:w="1070" w:type="dxa"/>
                  <w:tcMar>
                    <w:top w:w="57" w:type="dxa"/>
                    <w:bottom w:w="57" w:type="dxa"/>
                  </w:tcMar>
                  <w:vAlign w:val="center"/>
                </w:tcPr>
                <w:p>
                  <w:pPr>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0.02971</w:t>
                  </w:r>
                </w:p>
              </w:tc>
              <w:tc>
                <w:tcPr>
                  <w:tcW w:w="1106" w:type="dxa"/>
                  <w:tcMar>
                    <w:top w:w="57" w:type="dxa"/>
                    <w:bottom w:w="57" w:type="dxa"/>
                  </w:tcMar>
                  <w:vAlign w:val="center"/>
                </w:tcPr>
                <w:p>
                  <w:pPr>
                    <w:jc w:val="center"/>
                    <w:rPr>
                      <w:rFonts w:hint="default"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lang w:val="en-US" w:eastAsia="zh-CN"/>
                    </w:rPr>
                    <w:t>0.01418</w:t>
                  </w:r>
                </w:p>
              </w:tc>
              <w:tc>
                <w:tcPr>
                  <w:tcW w:w="1019" w:type="dxa"/>
                  <w:tcMar>
                    <w:top w:w="57" w:type="dxa"/>
                    <w:bottom w:w="57" w:type="dxa"/>
                  </w:tcMar>
                  <w:vAlign w:val="center"/>
                </w:tcPr>
                <w:p>
                  <w:pPr>
                    <w:jc w:val="center"/>
                    <w:rPr>
                      <w:rFonts w:hint="default"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lang w:val="en-US" w:eastAsia="zh-CN"/>
                    </w:rPr>
                    <w:t>0.01418</w:t>
                  </w:r>
                </w:p>
              </w:tc>
              <w:tc>
                <w:tcPr>
                  <w:tcW w:w="1142" w:type="dxa"/>
                  <w:vMerge w:val="restart"/>
                  <w:tcMar>
                    <w:top w:w="57" w:type="dxa"/>
                    <w:bottom w:w="57" w:type="dxa"/>
                  </w:tcMar>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Ex>
              <w:trPr>
                <w:trHeight w:val="90" w:hRule="atLeast"/>
                <w:jc w:val="center"/>
              </w:trPr>
              <w:tc>
                <w:tcPr>
                  <w:tcW w:w="802" w:type="dxa"/>
                  <w:vMerge w:val="continue"/>
                  <w:tcMar>
                    <w:top w:w="57" w:type="dxa"/>
                    <w:bottom w:w="57" w:type="dxa"/>
                  </w:tcMar>
                  <w:vAlign w:val="center"/>
                </w:tcPr>
                <w:p>
                  <w:pPr>
                    <w:jc w:val="center"/>
                    <w:rPr>
                      <w:rFonts w:hint="default" w:ascii="Times New Roman" w:hAnsi="Times New Roman" w:cs="Times New Roman"/>
                      <w:b w:val="0"/>
                      <w:bCs w:val="0"/>
                      <w:color w:val="auto"/>
                      <w:sz w:val="21"/>
                      <w:szCs w:val="21"/>
                      <w:u w:val="none"/>
                    </w:rPr>
                  </w:pPr>
                </w:p>
              </w:tc>
              <w:tc>
                <w:tcPr>
                  <w:tcW w:w="803" w:type="dxa"/>
                  <w:vMerge w:val="continue"/>
                  <w:tcMar>
                    <w:top w:w="57" w:type="dxa"/>
                    <w:bottom w:w="57" w:type="dxa"/>
                  </w:tcMar>
                  <w:vAlign w:val="center"/>
                </w:tcPr>
                <w:p>
                  <w:pPr>
                    <w:jc w:val="center"/>
                    <w:rPr>
                      <w:rFonts w:hint="default" w:ascii="Times New Roman" w:hAnsi="Times New Roman" w:cs="Times New Roman"/>
                      <w:b w:val="0"/>
                      <w:bCs w:val="0"/>
                      <w:color w:val="auto"/>
                      <w:sz w:val="21"/>
                      <w:szCs w:val="21"/>
                      <w:u w:val="none"/>
                    </w:rPr>
                  </w:pPr>
                </w:p>
              </w:tc>
              <w:tc>
                <w:tcPr>
                  <w:tcW w:w="1758" w:type="dxa"/>
                  <w:tcMar>
                    <w:top w:w="57" w:type="dxa"/>
                    <w:bottom w:w="57" w:type="dxa"/>
                  </w:tcMar>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浓度占标率（%）</w:t>
                  </w:r>
                </w:p>
              </w:tc>
              <w:tc>
                <w:tcPr>
                  <w:tcW w:w="1106" w:type="dxa"/>
                  <w:tcMar>
                    <w:top w:w="57" w:type="dxa"/>
                    <w:bottom w:w="57" w:type="dxa"/>
                  </w:tcMar>
                  <w:vAlign w:val="center"/>
                </w:tcPr>
                <w:p>
                  <w:pPr>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1.58</w:t>
                  </w:r>
                </w:p>
              </w:tc>
              <w:tc>
                <w:tcPr>
                  <w:tcW w:w="1070" w:type="dxa"/>
                  <w:tcMar>
                    <w:top w:w="57" w:type="dxa"/>
                    <w:bottom w:w="57" w:type="dxa"/>
                  </w:tcMar>
                  <w:vAlign w:val="center"/>
                </w:tcPr>
                <w:p>
                  <w:pPr>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3.3</w:t>
                  </w:r>
                </w:p>
              </w:tc>
              <w:tc>
                <w:tcPr>
                  <w:tcW w:w="1106" w:type="dxa"/>
                  <w:tcMar>
                    <w:top w:w="57" w:type="dxa"/>
                    <w:bottom w:w="57" w:type="dxa"/>
                  </w:tcMar>
                  <w:vAlign w:val="center"/>
                </w:tcPr>
                <w:p>
                  <w:pPr>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1.58</w:t>
                  </w:r>
                </w:p>
              </w:tc>
              <w:tc>
                <w:tcPr>
                  <w:tcW w:w="1019" w:type="dxa"/>
                  <w:tcMar>
                    <w:top w:w="57" w:type="dxa"/>
                    <w:bottom w:w="57" w:type="dxa"/>
                  </w:tcMar>
                  <w:vAlign w:val="center"/>
                </w:tcPr>
                <w:p>
                  <w:pPr>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1.58</w:t>
                  </w:r>
                </w:p>
              </w:tc>
              <w:tc>
                <w:tcPr>
                  <w:tcW w:w="1142" w:type="dxa"/>
                  <w:vMerge w:val="continue"/>
                  <w:tcMar>
                    <w:top w:w="57" w:type="dxa"/>
                    <w:bottom w:w="57" w:type="dxa"/>
                  </w:tcMar>
                  <w:vAlign w:val="center"/>
                </w:tcPr>
                <w:p>
                  <w:pPr>
                    <w:jc w:val="center"/>
                    <w:rPr>
                      <w:rFonts w:hint="default" w:ascii="Times New Roman" w:hAnsi="Times New Roman" w:cs="Times New Roman"/>
                      <w:b w:val="0"/>
                      <w:b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02" w:type="dxa"/>
                  <w:vMerge w:val="continue"/>
                  <w:tcMar>
                    <w:top w:w="57" w:type="dxa"/>
                    <w:bottom w:w="57" w:type="dxa"/>
                  </w:tcMar>
                  <w:vAlign w:val="center"/>
                </w:tcPr>
                <w:p>
                  <w:pPr>
                    <w:jc w:val="center"/>
                    <w:rPr>
                      <w:rFonts w:hint="default" w:ascii="Times New Roman" w:hAnsi="Times New Roman" w:cs="Times New Roman"/>
                      <w:b w:val="0"/>
                      <w:bCs w:val="0"/>
                      <w:color w:val="auto"/>
                      <w:sz w:val="21"/>
                      <w:szCs w:val="21"/>
                      <w:u w:val="none"/>
                    </w:rPr>
                  </w:pPr>
                </w:p>
              </w:tc>
              <w:tc>
                <w:tcPr>
                  <w:tcW w:w="803" w:type="dxa"/>
                  <w:vMerge w:val="restart"/>
                  <w:tcMar>
                    <w:top w:w="57" w:type="dxa"/>
                    <w:bottom w:w="57" w:type="dxa"/>
                  </w:tcMar>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甲苯</w:t>
                  </w:r>
                </w:p>
              </w:tc>
              <w:tc>
                <w:tcPr>
                  <w:tcW w:w="1758" w:type="dxa"/>
                  <w:tcMar>
                    <w:top w:w="57" w:type="dxa"/>
                    <w:bottom w:w="57" w:type="dxa"/>
                  </w:tcMar>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预测浓度（mg/m</w:t>
                  </w:r>
                  <w:r>
                    <w:rPr>
                      <w:rFonts w:hint="default" w:ascii="Times New Roman" w:hAnsi="Times New Roman" w:cs="Times New Roman"/>
                      <w:b w:val="0"/>
                      <w:bCs w:val="0"/>
                      <w:color w:val="auto"/>
                      <w:sz w:val="21"/>
                      <w:szCs w:val="21"/>
                      <w:u w:val="none"/>
                      <w:vertAlign w:val="superscript"/>
                    </w:rPr>
                    <w:t>3</w:t>
                  </w:r>
                  <w:r>
                    <w:rPr>
                      <w:rFonts w:hint="default" w:ascii="Times New Roman" w:hAnsi="Times New Roman" w:cs="Times New Roman"/>
                      <w:b w:val="0"/>
                      <w:bCs w:val="0"/>
                      <w:color w:val="auto"/>
                      <w:sz w:val="21"/>
                      <w:szCs w:val="21"/>
                      <w:u w:val="none"/>
                    </w:rPr>
                    <w:t>）</w:t>
                  </w:r>
                </w:p>
              </w:tc>
              <w:tc>
                <w:tcPr>
                  <w:tcW w:w="1106" w:type="dxa"/>
                  <w:tcMar>
                    <w:top w:w="57" w:type="dxa"/>
                    <w:bottom w:w="57" w:type="dxa"/>
                  </w:tcMar>
                  <w:vAlign w:val="center"/>
                </w:tcPr>
                <w:p>
                  <w:pPr>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0.0004598</w:t>
                  </w:r>
                </w:p>
              </w:tc>
              <w:tc>
                <w:tcPr>
                  <w:tcW w:w="1070" w:type="dxa"/>
                  <w:tcMar>
                    <w:top w:w="57" w:type="dxa"/>
                    <w:bottom w:w="57" w:type="dxa"/>
                  </w:tcMar>
                  <w:vAlign w:val="center"/>
                </w:tcPr>
                <w:p>
                  <w:pPr>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0.0009637</w:t>
                  </w:r>
                </w:p>
              </w:tc>
              <w:tc>
                <w:tcPr>
                  <w:tcW w:w="1106" w:type="dxa"/>
                  <w:tcMar>
                    <w:top w:w="57" w:type="dxa"/>
                    <w:bottom w:w="57" w:type="dxa"/>
                  </w:tcMar>
                  <w:vAlign w:val="center"/>
                </w:tcPr>
                <w:p>
                  <w:pPr>
                    <w:jc w:val="center"/>
                    <w:rPr>
                      <w:rFonts w:hint="default"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lang w:val="en-US" w:eastAsia="zh-CN"/>
                    </w:rPr>
                    <w:t>0.0004598</w:t>
                  </w:r>
                </w:p>
              </w:tc>
              <w:tc>
                <w:tcPr>
                  <w:tcW w:w="1019" w:type="dxa"/>
                  <w:tcMar>
                    <w:top w:w="57" w:type="dxa"/>
                    <w:bottom w:w="57" w:type="dxa"/>
                  </w:tcMar>
                  <w:vAlign w:val="center"/>
                </w:tcPr>
                <w:p>
                  <w:pPr>
                    <w:jc w:val="center"/>
                    <w:rPr>
                      <w:rFonts w:hint="default"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lang w:val="en-US" w:eastAsia="zh-CN"/>
                    </w:rPr>
                    <w:t>0.0004598</w:t>
                  </w:r>
                </w:p>
              </w:tc>
              <w:tc>
                <w:tcPr>
                  <w:tcW w:w="1142" w:type="dxa"/>
                  <w:vMerge w:val="restart"/>
                  <w:tcMar>
                    <w:top w:w="57" w:type="dxa"/>
                    <w:bottom w:w="57" w:type="dxa"/>
                  </w:tcMar>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02" w:type="dxa"/>
                  <w:vMerge w:val="continue"/>
                  <w:tcMar>
                    <w:top w:w="57" w:type="dxa"/>
                    <w:bottom w:w="57" w:type="dxa"/>
                  </w:tcMar>
                  <w:vAlign w:val="center"/>
                </w:tcPr>
                <w:p>
                  <w:pPr>
                    <w:jc w:val="center"/>
                    <w:rPr>
                      <w:rFonts w:hint="default" w:ascii="Times New Roman" w:hAnsi="Times New Roman" w:cs="Times New Roman"/>
                      <w:b w:val="0"/>
                      <w:bCs w:val="0"/>
                      <w:color w:val="auto"/>
                      <w:sz w:val="21"/>
                      <w:szCs w:val="21"/>
                      <w:u w:val="none"/>
                    </w:rPr>
                  </w:pPr>
                </w:p>
              </w:tc>
              <w:tc>
                <w:tcPr>
                  <w:tcW w:w="803" w:type="dxa"/>
                  <w:vMerge w:val="continue"/>
                  <w:tcMar>
                    <w:top w:w="57" w:type="dxa"/>
                    <w:bottom w:w="57" w:type="dxa"/>
                  </w:tcMar>
                  <w:vAlign w:val="center"/>
                </w:tcPr>
                <w:p>
                  <w:pPr>
                    <w:jc w:val="center"/>
                    <w:rPr>
                      <w:rFonts w:hint="default" w:ascii="Times New Roman" w:hAnsi="Times New Roman" w:cs="Times New Roman"/>
                      <w:b w:val="0"/>
                      <w:bCs w:val="0"/>
                      <w:color w:val="auto"/>
                      <w:sz w:val="21"/>
                      <w:szCs w:val="21"/>
                      <w:u w:val="none"/>
                    </w:rPr>
                  </w:pPr>
                </w:p>
              </w:tc>
              <w:tc>
                <w:tcPr>
                  <w:tcW w:w="1758" w:type="dxa"/>
                  <w:tcMar>
                    <w:top w:w="57" w:type="dxa"/>
                    <w:bottom w:w="57" w:type="dxa"/>
                  </w:tcMar>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浓度占标率（%）</w:t>
                  </w:r>
                </w:p>
              </w:tc>
              <w:tc>
                <w:tcPr>
                  <w:tcW w:w="1106" w:type="dxa"/>
                  <w:tcMar>
                    <w:top w:w="57" w:type="dxa"/>
                    <w:bottom w:w="57" w:type="dxa"/>
                  </w:tcMar>
                  <w:vAlign w:val="center"/>
                </w:tcPr>
                <w:p>
                  <w:pPr>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0.08</w:t>
                  </w:r>
                </w:p>
              </w:tc>
              <w:tc>
                <w:tcPr>
                  <w:tcW w:w="1070" w:type="dxa"/>
                  <w:tcMar>
                    <w:top w:w="57" w:type="dxa"/>
                    <w:bottom w:w="57" w:type="dxa"/>
                  </w:tcMar>
                  <w:vAlign w:val="center"/>
                </w:tcPr>
                <w:p>
                  <w:pPr>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0.16</w:t>
                  </w:r>
                </w:p>
              </w:tc>
              <w:tc>
                <w:tcPr>
                  <w:tcW w:w="1106" w:type="dxa"/>
                  <w:tcMar>
                    <w:top w:w="57" w:type="dxa"/>
                    <w:bottom w:w="57" w:type="dxa"/>
                  </w:tcMar>
                  <w:vAlign w:val="center"/>
                </w:tcPr>
                <w:p>
                  <w:pPr>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0.08</w:t>
                  </w:r>
                </w:p>
              </w:tc>
              <w:tc>
                <w:tcPr>
                  <w:tcW w:w="1019" w:type="dxa"/>
                  <w:tcMar>
                    <w:top w:w="57" w:type="dxa"/>
                    <w:bottom w:w="57" w:type="dxa"/>
                  </w:tcMar>
                  <w:vAlign w:val="center"/>
                </w:tcPr>
                <w:p>
                  <w:pPr>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0.08</w:t>
                  </w:r>
                </w:p>
              </w:tc>
              <w:tc>
                <w:tcPr>
                  <w:tcW w:w="1142" w:type="dxa"/>
                  <w:vMerge w:val="continue"/>
                  <w:tcMar>
                    <w:top w:w="57" w:type="dxa"/>
                    <w:bottom w:w="57" w:type="dxa"/>
                  </w:tcMar>
                  <w:vAlign w:val="center"/>
                </w:tcPr>
                <w:p>
                  <w:pPr>
                    <w:jc w:val="center"/>
                    <w:rPr>
                      <w:rFonts w:hint="default" w:ascii="Times New Roman" w:hAnsi="Times New Roman" w:cs="Times New Roman"/>
                      <w:b w:val="0"/>
                      <w:b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02" w:type="dxa"/>
                  <w:vMerge w:val="continue"/>
                  <w:tcMar>
                    <w:top w:w="57" w:type="dxa"/>
                    <w:bottom w:w="57" w:type="dxa"/>
                  </w:tcMar>
                  <w:vAlign w:val="center"/>
                </w:tcPr>
                <w:p>
                  <w:pPr>
                    <w:jc w:val="center"/>
                    <w:rPr>
                      <w:rFonts w:hint="default" w:ascii="Times New Roman" w:hAnsi="Times New Roman" w:cs="Times New Roman"/>
                      <w:b w:val="0"/>
                      <w:bCs w:val="0"/>
                      <w:color w:val="auto"/>
                      <w:sz w:val="21"/>
                      <w:szCs w:val="21"/>
                      <w:u w:val="none"/>
                    </w:rPr>
                  </w:pPr>
                </w:p>
              </w:tc>
              <w:tc>
                <w:tcPr>
                  <w:tcW w:w="803" w:type="dxa"/>
                  <w:vMerge w:val="restart"/>
                  <w:tcMar>
                    <w:top w:w="57" w:type="dxa"/>
                    <w:bottom w:w="57" w:type="dxa"/>
                  </w:tcMar>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二甲苯</w:t>
                  </w:r>
                </w:p>
              </w:tc>
              <w:tc>
                <w:tcPr>
                  <w:tcW w:w="1758" w:type="dxa"/>
                  <w:tcMar>
                    <w:top w:w="57" w:type="dxa"/>
                    <w:bottom w:w="57" w:type="dxa"/>
                  </w:tcMar>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预测浓度（mg/m</w:t>
                  </w:r>
                  <w:r>
                    <w:rPr>
                      <w:rFonts w:hint="default" w:ascii="Times New Roman" w:hAnsi="Times New Roman" w:cs="Times New Roman"/>
                      <w:b w:val="0"/>
                      <w:bCs w:val="0"/>
                      <w:color w:val="auto"/>
                      <w:sz w:val="21"/>
                      <w:szCs w:val="21"/>
                      <w:u w:val="none"/>
                      <w:vertAlign w:val="superscript"/>
                    </w:rPr>
                    <w:t>3</w:t>
                  </w:r>
                  <w:r>
                    <w:rPr>
                      <w:rFonts w:hint="default" w:ascii="Times New Roman" w:hAnsi="Times New Roman" w:cs="Times New Roman"/>
                      <w:b w:val="0"/>
                      <w:bCs w:val="0"/>
                      <w:color w:val="auto"/>
                      <w:sz w:val="21"/>
                      <w:szCs w:val="21"/>
                      <w:u w:val="none"/>
                    </w:rPr>
                    <w:t>）</w:t>
                  </w:r>
                </w:p>
              </w:tc>
              <w:tc>
                <w:tcPr>
                  <w:tcW w:w="1106" w:type="dxa"/>
                  <w:tcMar>
                    <w:top w:w="57" w:type="dxa"/>
                    <w:bottom w:w="57" w:type="dxa"/>
                  </w:tcMar>
                  <w:vAlign w:val="center"/>
                </w:tcPr>
                <w:p>
                  <w:pPr>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0.001839</w:t>
                  </w:r>
                </w:p>
              </w:tc>
              <w:tc>
                <w:tcPr>
                  <w:tcW w:w="1070" w:type="dxa"/>
                  <w:tcMar>
                    <w:top w:w="57" w:type="dxa"/>
                    <w:bottom w:w="57" w:type="dxa"/>
                  </w:tcMar>
                  <w:vAlign w:val="center"/>
                </w:tcPr>
                <w:p>
                  <w:pPr>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0.003855</w:t>
                  </w:r>
                </w:p>
              </w:tc>
              <w:tc>
                <w:tcPr>
                  <w:tcW w:w="1106" w:type="dxa"/>
                  <w:tcMar>
                    <w:top w:w="57" w:type="dxa"/>
                    <w:bottom w:w="57" w:type="dxa"/>
                  </w:tcMar>
                  <w:vAlign w:val="center"/>
                </w:tcPr>
                <w:p>
                  <w:pPr>
                    <w:jc w:val="center"/>
                    <w:rPr>
                      <w:rFonts w:hint="default"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lang w:val="en-US" w:eastAsia="zh-CN"/>
                    </w:rPr>
                    <w:t>0.001839</w:t>
                  </w:r>
                </w:p>
              </w:tc>
              <w:tc>
                <w:tcPr>
                  <w:tcW w:w="1019" w:type="dxa"/>
                  <w:tcMar>
                    <w:top w:w="57" w:type="dxa"/>
                    <w:bottom w:w="57" w:type="dxa"/>
                  </w:tcMar>
                  <w:vAlign w:val="center"/>
                </w:tcPr>
                <w:p>
                  <w:pPr>
                    <w:jc w:val="center"/>
                    <w:rPr>
                      <w:rFonts w:hint="default"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lang w:val="en-US" w:eastAsia="zh-CN"/>
                    </w:rPr>
                    <w:t>0.001839</w:t>
                  </w:r>
                </w:p>
              </w:tc>
              <w:tc>
                <w:tcPr>
                  <w:tcW w:w="1142" w:type="dxa"/>
                  <w:vMerge w:val="restart"/>
                  <w:tcMar>
                    <w:top w:w="57" w:type="dxa"/>
                    <w:bottom w:w="57" w:type="dxa"/>
                  </w:tcMar>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02" w:type="dxa"/>
                  <w:vMerge w:val="continue"/>
                  <w:tcMar>
                    <w:top w:w="57" w:type="dxa"/>
                    <w:bottom w:w="57" w:type="dxa"/>
                  </w:tcMar>
                  <w:vAlign w:val="center"/>
                </w:tcPr>
                <w:p>
                  <w:pPr>
                    <w:jc w:val="center"/>
                    <w:rPr>
                      <w:rFonts w:hint="default" w:ascii="Times New Roman" w:hAnsi="Times New Roman" w:cs="Times New Roman"/>
                      <w:b w:val="0"/>
                      <w:bCs w:val="0"/>
                      <w:color w:val="auto"/>
                      <w:sz w:val="21"/>
                      <w:szCs w:val="21"/>
                      <w:u w:val="none"/>
                    </w:rPr>
                  </w:pPr>
                </w:p>
              </w:tc>
              <w:tc>
                <w:tcPr>
                  <w:tcW w:w="803" w:type="dxa"/>
                  <w:vMerge w:val="continue"/>
                  <w:tcMar>
                    <w:top w:w="57" w:type="dxa"/>
                    <w:bottom w:w="57" w:type="dxa"/>
                  </w:tcMar>
                  <w:vAlign w:val="center"/>
                </w:tcPr>
                <w:p>
                  <w:pPr>
                    <w:jc w:val="center"/>
                    <w:rPr>
                      <w:rFonts w:hint="default" w:ascii="Times New Roman" w:hAnsi="Times New Roman" w:cs="Times New Roman"/>
                      <w:b w:val="0"/>
                      <w:bCs w:val="0"/>
                      <w:color w:val="auto"/>
                      <w:sz w:val="21"/>
                      <w:szCs w:val="21"/>
                      <w:u w:val="none"/>
                    </w:rPr>
                  </w:pPr>
                </w:p>
              </w:tc>
              <w:tc>
                <w:tcPr>
                  <w:tcW w:w="1758" w:type="dxa"/>
                  <w:tcMar>
                    <w:top w:w="57" w:type="dxa"/>
                    <w:bottom w:w="57" w:type="dxa"/>
                  </w:tcMar>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浓度占标率（%）</w:t>
                  </w:r>
                </w:p>
              </w:tc>
              <w:tc>
                <w:tcPr>
                  <w:tcW w:w="1106" w:type="dxa"/>
                  <w:tcMar>
                    <w:top w:w="57" w:type="dxa"/>
                    <w:bottom w:w="57" w:type="dxa"/>
                  </w:tcMar>
                  <w:vAlign w:val="center"/>
                </w:tcPr>
                <w:p>
                  <w:pPr>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0.61</w:t>
                  </w:r>
                </w:p>
              </w:tc>
              <w:tc>
                <w:tcPr>
                  <w:tcW w:w="1070" w:type="dxa"/>
                  <w:tcMar>
                    <w:top w:w="57" w:type="dxa"/>
                    <w:bottom w:w="57" w:type="dxa"/>
                  </w:tcMar>
                  <w:vAlign w:val="center"/>
                </w:tcPr>
                <w:p>
                  <w:pPr>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1.29</w:t>
                  </w:r>
                </w:p>
              </w:tc>
              <w:tc>
                <w:tcPr>
                  <w:tcW w:w="1106" w:type="dxa"/>
                  <w:tcMar>
                    <w:top w:w="57" w:type="dxa"/>
                    <w:bottom w:w="57" w:type="dxa"/>
                  </w:tcMar>
                  <w:vAlign w:val="center"/>
                </w:tcPr>
                <w:p>
                  <w:pPr>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0.61</w:t>
                  </w:r>
                </w:p>
              </w:tc>
              <w:tc>
                <w:tcPr>
                  <w:tcW w:w="1019" w:type="dxa"/>
                  <w:tcMar>
                    <w:top w:w="57" w:type="dxa"/>
                    <w:bottom w:w="57" w:type="dxa"/>
                  </w:tcMar>
                  <w:vAlign w:val="center"/>
                </w:tcPr>
                <w:p>
                  <w:pPr>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0.61</w:t>
                  </w:r>
                </w:p>
              </w:tc>
              <w:tc>
                <w:tcPr>
                  <w:tcW w:w="1142" w:type="dxa"/>
                  <w:vMerge w:val="continue"/>
                  <w:tcMar>
                    <w:top w:w="57" w:type="dxa"/>
                    <w:bottom w:w="57" w:type="dxa"/>
                  </w:tcMar>
                  <w:vAlign w:val="center"/>
                </w:tcPr>
                <w:p>
                  <w:pPr>
                    <w:jc w:val="center"/>
                    <w:rPr>
                      <w:rFonts w:hint="default" w:ascii="Times New Roman" w:hAnsi="Times New Roman" w:cs="Times New Roman"/>
                      <w:b w:val="0"/>
                      <w:b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02" w:type="dxa"/>
                  <w:vMerge w:val="continue"/>
                  <w:tcMar>
                    <w:top w:w="57" w:type="dxa"/>
                    <w:bottom w:w="57" w:type="dxa"/>
                  </w:tcMar>
                  <w:vAlign w:val="center"/>
                </w:tcPr>
                <w:p>
                  <w:pPr>
                    <w:jc w:val="center"/>
                    <w:rPr>
                      <w:rFonts w:hint="default" w:ascii="Times New Roman" w:hAnsi="Times New Roman" w:cs="Times New Roman"/>
                      <w:b w:val="0"/>
                      <w:bCs w:val="0"/>
                      <w:color w:val="auto"/>
                      <w:sz w:val="21"/>
                      <w:szCs w:val="21"/>
                      <w:u w:val="none"/>
                    </w:rPr>
                  </w:pPr>
                </w:p>
              </w:tc>
              <w:tc>
                <w:tcPr>
                  <w:tcW w:w="803" w:type="dxa"/>
                  <w:vMerge w:val="restart"/>
                  <w:tcMar>
                    <w:top w:w="57" w:type="dxa"/>
                    <w:bottom w:w="57" w:type="dxa"/>
                  </w:tcMar>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非甲烷总烃</w:t>
                  </w:r>
                </w:p>
              </w:tc>
              <w:tc>
                <w:tcPr>
                  <w:tcW w:w="1758" w:type="dxa"/>
                  <w:tcMar>
                    <w:top w:w="57" w:type="dxa"/>
                    <w:bottom w:w="57" w:type="dxa"/>
                  </w:tcMar>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预测浓度（mg/m</w:t>
                  </w:r>
                  <w:r>
                    <w:rPr>
                      <w:rFonts w:hint="default" w:ascii="Times New Roman" w:hAnsi="Times New Roman" w:cs="Times New Roman"/>
                      <w:b w:val="0"/>
                      <w:bCs w:val="0"/>
                      <w:color w:val="auto"/>
                      <w:sz w:val="21"/>
                      <w:szCs w:val="21"/>
                      <w:u w:val="none"/>
                      <w:vertAlign w:val="superscript"/>
                    </w:rPr>
                    <w:t>3</w:t>
                  </w:r>
                  <w:r>
                    <w:rPr>
                      <w:rFonts w:hint="default" w:ascii="Times New Roman" w:hAnsi="Times New Roman" w:cs="Times New Roman"/>
                      <w:b w:val="0"/>
                      <w:bCs w:val="0"/>
                      <w:color w:val="auto"/>
                      <w:sz w:val="21"/>
                      <w:szCs w:val="21"/>
                      <w:u w:val="none"/>
                    </w:rPr>
                    <w:t>）</w:t>
                  </w:r>
                </w:p>
              </w:tc>
              <w:tc>
                <w:tcPr>
                  <w:tcW w:w="1106" w:type="dxa"/>
                  <w:tcMar>
                    <w:top w:w="57" w:type="dxa"/>
                    <w:bottom w:w="57" w:type="dxa"/>
                  </w:tcMar>
                  <w:vAlign w:val="center"/>
                </w:tcPr>
                <w:p>
                  <w:pPr>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0.01993</w:t>
                  </w:r>
                </w:p>
              </w:tc>
              <w:tc>
                <w:tcPr>
                  <w:tcW w:w="1070" w:type="dxa"/>
                  <w:tcMar>
                    <w:top w:w="57" w:type="dxa"/>
                    <w:bottom w:w="57" w:type="dxa"/>
                  </w:tcMar>
                  <w:vAlign w:val="center"/>
                </w:tcPr>
                <w:p>
                  <w:pPr>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0.04176</w:t>
                  </w:r>
                </w:p>
              </w:tc>
              <w:tc>
                <w:tcPr>
                  <w:tcW w:w="1106" w:type="dxa"/>
                  <w:tcMar>
                    <w:top w:w="57" w:type="dxa"/>
                    <w:bottom w:w="57" w:type="dxa"/>
                  </w:tcMar>
                  <w:vAlign w:val="center"/>
                </w:tcPr>
                <w:p>
                  <w:pPr>
                    <w:jc w:val="center"/>
                    <w:rPr>
                      <w:rFonts w:hint="default"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lang w:val="en-US" w:eastAsia="zh-CN"/>
                    </w:rPr>
                    <w:t>0.01993</w:t>
                  </w:r>
                </w:p>
              </w:tc>
              <w:tc>
                <w:tcPr>
                  <w:tcW w:w="1019" w:type="dxa"/>
                  <w:tcMar>
                    <w:top w:w="57" w:type="dxa"/>
                    <w:bottom w:w="57" w:type="dxa"/>
                  </w:tcMar>
                  <w:vAlign w:val="center"/>
                </w:tcPr>
                <w:p>
                  <w:pPr>
                    <w:jc w:val="center"/>
                    <w:rPr>
                      <w:rFonts w:hint="default"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lang w:val="en-US" w:eastAsia="zh-CN"/>
                    </w:rPr>
                    <w:t>0.01993</w:t>
                  </w:r>
                </w:p>
              </w:tc>
              <w:tc>
                <w:tcPr>
                  <w:tcW w:w="1142" w:type="dxa"/>
                  <w:vMerge w:val="restart"/>
                  <w:tcMar>
                    <w:top w:w="57" w:type="dxa"/>
                    <w:bottom w:w="57" w:type="dxa"/>
                  </w:tcMar>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02" w:type="dxa"/>
                  <w:vMerge w:val="continue"/>
                  <w:tcBorders>
                    <w:bottom w:val="single" w:color="000000" w:sz="12" w:space="0"/>
                  </w:tcBorders>
                  <w:tcMar>
                    <w:top w:w="57" w:type="dxa"/>
                    <w:bottom w:w="57" w:type="dxa"/>
                  </w:tcMar>
                  <w:vAlign w:val="center"/>
                </w:tcPr>
                <w:p>
                  <w:pPr>
                    <w:jc w:val="center"/>
                    <w:rPr>
                      <w:rFonts w:hint="default" w:ascii="Times New Roman" w:hAnsi="Times New Roman" w:cs="Times New Roman"/>
                      <w:b w:val="0"/>
                      <w:bCs w:val="0"/>
                      <w:color w:val="auto"/>
                      <w:sz w:val="21"/>
                      <w:szCs w:val="21"/>
                      <w:u w:val="none"/>
                    </w:rPr>
                  </w:pPr>
                </w:p>
              </w:tc>
              <w:tc>
                <w:tcPr>
                  <w:tcW w:w="803" w:type="dxa"/>
                  <w:vMerge w:val="continue"/>
                  <w:tcBorders>
                    <w:bottom w:val="single" w:color="000000" w:sz="12" w:space="0"/>
                  </w:tcBorders>
                  <w:tcMar>
                    <w:top w:w="57" w:type="dxa"/>
                    <w:bottom w:w="57" w:type="dxa"/>
                  </w:tcMar>
                  <w:vAlign w:val="center"/>
                </w:tcPr>
                <w:p>
                  <w:pPr>
                    <w:jc w:val="center"/>
                    <w:rPr>
                      <w:rFonts w:hint="default" w:ascii="Times New Roman" w:hAnsi="Times New Roman" w:cs="Times New Roman"/>
                      <w:b w:val="0"/>
                      <w:bCs w:val="0"/>
                      <w:color w:val="auto"/>
                      <w:sz w:val="21"/>
                      <w:szCs w:val="21"/>
                      <w:u w:val="none"/>
                    </w:rPr>
                  </w:pPr>
                </w:p>
              </w:tc>
              <w:tc>
                <w:tcPr>
                  <w:tcW w:w="1758" w:type="dxa"/>
                  <w:tcMar>
                    <w:top w:w="57" w:type="dxa"/>
                    <w:bottom w:w="57" w:type="dxa"/>
                  </w:tcMar>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浓度占标率（%）</w:t>
                  </w:r>
                </w:p>
              </w:tc>
              <w:tc>
                <w:tcPr>
                  <w:tcW w:w="1106" w:type="dxa"/>
                  <w:tcMar>
                    <w:top w:w="57" w:type="dxa"/>
                    <w:bottom w:w="57" w:type="dxa"/>
                  </w:tcMar>
                  <w:vAlign w:val="center"/>
                </w:tcPr>
                <w:p>
                  <w:pPr>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1.0</w:t>
                  </w:r>
                </w:p>
              </w:tc>
              <w:tc>
                <w:tcPr>
                  <w:tcW w:w="1070" w:type="dxa"/>
                  <w:tcMar>
                    <w:top w:w="57" w:type="dxa"/>
                    <w:bottom w:w="57" w:type="dxa"/>
                  </w:tcMar>
                  <w:vAlign w:val="center"/>
                </w:tcPr>
                <w:p>
                  <w:pPr>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2.09</w:t>
                  </w:r>
                </w:p>
              </w:tc>
              <w:tc>
                <w:tcPr>
                  <w:tcW w:w="1106" w:type="dxa"/>
                  <w:tcMar>
                    <w:top w:w="57" w:type="dxa"/>
                    <w:bottom w:w="57" w:type="dxa"/>
                  </w:tcMar>
                  <w:vAlign w:val="center"/>
                </w:tcPr>
                <w:p>
                  <w:pPr>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1.0</w:t>
                  </w:r>
                </w:p>
              </w:tc>
              <w:tc>
                <w:tcPr>
                  <w:tcW w:w="1019" w:type="dxa"/>
                  <w:tcMar>
                    <w:top w:w="57" w:type="dxa"/>
                    <w:bottom w:w="57" w:type="dxa"/>
                  </w:tcMar>
                  <w:vAlign w:val="center"/>
                </w:tcPr>
                <w:p>
                  <w:pPr>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1.0</w:t>
                  </w:r>
                </w:p>
              </w:tc>
              <w:tc>
                <w:tcPr>
                  <w:tcW w:w="1142" w:type="dxa"/>
                  <w:vMerge w:val="continue"/>
                  <w:tcMar>
                    <w:top w:w="57" w:type="dxa"/>
                    <w:bottom w:w="57" w:type="dxa"/>
                  </w:tcMar>
                  <w:vAlign w:val="center"/>
                </w:tcPr>
                <w:p>
                  <w:pPr>
                    <w:jc w:val="center"/>
                    <w:rPr>
                      <w:rFonts w:hint="default" w:ascii="Times New Roman" w:hAnsi="Times New Roman" w:cs="Times New Roman"/>
                      <w:b w:val="0"/>
                      <w:b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02" w:type="dxa"/>
                  <w:vMerge w:val="continue"/>
                  <w:tcBorders>
                    <w:top w:val="single" w:color="000000" w:sz="12" w:space="0"/>
                    <w:bottom w:val="single" w:color="000000" w:sz="12" w:space="0"/>
                  </w:tcBorders>
                  <w:tcMar>
                    <w:top w:w="57" w:type="dxa"/>
                    <w:bottom w:w="57" w:type="dxa"/>
                  </w:tcMar>
                  <w:vAlign w:val="center"/>
                </w:tcPr>
                <w:p>
                  <w:pPr>
                    <w:jc w:val="center"/>
                    <w:rPr>
                      <w:rFonts w:hint="default" w:ascii="Times New Roman" w:hAnsi="Times New Roman" w:cs="Times New Roman"/>
                      <w:b w:val="0"/>
                      <w:bCs w:val="0"/>
                      <w:color w:val="auto"/>
                      <w:sz w:val="21"/>
                      <w:szCs w:val="21"/>
                      <w:u w:val="none"/>
                    </w:rPr>
                  </w:pPr>
                </w:p>
              </w:tc>
              <w:tc>
                <w:tcPr>
                  <w:tcW w:w="803" w:type="dxa"/>
                  <w:vMerge w:val="continue"/>
                  <w:tcBorders>
                    <w:top w:val="single" w:color="000000" w:sz="12" w:space="0"/>
                    <w:bottom w:val="single" w:color="000000" w:sz="12" w:space="0"/>
                  </w:tcBorders>
                  <w:tcMar>
                    <w:top w:w="57" w:type="dxa"/>
                    <w:bottom w:w="57" w:type="dxa"/>
                  </w:tcMar>
                  <w:vAlign w:val="center"/>
                </w:tcPr>
                <w:p>
                  <w:pPr>
                    <w:jc w:val="center"/>
                    <w:rPr>
                      <w:rFonts w:hint="default" w:ascii="Times New Roman" w:hAnsi="Times New Roman" w:cs="Times New Roman"/>
                      <w:b w:val="0"/>
                      <w:bCs w:val="0"/>
                      <w:color w:val="auto"/>
                      <w:sz w:val="21"/>
                      <w:szCs w:val="21"/>
                      <w:u w:val="none"/>
                    </w:rPr>
                  </w:pPr>
                </w:p>
              </w:tc>
              <w:tc>
                <w:tcPr>
                  <w:tcW w:w="1758" w:type="dxa"/>
                  <w:tcBorders>
                    <w:bottom w:val="single" w:color="auto" w:sz="12" w:space="0"/>
                  </w:tcBorders>
                  <w:tcMar>
                    <w:top w:w="57" w:type="dxa"/>
                    <w:bottom w:w="57" w:type="dxa"/>
                  </w:tcMar>
                  <w:vAlign w:val="center"/>
                </w:tcPr>
                <w:p>
                  <w:pPr>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浓度占标率（%）</w:t>
                  </w:r>
                </w:p>
              </w:tc>
              <w:tc>
                <w:tcPr>
                  <w:tcW w:w="1106" w:type="dxa"/>
                  <w:tcBorders>
                    <w:bottom w:val="single" w:color="auto" w:sz="12" w:space="0"/>
                  </w:tcBorders>
                  <w:tcMar>
                    <w:top w:w="57" w:type="dxa"/>
                    <w:bottom w:w="57" w:type="dxa"/>
                  </w:tcMar>
                  <w:vAlign w:val="center"/>
                </w:tcPr>
                <w:p>
                  <w:pPr>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w:t>
                  </w:r>
                </w:p>
              </w:tc>
              <w:tc>
                <w:tcPr>
                  <w:tcW w:w="1070" w:type="dxa"/>
                  <w:tcBorders>
                    <w:bottom w:val="single" w:color="auto" w:sz="12" w:space="0"/>
                  </w:tcBorders>
                  <w:tcMar>
                    <w:top w:w="57" w:type="dxa"/>
                    <w:bottom w:w="57" w:type="dxa"/>
                  </w:tcMar>
                  <w:vAlign w:val="center"/>
                </w:tcPr>
                <w:p>
                  <w:pPr>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w:t>
                  </w:r>
                </w:p>
              </w:tc>
              <w:tc>
                <w:tcPr>
                  <w:tcW w:w="1106" w:type="dxa"/>
                  <w:tcBorders>
                    <w:bottom w:val="single" w:color="auto" w:sz="12" w:space="0"/>
                  </w:tcBorders>
                  <w:tcMar>
                    <w:top w:w="57" w:type="dxa"/>
                    <w:bottom w:w="57" w:type="dxa"/>
                  </w:tcMar>
                  <w:vAlign w:val="center"/>
                </w:tcPr>
                <w:p>
                  <w:pPr>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w:t>
                  </w:r>
                </w:p>
              </w:tc>
              <w:tc>
                <w:tcPr>
                  <w:tcW w:w="1019" w:type="dxa"/>
                  <w:tcBorders>
                    <w:bottom w:val="single" w:color="auto" w:sz="12" w:space="0"/>
                  </w:tcBorders>
                  <w:tcMar>
                    <w:top w:w="57" w:type="dxa"/>
                    <w:bottom w:w="57" w:type="dxa"/>
                  </w:tcMar>
                  <w:vAlign w:val="center"/>
                </w:tcPr>
                <w:p>
                  <w:pPr>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w:t>
                  </w:r>
                </w:p>
              </w:tc>
              <w:tc>
                <w:tcPr>
                  <w:tcW w:w="1142" w:type="dxa"/>
                  <w:vMerge w:val="continue"/>
                  <w:tcBorders>
                    <w:bottom w:val="single" w:color="auto" w:sz="12" w:space="0"/>
                  </w:tcBorders>
                  <w:tcMar>
                    <w:top w:w="57" w:type="dxa"/>
                    <w:bottom w:w="57" w:type="dxa"/>
                  </w:tcMar>
                  <w:vAlign w:val="center"/>
                </w:tcPr>
                <w:p>
                  <w:pPr>
                    <w:jc w:val="center"/>
                    <w:rPr>
                      <w:rFonts w:hint="default" w:ascii="Times New Roman" w:hAnsi="Times New Roman" w:cs="Times New Roman"/>
                      <w:b w:val="0"/>
                      <w:bCs w:val="0"/>
                      <w:color w:val="auto"/>
                      <w:sz w:val="21"/>
                      <w:szCs w:val="21"/>
                      <w:u w:val="none"/>
                    </w:rPr>
                  </w:pPr>
                </w:p>
              </w:tc>
            </w:tr>
          </w:tbl>
          <w:p>
            <w:pPr>
              <w:widowControl/>
              <w:spacing w:line="520" w:lineRule="exact"/>
              <w:rPr>
                <w:rFonts w:ascii="Times New Roman" w:hAnsi="Times New Roman" w:cs="Times New Roman"/>
                <w:color w:val="auto"/>
              </w:rPr>
            </w:pPr>
            <w:r>
              <w:rPr>
                <w:rFonts w:ascii="Times New Roman" w:hAnsi="Times New Roman" w:cs="Times New Roman"/>
                <w:color w:val="auto"/>
              </w:rPr>
              <w:t>无组织废气对环境敏感点的影响：</w:t>
            </w:r>
          </w:p>
          <w:p>
            <w:pPr>
              <w:widowControl/>
              <w:spacing w:line="520" w:lineRule="exact"/>
              <w:ind w:firstLine="422"/>
              <w:jc w:val="center"/>
              <w:rPr>
                <w:rFonts w:ascii="Times New Roman" w:hAnsi="Times New Roman" w:eastAsia="宋体" w:cs="Times New Roman"/>
                <w:b/>
                <w:bCs/>
                <w:color w:val="auto"/>
                <w:sz w:val="24"/>
                <w:szCs w:val="24"/>
                <w:u w:val="none"/>
              </w:rPr>
            </w:pPr>
          </w:p>
          <w:p>
            <w:pPr>
              <w:widowControl/>
              <w:spacing w:line="520" w:lineRule="exact"/>
              <w:ind w:firstLine="422"/>
              <w:jc w:val="center"/>
              <w:rPr>
                <w:rFonts w:ascii="Times New Roman" w:hAnsi="Times New Roman" w:eastAsia="宋体" w:cs="Times New Roman"/>
                <w:b/>
                <w:bCs/>
                <w:color w:val="auto"/>
                <w:sz w:val="24"/>
                <w:szCs w:val="24"/>
                <w:u w:val="none"/>
              </w:rPr>
            </w:pPr>
            <w:r>
              <w:rPr>
                <w:rFonts w:ascii="Times New Roman" w:hAnsi="Times New Roman" w:eastAsia="宋体" w:cs="Times New Roman"/>
                <w:b/>
                <w:bCs/>
                <w:color w:val="auto"/>
                <w:sz w:val="24"/>
                <w:szCs w:val="24"/>
                <w:u w:val="none"/>
              </w:rPr>
              <w:t>表</w:t>
            </w:r>
            <w:r>
              <w:rPr>
                <w:rFonts w:hint="eastAsia" w:ascii="Times New Roman" w:hAnsi="Times New Roman" w:cs="Times New Roman"/>
                <w:b/>
                <w:bCs/>
                <w:color w:val="auto"/>
                <w:sz w:val="24"/>
                <w:szCs w:val="24"/>
                <w:u w:val="none"/>
                <w:lang w:val="en-US" w:eastAsia="zh-CN"/>
              </w:rPr>
              <w:t>33</w:t>
            </w:r>
            <w:r>
              <w:rPr>
                <w:rFonts w:ascii="Times New Roman" w:hAnsi="Times New Roman" w:eastAsia="宋体" w:cs="Times New Roman"/>
                <w:b/>
                <w:bCs/>
                <w:color w:val="auto"/>
                <w:sz w:val="24"/>
                <w:szCs w:val="24"/>
                <w:u w:val="none"/>
              </w:rPr>
              <w:t xml:space="preserve"> </w:t>
            </w:r>
            <w:r>
              <w:rPr>
                <w:rFonts w:hint="eastAsia" w:ascii="Times New Roman" w:hAnsi="Times New Roman" w:cs="Times New Roman"/>
                <w:b/>
                <w:bCs/>
                <w:color w:val="auto"/>
                <w:sz w:val="24"/>
                <w:szCs w:val="24"/>
                <w:u w:val="none"/>
                <w:lang w:val="en-US" w:eastAsia="zh-CN"/>
              </w:rPr>
              <w:t xml:space="preserve"> </w:t>
            </w:r>
            <w:r>
              <w:rPr>
                <w:rFonts w:hint="eastAsia" w:ascii="Times New Roman" w:hAnsi="Times New Roman" w:cs="Times New Roman"/>
                <w:b/>
                <w:bCs/>
                <w:color w:val="auto"/>
                <w:sz w:val="24"/>
                <w:szCs w:val="24"/>
                <w:u w:val="none"/>
                <w:lang w:eastAsia="zh-CN"/>
              </w:rPr>
              <w:t>无组织</w:t>
            </w:r>
            <w:r>
              <w:rPr>
                <w:rFonts w:ascii="Times New Roman" w:hAnsi="Times New Roman" w:eastAsia="宋体" w:cs="Times New Roman"/>
                <w:b/>
                <w:bCs/>
                <w:color w:val="auto"/>
                <w:sz w:val="24"/>
                <w:szCs w:val="24"/>
                <w:highlight w:val="none"/>
                <w:u w:val="none"/>
              </w:rPr>
              <w:t>大气污染物环境</w:t>
            </w:r>
            <w:r>
              <w:rPr>
                <w:rFonts w:ascii="Times New Roman" w:hAnsi="Times New Roman" w:eastAsia="宋体" w:cs="Times New Roman"/>
                <w:b/>
                <w:bCs/>
                <w:color w:val="auto"/>
                <w:sz w:val="24"/>
                <w:szCs w:val="24"/>
                <w:u w:val="none"/>
              </w:rPr>
              <w:t>敏感点浓度预测一览表</w:t>
            </w:r>
          </w:p>
          <w:tbl>
            <w:tblPr>
              <w:tblStyle w:val="26"/>
              <w:tblW w:w="884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
            <w:tblGrid>
              <w:gridCol w:w="1498"/>
              <w:gridCol w:w="2312"/>
              <w:gridCol w:w="2838"/>
              <w:gridCol w:w="2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Ex>
              <w:trPr>
                <w:trHeight w:val="90" w:hRule="atLeast"/>
              </w:trPr>
              <w:tc>
                <w:tcPr>
                  <w:tcW w:w="1498" w:type="dxa"/>
                  <w:tcBorders>
                    <w:tl2br w:val="nil"/>
                    <w:tr2bl w:val="nil"/>
                  </w:tcBorders>
                  <w:tcMar>
                    <w:top w:w="57" w:type="dxa"/>
                    <w:bottom w:w="57" w:type="dxa"/>
                  </w:tcMar>
                  <w:vAlign w:val="center"/>
                </w:tcPr>
                <w:p>
                  <w:pPr>
                    <w:spacing w:line="240" w:lineRule="auto"/>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敏感点</w:t>
                  </w:r>
                </w:p>
              </w:tc>
              <w:tc>
                <w:tcPr>
                  <w:tcW w:w="7350" w:type="dxa"/>
                  <w:gridSpan w:val="3"/>
                  <w:tcBorders>
                    <w:tl2br w:val="nil"/>
                    <w:tr2bl w:val="nil"/>
                  </w:tcBorders>
                  <w:tcMar>
                    <w:top w:w="57" w:type="dxa"/>
                    <w:bottom w:w="57" w:type="dxa"/>
                  </w:tcMar>
                  <w:vAlign w:val="center"/>
                </w:tcPr>
                <w:p>
                  <w:pPr>
                    <w:spacing w:line="240" w:lineRule="auto"/>
                    <w:ind w:firstLine="0" w:firstLineChars="0"/>
                    <w:jc w:val="center"/>
                    <w:rPr>
                      <w:rFonts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lang w:val="en-US" w:eastAsia="zh-CN"/>
                    </w:rPr>
                    <w:t>向阳庄村</w:t>
                  </w:r>
                  <w:r>
                    <w:rPr>
                      <w:rFonts w:ascii="Times New Roman" w:hAnsi="Times New Roman" w:cs="Times New Roman"/>
                      <w:b w:val="0"/>
                      <w:bCs w:val="0"/>
                      <w:color w:val="auto"/>
                      <w:sz w:val="21"/>
                      <w:szCs w:val="21"/>
                      <w:u w:val="none"/>
                    </w:rPr>
                    <w:t>（方位</w:t>
                  </w:r>
                  <w:r>
                    <w:rPr>
                      <w:rFonts w:hint="eastAsia" w:ascii="Times New Roman" w:hAnsi="Times New Roman" w:cs="Times New Roman"/>
                      <w:b w:val="0"/>
                      <w:bCs w:val="0"/>
                      <w:color w:val="auto"/>
                      <w:sz w:val="21"/>
                      <w:szCs w:val="21"/>
                      <w:u w:val="none"/>
                      <w:lang w:val="en-US" w:eastAsia="zh-CN"/>
                    </w:rPr>
                    <w:t>NW</w:t>
                  </w:r>
                  <w:r>
                    <w:rPr>
                      <w:rFonts w:ascii="Times New Roman" w:hAnsi="Times New Roman" w:cs="Times New Roman"/>
                      <w:b w:val="0"/>
                      <w:bCs w:val="0"/>
                      <w:color w:val="auto"/>
                      <w:sz w:val="21"/>
                      <w:szCs w:val="21"/>
                      <w:u w:val="none"/>
                    </w:rPr>
                    <w:t>距离</w:t>
                  </w:r>
                  <w:r>
                    <w:rPr>
                      <w:rFonts w:hint="eastAsia" w:ascii="Times New Roman" w:hAnsi="Times New Roman" w:cs="Times New Roman"/>
                      <w:b w:val="0"/>
                      <w:bCs w:val="0"/>
                      <w:color w:val="auto"/>
                      <w:sz w:val="21"/>
                      <w:szCs w:val="21"/>
                      <w:u w:val="none"/>
                      <w:lang w:val="en-US" w:eastAsia="zh-CN"/>
                    </w:rPr>
                    <w:t>400</w:t>
                  </w:r>
                  <w:r>
                    <w:rPr>
                      <w:rFonts w:ascii="Times New Roman" w:hAnsi="Times New Roman" w:cs="Times New Roman"/>
                      <w:b w:val="0"/>
                      <w:bCs w:val="0"/>
                      <w:color w:val="auto"/>
                      <w:sz w:val="21"/>
                      <w:szCs w:val="21"/>
                      <w:u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Ex>
              <w:trPr>
                <w:trHeight w:val="354" w:hRule="atLeast"/>
              </w:trPr>
              <w:tc>
                <w:tcPr>
                  <w:tcW w:w="1498" w:type="dxa"/>
                  <w:tcBorders>
                    <w:tl2br w:val="nil"/>
                    <w:tr2bl w:val="nil"/>
                  </w:tcBorders>
                  <w:tcMar>
                    <w:top w:w="57" w:type="dxa"/>
                    <w:bottom w:w="57" w:type="dxa"/>
                  </w:tcMar>
                  <w:vAlign w:val="center"/>
                </w:tcPr>
                <w:p>
                  <w:pPr>
                    <w:spacing w:line="240" w:lineRule="auto"/>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污染物</w:t>
                  </w:r>
                </w:p>
              </w:tc>
              <w:tc>
                <w:tcPr>
                  <w:tcW w:w="2312" w:type="dxa"/>
                  <w:tcBorders>
                    <w:tl2br w:val="nil"/>
                    <w:tr2bl w:val="nil"/>
                  </w:tcBorders>
                  <w:tcMar>
                    <w:top w:w="57" w:type="dxa"/>
                    <w:bottom w:w="57" w:type="dxa"/>
                  </w:tcMar>
                  <w:vAlign w:val="center"/>
                </w:tcPr>
                <w:p>
                  <w:pPr>
                    <w:spacing w:line="240" w:lineRule="auto"/>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占标率（%）</w:t>
                  </w:r>
                </w:p>
              </w:tc>
              <w:tc>
                <w:tcPr>
                  <w:tcW w:w="2838" w:type="dxa"/>
                  <w:tcBorders>
                    <w:tl2br w:val="nil"/>
                    <w:tr2bl w:val="nil"/>
                  </w:tcBorders>
                  <w:tcMar>
                    <w:top w:w="57" w:type="dxa"/>
                    <w:bottom w:w="57" w:type="dxa"/>
                  </w:tcMar>
                  <w:vAlign w:val="center"/>
                </w:tcPr>
                <w:p>
                  <w:pPr>
                    <w:spacing w:line="240" w:lineRule="auto"/>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预测浓度(mg/m</w:t>
                  </w:r>
                  <w:r>
                    <w:rPr>
                      <w:rFonts w:ascii="Times New Roman" w:hAnsi="Times New Roman" w:cs="Times New Roman"/>
                      <w:b w:val="0"/>
                      <w:bCs w:val="0"/>
                      <w:color w:val="auto"/>
                      <w:sz w:val="21"/>
                      <w:szCs w:val="21"/>
                      <w:u w:val="none"/>
                      <w:vertAlign w:val="superscript"/>
                    </w:rPr>
                    <w:t>3</w:t>
                  </w:r>
                  <w:r>
                    <w:rPr>
                      <w:rFonts w:ascii="Times New Roman" w:hAnsi="Times New Roman" w:cs="Times New Roman"/>
                      <w:b w:val="0"/>
                      <w:bCs w:val="0"/>
                      <w:color w:val="auto"/>
                      <w:sz w:val="21"/>
                      <w:szCs w:val="21"/>
                      <w:u w:val="none"/>
                    </w:rPr>
                    <w:t>)</w:t>
                  </w:r>
                </w:p>
              </w:tc>
              <w:tc>
                <w:tcPr>
                  <w:tcW w:w="2200" w:type="dxa"/>
                  <w:tcBorders>
                    <w:tl2br w:val="nil"/>
                    <w:tr2bl w:val="nil"/>
                  </w:tcBorders>
                  <w:tcMar>
                    <w:top w:w="57" w:type="dxa"/>
                    <w:bottom w:w="57" w:type="dxa"/>
                  </w:tcMar>
                  <w:vAlign w:val="center"/>
                </w:tcPr>
                <w:p>
                  <w:pPr>
                    <w:spacing w:line="240" w:lineRule="auto"/>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Ex>
              <w:trPr>
                <w:trHeight w:val="247" w:hRule="atLeast"/>
              </w:trPr>
              <w:tc>
                <w:tcPr>
                  <w:tcW w:w="1498" w:type="dxa"/>
                  <w:tcBorders>
                    <w:tl2br w:val="nil"/>
                    <w:tr2bl w:val="nil"/>
                  </w:tcBorders>
                  <w:tcMar>
                    <w:top w:w="57" w:type="dxa"/>
                    <w:bottom w:w="57" w:type="dxa"/>
                  </w:tcMar>
                  <w:vAlign w:val="center"/>
                </w:tcPr>
                <w:p>
                  <w:pPr>
                    <w:spacing w:line="240" w:lineRule="auto"/>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粉尘</w:t>
                  </w:r>
                </w:p>
              </w:tc>
              <w:tc>
                <w:tcPr>
                  <w:tcW w:w="2312" w:type="dxa"/>
                  <w:tcBorders>
                    <w:tl2br w:val="nil"/>
                    <w:tr2bl w:val="nil"/>
                  </w:tcBorders>
                  <w:tcMar>
                    <w:top w:w="57" w:type="dxa"/>
                    <w:bottom w:w="57" w:type="dxa"/>
                  </w:tcMar>
                  <w:vAlign w:val="center"/>
                </w:tcPr>
                <w:p>
                  <w:pPr>
                    <w:spacing w:line="240" w:lineRule="auto"/>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5.09</w:t>
                  </w:r>
                </w:p>
              </w:tc>
              <w:tc>
                <w:tcPr>
                  <w:tcW w:w="2838" w:type="dxa"/>
                  <w:tcBorders>
                    <w:tl2br w:val="nil"/>
                    <w:tr2bl w:val="nil"/>
                  </w:tcBorders>
                  <w:tcMar>
                    <w:top w:w="57" w:type="dxa"/>
                    <w:bottom w:w="57" w:type="dxa"/>
                  </w:tcMar>
                  <w:vAlign w:val="center"/>
                </w:tcPr>
                <w:p>
                  <w:pPr>
                    <w:spacing w:line="240" w:lineRule="auto"/>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0.04578</w:t>
                  </w:r>
                </w:p>
              </w:tc>
              <w:tc>
                <w:tcPr>
                  <w:tcW w:w="2200" w:type="dxa"/>
                  <w:tcBorders>
                    <w:tl2br w:val="nil"/>
                    <w:tr2bl w:val="nil"/>
                  </w:tcBorders>
                  <w:tcMar>
                    <w:top w:w="57" w:type="dxa"/>
                    <w:bottom w:w="57" w:type="dxa"/>
                  </w:tcMar>
                  <w:vAlign w:val="center"/>
                </w:tcPr>
                <w:p>
                  <w:pPr>
                    <w:spacing w:line="240" w:lineRule="auto"/>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Ex>
              <w:trPr>
                <w:trHeight w:val="319" w:hRule="atLeast"/>
              </w:trPr>
              <w:tc>
                <w:tcPr>
                  <w:tcW w:w="1498" w:type="dxa"/>
                  <w:tcBorders>
                    <w:tl2br w:val="nil"/>
                    <w:tr2bl w:val="nil"/>
                  </w:tcBorders>
                  <w:tcMar>
                    <w:top w:w="57" w:type="dxa"/>
                    <w:bottom w:w="57" w:type="dxa"/>
                  </w:tcMar>
                  <w:vAlign w:val="center"/>
                </w:tcPr>
                <w:p>
                  <w:pPr>
                    <w:spacing w:line="240" w:lineRule="auto"/>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甲苯</w:t>
                  </w:r>
                </w:p>
              </w:tc>
              <w:tc>
                <w:tcPr>
                  <w:tcW w:w="2312" w:type="dxa"/>
                  <w:tcBorders>
                    <w:tl2br w:val="nil"/>
                    <w:tr2bl w:val="nil"/>
                  </w:tcBorders>
                  <w:tcMar>
                    <w:top w:w="57" w:type="dxa"/>
                    <w:bottom w:w="57" w:type="dxa"/>
                  </w:tcMar>
                  <w:vAlign w:val="center"/>
                </w:tcPr>
                <w:p>
                  <w:pPr>
                    <w:spacing w:line="240" w:lineRule="auto"/>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0.25</w:t>
                  </w:r>
                </w:p>
              </w:tc>
              <w:tc>
                <w:tcPr>
                  <w:tcW w:w="2838" w:type="dxa"/>
                  <w:tcBorders>
                    <w:tl2br w:val="nil"/>
                    <w:tr2bl w:val="nil"/>
                  </w:tcBorders>
                  <w:tcMar>
                    <w:top w:w="57" w:type="dxa"/>
                    <w:bottom w:w="57" w:type="dxa"/>
                  </w:tcMar>
                  <w:vAlign w:val="center"/>
                </w:tcPr>
                <w:p>
                  <w:pPr>
                    <w:spacing w:line="240" w:lineRule="auto"/>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0.001485</w:t>
                  </w:r>
                </w:p>
              </w:tc>
              <w:tc>
                <w:tcPr>
                  <w:tcW w:w="2200" w:type="dxa"/>
                  <w:tcBorders>
                    <w:tl2br w:val="nil"/>
                    <w:tr2bl w:val="nil"/>
                  </w:tcBorders>
                  <w:tcMar>
                    <w:top w:w="57" w:type="dxa"/>
                    <w:bottom w:w="57" w:type="dxa"/>
                  </w:tcMar>
                  <w:vAlign w:val="center"/>
                </w:tcPr>
                <w:p>
                  <w:pPr>
                    <w:spacing w:line="240" w:lineRule="auto"/>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Ex>
              <w:trPr>
                <w:trHeight w:val="204" w:hRule="atLeast"/>
              </w:trPr>
              <w:tc>
                <w:tcPr>
                  <w:tcW w:w="1498" w:type="dxa"/>
                  <w:tcBorders>
                    <w:tl2br w:val="nil"/>
                    <w:tr2bl w:val="nil"/>
                  </w:tcBorders>
                  <w:tcMar>
                    <w:top w:w="57" w:type="dxa"/>
                    <w:bottom w:w="57" w:type="dxa"/>
                  </w:tcMar>
                  <w:vAlign w:val="center"/>
                </w:tcPr>
                <w:p>
                  <w:pPr>
                    <w:spacing w:line="240" w:lineRule="auto"/>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二甲苯</w:t>
                  </w:r>
                </w:p>
              </w:tc>
              <w:tc>
                <w:tcPr>
                  <w:tcW w:w="2312" w:type="dxa"/>
                  <w:tcBorders>
                    <w:tl2br w:val="nil"/>
                    <w:tr2bl w:val="nil"/>
                  </w:tcBorders>
                  <w:tcMar>
                    <w:top w:w="57" w:type="dxa"/>
                    <w:bottom w:w="57" w:type="dxa"/>
                  </w:tcMar>
                  <w:vAlign w:val="center"/>
                </w:tcPr>
                <w:p>
                  <w:pPr>
                    <w:spacing w:line="240" w:lineRule="auto"/>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1.98</w:t>
                  </w:r>
                </w:p>
              </w:tc>
              <w:tc>
                <w:tcPr>
                  <w:tcW w:w="2838" w:type="dxa"/>
                  <w:tcBorders>
                    <w:tl2br w:val="nil"/>
                    <w:tr2bl w:val="nil"/>
                  </w:tcBorders>
                  <w:tcMar>
                    <w:top w:w="57" w:type="dxa"/>
                    <w:bottom w:w="57" w:type="dxa"/>
                  </w:tcMar>
                  <w:vAlign w:val="center"/>
                </w:tcPr>
                <w:p>
                  <w:pPr>
                    <w:spacing w:line="240" w:lineRule="auto"/>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0.005933</w:t>
                  </w:r>
                </w:p>
              </w:tc>
              <w:tc>
                <w:tcPr>
                  <w:tcW w:w="2200" w:type="dxa"/>
                  <w:tcBorders>
                    <w:tl2br w:val="nil"/>
                    <w:tr2bl w:val="nil"/>
                  </w:tcBorders>
                  <w:tcMar>
                    <w:top w:w="57" w:type="dxa"/>
                    <w:bottom w:w="57" w:type="dxa"/>
                  </w:tcMar>
                  <w:vAlign w:val="center"/>
                </w:tcPr>
                <w:p>
                  <w:pPr>
                    <w:spacing w:line="240" w:lineRule="auto"/>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Ex>
              <w:trPr>
                <w:trHeight w:val="248" w:hRule="atLeast"/>
              </w:trPr>
              <w:tc>
                <w:tcPr>
                  <w:tcW w:w="1498" w:type="dxa"/>
                  <w:tcBorders>
                    <w:tl2br w:val="nil"/>
                    <w:tr2bl w:val="nil"/>
                  </w:tcBorders>
                  <w:tcMar>
                    <w:top w:w="57" w:type="dxa"/>
                    <w:bottom w:w="57" w:type="dxa"/>
                  </w:tcMar>
                  <w:vAlign w:val="center"/>
                </w:tcPr>
                <w:p>
                  <w:pPr>
                    <w:spacing w:line="240" w:lineRule="auto"/>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非甲烷总烃</w:t>
                  </w:r>
                </w:p>
              </w:tc>
              <w:tc>
                <w:tcPr>
                  <w:tcW w:w="2312" w:type="dxa"/>
                  <w:tcBorders>
                    <w:tl2br w:val="nil"/>
                    <w:tr2bl w:val="nil"/>
                  </w:tcBorders>
                  <w:tcMar>
                    <w:top w:w="57" w:type="dxa"/>
                    <w:bottom w:w="57" w:type="dxa"/>
                  </w:tcMar>
                  <w:vAlign w:val="center"/>
                </w:tcPr>
                <w:p>
                  <w:pPr>
                    <w:spacing w:line="240" w:lineRule="auto"/>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3.22</w:t>
                  </w:r>
                </w:p>
              </w:tc>
              <w:tc>
                <w:tcPr>
                  <w:tcW w:w="2838" w:type="dxa"/>
                  <w:tcBorders>
                    <w:tl2br w:val="nil"/>
                    <w:tr2bl w:val="nil"/>
                  </w:tcBorders>
                  <w:tcMar>
                    <w:top w:w="57" w:type="dxa"/>
                    <w:bottom w:w="57" w:type="dxa"/>
                  </w:tcMar>
                  <w:vAlign w:val="center"/>
                </w:tcPr>
                <w:p>
                  <w:pPr>
                    <w:spacing w:line="240" w:lineRule="auto"/>
                    <w:ind w:firstLine="0" w:firstLineChars="0"/>
                    <w:jc w:val="center"/>
                    <w:rPr>
                      <w:rFonts w:hint="eastAsia"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eastAsiaTheme="minorEastAsia"/>
                      <w:b w:val="0"/>
                      <w:bCs w:val="0"/>
                      <w:color w:val="auto"/>
                      <w:sz w:val="21"/>
                      <w:szCs w:val="21"/>
                      <w:u w:val="none"/>
                      <w:lang w:val="en-US" w:eastAsia="zh-CN"/>
                    </w:rPr>
                    <w:t>0.06434</w:t>
                  </w:r>
                </w:p>
              </w:tc>
              <w:tc>
                <w:tcPr>
                  <w:tcW w:w="2200" w:type="dxa"/>
                  <w:tcBorders>
                    <w:tl2br w:val="nil"/>
                    <w:tr2bl w:val="nil"/>
                  </w:tcBorders>
                  <w:tcMar>
                    <w:top w:w="57" w:type="dxa"/>
                    <w:bottom w:w="57" w:type="dxa"/>
                  </w:tcMar>
                  <w:vAlign w:val="center"/>
                </w:tcPr>
                <w:p>
                  <w:pPr>
                    <w:spacing w:line="240" w:lineRule="auto"/>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Ex>
              <w:trPr>
                <w:trHeight w:val="248" w:hRule="atLeast"/>
              </w:trPr>
              <w:tc>
                <w:tcPr>
                  <w:tcW w:w="1498" w:type="dxa"/>
                  <w:tcBorders>
                    <w:tl2br w:val="nil"/>
                    <w:tr2bl w:val="nil"/>
                  </w:tcBorders>
                  <w:tcMar>
                    <w:top w:w="57" w:type="dxa"/>
                    <w:bottom w:w="57" w:type="dxa"/>
                  </w:tcMar>
                  <w:vAlign w:val="center"/>
                </w:tcPr>
                <w:p>
                  <w:pPr>
                    <w:spacing w:line="240" w:lineRule="auto"/>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敏感点</w:t>
                  </w:r>
                </w:p>
              </w:tc>
              <w:tc>
                <w:tcPr>
                  <w:tcW w:w="7350" w:type="dxa"/>
                  <w:gridSpan w:val="3"/>
                  <w:tcBorders>
                    <w:tl2br w:val="nil"/>
                    <w:tr2bl w:val="nil"/>
                  </w:tcBorders>
                  <w:tcMar>
                    <w:top w:w="57" w:type="dxa"/>
                    <w:bottom w:w="57" w:type="dxa"/>
                  </w:tcMar>
                  <w:vAlign w:val="center"/>
                </w:tcPr>
                <w:p>
                  <w:pPr>
                    <w:spacing w:line="240" w:lineRule="auto"/>
                    <w:ind w:firstLine="0" w:firstLineChars="0"/>
                    <w:jc w:val="center"/>
                    <w:rPr>
                      <w:rFonts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lang w:val="en-US" w:eastAsia="zh-CN"/>
                    </w:rPr>
                    <w:t>江王庄村</w:t>
                  </w:r>
                  <w:r>
                    <w:rPr>
                      <w:rFonts w:ascii="Times New Roman" w:hAnsi="Times New Roman" w:cs="Times New Roman"/>
                      <w:b w:val="0"/>
                      <w:bCs w:val="0"/>
                      <w:color w:val="auto"/>
                      <w:sz w:val="21"/>
                      <w:szCs w:val="21"/>
                      <w:u w:val="none"/>
                    </w:rPr>
                    <w:t>（方位</w:t>
                  </w:r>
                  <w:r>
                    <w:rPr>
                      <w:rFonts w:hint="eastAsia" w:ascii="Times New Roman" w:hAnsi="Times New Roman" w:cs="Times New Roman"/>
                      <w:b w:val="0"/>
                      <w:bCs w:val="0"/>
                      <w:color w:val="auto"/>
                      <w:sz w:val="21"/>
                      <w:szCs w:val="21"/>
                      <w:u w:val="none"/>
                      <w:lang w:val="en-US" w:eastAsia="zh-CN"/>
                    </w:rPr>
                    <w:t>SW</w:t>
                  </w:r>
                  <w:r>
                    <w:rPr>
                      <w:rFonts w:ascii="Times New Roman" w:hAnsi="Times New Roman" w:cs="Times New Roman"/>
                      <w:b w:val="0"/>
                      <w:bCs w:val="0"/>
                      <w:color w:val="auto"/>
                      <w:sz w:val="21"/>
                      <w:szCs w:val="21"/>
                      <w:u w:val="none"/>
                    </w:rPr>
                    <w:t>距离</w:t>
                  </w:r>
                  <w:r>
                    <w:rPr>
                      <w:rFonts w:hint="eastAsia" w:ascii="Times New Roman" w:hAnsi="Times New Roman" w:cs="Times New Roman"/>
                      <w:b w:val="0"/>
                      <w:bCs w:val="0"/>
                      <w:color w:val="auto"/>
                      <w:sz w:val="21"/>
                      <w:szCs w:val="21"/>
                      <w:u w:val="none"/>
                      <w:lang w:val="en-US" w:eastAsia="zh-CN"/>
                    </w:rPr>
                    <w:t>1350</w:t>
                  </w:r>
                  <w:r>
                    <w:rPr>
                      <w:rFonts w:ascii="Times New Roman" w:hAnsi="Times New Roman" w:cs="Times New Roman"/>
                      <w:b w:val="0"/>
                      <w:bCs w:val="0"/>
                      <w:color w:val="auto"/>
                      <w:sz w:val="21"/>
                      <w:szCs w:val="21"/>
                      <w:u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Ex>
              <w:trPr>
                <w:trHeight w:val="248" w:hRule="atLeast"/>
              </w:trPr>
              <w:tc>
                <w:tcPr>
                  <w:tcW w:w="1498" w:type="dxa"/>
                  <w:tcBorders>
                    <w:tl2br w:val="nil"/>
                    <w:tr2bl w:val="nil"/>
                  </w:tcBorders>
                  <w:tcMar>
                    <w:top w:w="57" w:type="dxa"/>
                    <w:bottom w:w="57" w:type="dxa"/>
                  </w:tcMar>
                  <w:vAlign w:val="center"/>
                </w:tcPr>
                <w:p>
                  <w:pPr>
                    <w:spacing w:line="240" w:lineRule="auto"/>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粉尘</w:t>
                  </w:r>
                </w:p>
              </w:tc>
              <w:tc>
                <w:tcPr>
                  <w:tcW w:w="2312" w:type="dxa"/>
                  <w:tcBorders>
                    <w:tl2br w:val="nil"/>
                    <w:tr2bl w:val="nil"/>
                  </w:tcBorders>
                  <w:tcMar>
                    <w:top w:w="57" w:type="dxa"/>
                    <w:bottom w:w="57" w:type="dxa"/>
                  </w:tcMar>
                  <w:vAlign w:val="center"/>
                </w:tcPr>
                <w:p>
                  <w:pPr>
                    <w:spacing w:line="240" w:lineRule="auto"/>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5.64</w:t>
                  </w:r>
                </w:p>
              </w:tc>
              <w:tc>
                <w:tcPr>
                  <w:tcW w:w="2838" w:type="dxa"/>
                  <w:tcBorders>
                    <w:tl2br w:val="nil"/>
                    <w:tr2bl w:val="nil"/>
                  </w:tcBorders>
                  <w:tcMar>
                    <w:top w:w="57" w:type="dxa"/>
                    <w:bottom w:w="57" w:type="dxa"/>
                  </w:tcMar>
                  <w:vAlign w:val="center"/>
                </w:tcPr>
                <w:p>
                  <w:pPr>
                    <w:spacing w:line="240" w:lineRule="auto"/>
                    <w:ind w:firstLine="0" w:firstLineChars="0"/>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0.05079</w:t>
                  </w:r>
                </w:p>
              </w:tc>
              <w:tc>
                <w:tcPr>
                  <w:tcW w:w="2200" w:type="dxa"/>
                  <w:tcBorders>
                    <w:tl2br w:val="nil"/>
                    <w:tr2bl w:val="nil"/>
                  </w:tcBorders>
                  <w:tcMar>
                    <w:top w:w="57" w:type="dxa"/>
                    <w:bottom w:w="57" w:type="dxa"/>
                  </w:tcMar>
                  <w:vAlign w:val="center"/>
                </w:tcPr>
                <w:p>
                  <w:pPr>
                    <w:spacing w:line="240" w:lineRule="auto"/>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Ex>
              <w:trPr>
                <w:trHeight w:val="248" w:hRule="atLeast"/>
              </w:trPr>
              <w:tc>
                <w:tcPr>
                  <w:tcW w:w="1498" w:type="dxa"/>
                  <w:tcBorders>
                    <w:tl2br w:val="nil"/>
                    <w:tr2bl w:val="nil"/>
                  </w:tcBorders>
                  <w:tcMar>
                    <w:top w:w="57" w:type="dxa"/>
                    <w:bottom w:w="57" w:type="dxa"/>
                  </w:tcMar>
                  <w:vAlign w:val="center"/>
                </w:tcPr>
                <w:p>
                  <w:pPr>
                    <w:spacing w:line="240" w:lineRule="auto"/>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甲苯</w:t>
                  </w:r>
                </w:p>
              </w:tc>
              <w:tc>
                <w:tcPr>
                  <w:tcW w:w="2312" w:type="dxa"/>
                  <w:tcBorders>
                    <w:tl2br w:val="nil"/>
                    <w:tr2bl w:val="nil"/>
                  </w:tcBorders>
                  <w:tcMar>
                    <w:top w:w="57" w:type="dxa"/>
                    <w:bottom w:w="57" w:type="dxa"/>
                  </w:tcMar>
                  <w:vAlign w:val="center"/>
                </w:tcPr>
                <w:p>
                  <w:pPr>
                    <w:spacing w:line="240" w:lineRule="auto"/>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0.27</w:t>
                  </w:r>
                </w:p>
              </w:tc>
              <w:tc>
                <w:tcPr>
                  <w:tcW w:w="2838" w:type="dxa"/>
                  <w:tcBorders>
                    <w:tl2br w:val="nil"/>
                    <w:tr2bl w:val="nil"/>
                  </w:tcBorders>
                  <w:tcMar>
                    <w:top w:w="57" w:type="dxa"/>
                    <w:bottom w:w="57" w:type="dxa"/>
                  </w:tcMar>
                  <w:vAlign w:val="center"/>
                </w:tcPr>
                <w:p>
                  <w:pPr>
                    <w:spacing w:line="240" w:lineRule="auto"/>
                    <w:ind w:firstLine="0" w:firstLineChars="0"/>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0.001647</w:t>
                  </w:r>
                </w:p>
              </w:tc>
              <w:tc>
                <w:tcPr>
                  <w:tcW w:w="2200" w:type="dxa"/>
                  <w:tcBorders>
                    <w:tl2br w:val="nil"/>
                    <w:tr2bl w:val="nil"/>
                  </w:tcBorders>
                  <w:tcMar>
                    <w:top w:w="57" w:type="dxa"/>
                    <w:bottom w:w="57" w:type="dxa"/>
                  </w:tcMar>
                  <w:vAlign w:val="center"/>
                </w:tcPr>
                <w:p>
                  <w:pPr>
                    <w:spacing w:line="240" w:lineRule="auto"/>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Ex>
              <w:trPr>
                <w:trHeight w:val="248" w:hRule="atLeast"/>
              </w:trPr>
              <w:tc>
                <w:tcPr>
                  <w:tcW w:w="1498" w:type="dxa"/>
                  <w:tcBorders>
                    <w:tl2br w:val="nil"/>
                    <w:tr2bl w:val="nil"/>
                  </w:tcBorders>
                  <w:tcMar>
                    <w:top w:w="57" w:type="dxa"/>
                    <w:bottom w:w="57" w:type="dxa"/>
                  </w:tcMar>
                  <w:vAlign w:val="center"/>
                </w:tcPr>
                <w:p>
                  <w:pPr>
                    <w:spacing w:line="240" w:lineRule="auto"/>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二甲苯</w:t>
                  </w:r>
                </w:p>
              </w:tc>
              <w:tc>
                <w:tcPr>
                  <w:tcW w:w="2312" w:type="dxa"/>
                  <w:tcBorders>
                    <w:tl2br w:val="nil"/>
                    <w:tr2bl w:val="nil"/>
                  </w:tcBorders>
                  <w:tcMar>
                    <w:top w:w="57" w:type="dxa"/>
                    <w:bottom w:w="57" w:type="dxa"/>
                  </w:tcMar>
                  <w:vAlign w:val="center"/>
                </w:tcPr>
                <w:p>
                  <w:pPr>
                    <w:spacing w:line="240" w:lineRule="auto"/>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2.2</w:t>
                  </w:r>
                </w:p>
              </w:tc>
              <w:tc>
                <w:tcPr>
                  <w:tcW w:w="2838" w:type="dxa"/>
                  <w:tcBorders>
                    <w:tl2br w:val="nil"/>
                    <w:tr2bl w:val="nil"/>
                  </w:tcBorders>
                  <w:tcMar>
                    <w:top w:w="57" w:type="dxa"/>
                    <w:bottom w:w="57" w:type="dxa"/>
                  </w:tcMar>
                  <w:vAlign w:val="center"/>
                </w:tcPr>
                <w:p>
                  <w:pPr>
                    <w:spacing w:line="240" w:lineRule="auto"/>
                    <w:ind w:firstLine="0" w:firstLineChars="0"/>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0.006589</w:t>
                  </w:r>
                </w:p>
              </w:tc>
              <w:tc>
                <w:tcPr>
                  <w:tcW w:w="2200" w:type="dxa"/>
                  <w:tcBorders>
                    <w:tl2br w:val="nil"/>
                    <w:tr2bl w:val="nil"/>
                  </w:tcBorders>
                  <w:tcMar>
                    <w:top w:w="57" w:type="dxa"/>
                    <w:bottom w:w="57" w:type="dxa"/>
                  </w:tcMar>
                  <w:vAlign w:val="center"/>
                </w:tcPr>
                <w:p>
                  <w:pPr>
                    <w:spacing w:line="240" w:lineRule="auto"/>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Ex>
              <w:trPr>
                <w:trHeight w:val="248" w:hRule="atLeast"/>
              </w:trPr>
              <w:tc>
                <w:tcPr>
                  <w:tcW w:w="1498" w:type="dxa"/>
                  <w:tcBorders>
                    <w:tl2br w:val="nil"/>
                    <w:tr2bl w:val="nil"/>
                  </w:tcBorders>
                  <w:tcMar>
                    <w:top w:w="57" w:type="dxa"/>
                    <w:bottom w:w="57" w:type="dxa"/>
                  </w:tcMar>
                  <w:vAlign w:val="center"/>
                </w:tcPr>
                <w:p>
                  <w:pPr>
                    <w:spacing w:line="240" w:lineRule="auto"/>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非甲烷总烃</w:t>
                  </w:r>
                </w:p>
              </w:tc>
              <w:tc>
                <w:tcPr>
                  <w:tcW w:w="2312" w:type="dxa"/>
                  <w:tcBorders>
                    <w:tl2br w:val="nil"/>
                    <w:tr2bl w:val="nil"/>
                  </w:tcBorders>
                  <w:tcMar>
                    <w:top w:w="57" w:type="dxa"/>
                    <w:bottom w:w="57" w:type="dxa"/>
                  </w:tcMar>
                  <w:vAlign w:val="center"/>
                </w:tcPr>
                <w:p>
                  <w:pPr>
                    <w:spacing w:line="240" w:lineRule="auto"/>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3.57</w:t>
                  </w:r>
                </w:p>
              </w:tc>
              <w:tc>
                <w:tcPr>
                  <w:tcW w:w="2838" w:type="dxa"/>
                  <w:tcBorders>
                    <w:tl2br w:val="nil"/>
                    <w:tr2bl w:val="nil"/>
                  </w:tcBorders>
                  <w:tcMar>
                    <w:top w:w="57" w:type="dxa"/>
                    <w:bottom w:w="57" w:type="dxa"/>
                  </w:tcMar>
                  <w:vAlign w:val="center"/>
                </w:tcPr>
                <w:p>
                  <w:pPr>
                    <w:spacing w:line="240" w:lineRule="auto"/>
                    <w:ind w:firstLine="0" w:firstLineChars="0"/>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0.07139</w:t>
                  </w:r>
                </w:p>
              </w:tc>
              <w:tc>
                <w:tcPr>
                  <w:tcW w:w="2200" w:type="dxa"/>
                  <w:tcBorders>
                    <w:tl2br w:val="nil"/>
                    <w:tr2bl w:val="nil"/>
                  </w:tcBorders>
                  <w:tcMar>
                    <w:top w:w="57" w:type="dxa"/>
                    <w:bottom w:w="57" w:type="dxa"/>
                  </w:tcMar>
                  <w:vAlign w:val="center"/>
                </w:tcPr>
                <w:p>
                  <w:pPr>
                    <w:spacing w:line="240" w:lineRule="auto"/>
                    <w:ind w:firstLine="0" w:firstLineChars="0"/>
                    <w:jc w:val="center"/>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达标</w:t>
                  </w:r>
                </w:p>
              </w:tc>
            </w:tr>
          </w:tbl>
          <w:p>
            <w:pPr>
              <w:keepNext w:val="0"/>
              <w:keepLines w:val="0"/>
              <w:pageBreakBefore w:val="0"/>
              <w:widowControl w:val="0"/>
              <w:kinsoku/>
              <w:wordWrap/>
              <w:overflowPunct/>
              <w:topLinePunct w:val="0"/>
              <w:autoSpaceDE/>
              <w:autoSpaceDN/>
              <w:bidi w:val="0"/>
              <w:adjustRightInd/>
              <w:snapToGrid/>
              <w:spacing w:line="420" w:lineRule="exact"/>
              <w:ind w:firstLine="420" w:firstLineChars="175"/>
              <w:textAlignment w:val="auto"/>
              <w:outlineLvl w:val="9"/>
              <w:rPr>
                <w:rFonts w:hint="default" w:ascii="Times New Roman" w:hAnsi="Times New Roman" w:cs="Times New Roman"/>
                <w:color w:val="auto"/>
                <w:u w:val="none"/>
              </w:rPr>
            </w:pPr>
            <w:r>
              <w:rPr>
                <w:rFonts w:hint="default" w:ascii="Times New Roman" w:hAnsi="Times New Roman" w:cs="Times New Roman"/>
                <w:color w:val="auto"/>
              </w:rPr>
              <w:t>以上各污染物均能够达到《大气污染物综合排放标准》（GB16297-1996）表2无组织排放监控最</w:t>
            </w:r>
            <w:r>
              <w:rPr>
                <w:rFonts w:hint="default" w:ascii="Times New Roman" w:hAnsi="Times New Roman" w:cs="Times New Roman"/>
                <w:color w:val="auto"/>
                <w:u w:val="none"/>
              </w:rPr>
              <w:t>高浓度限值要求（粉尘无组织排放限值：1.0mg/m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w:t>
            </w:r>
            <w:r>
              <w:rPr>
                <w:rFonts w:hint="eastAsia" w:ascii="Times New Roman" w:hAnsi="Times New Roman" w:cs="Times New Roman"/>
                <w:color w:val="auto"/>
                <w:u w:val="none"/>
                <w:lang w:eastAsia="zh-CN"/>
              </w:rPr>
              <w:t>天津市地方标准</w:t>
            </w:r>
            <w:r>
              <w:rPr>
                <w:rFonts w:hint="default" w:ascii="Times New Roman" w:hAnsi="Times New Roman" w:cs="Times New Roman"/>
                <w:color w:val="auto"/>
                <w:u w:val="none"/>
                <w:lang w:val="en-US" w:eastAsia="zh-CN"/>
              </w:rPr>
              <w:t>《工业企业挥发性有机物排放标准》（DB12/524-2014）</w:t>
            </w:r>
            <w:r>
              <w:rPr>
                <w:rFonts w:hint="eastAsia" w:ascii="Times New Roman" w:hAnsi="Times New Roman" w:cs="Times New Roman"/>
                <w:color w:val="auto"/>
                <w:u w:val="none"/>
                <w:lang w:eastAsia="zh-CN"/>
              </w:rPr>
              <w:t>、《河南省环境污染防治攻坚战领导小组办公室文件》（豫环攻坚办【2017】162号）关于全省开展工业企业挥发性有机物专项治理工作中排放建议值的通知（</w:t>
            </w:r>
            <w:r>
              <w:rPr>
                <w:rFonts w:hint="default" w:ascii="Times New Roman" w:hAnsi="Times New Roman" w:cs="Times New Roman"/>
                <w:color w:val="auto"/>
                <w:u w:val="none"/>
              </w:rPr>
              <w:t>甲苯企业边界浓度限值：0.6mg/m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；二甲苯企业边界浓度限值：0.2mg/m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；非甲烷总烃企业边界浓度限值：2.0mg/m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w:t>
            </w:r>
            <w:r>
              <w:rPr>
                <w:rFonts w:hint="default" w:ascii="Times New Roman" w:hAnsi="Times New Roman" w:cs="Times New Roman"/>
                <w:color w:val="auto"/>
                <w:u w:val="none"/>
                <w:lang w:eastAsia="zh-CN"/>
              </w:rPr>
              <w:t>，</w:t>
            </w:r>
            <w:r>
              <w:rPr>
                <w:rFonts w:hint="default" w:ascii="Times New Roman" w:hAnsi="Times New Roman" w:cs="Times New Roman"/>
                <w:color w:val="auto"/>
                <w:u w:val="none"/>
                <w:lang w:val="en-US" w:eastAsia="zh-CN"/>
              </w:rPr>
              <w:t>敏感点</w:t>
            </w:r>
            <w:r>
              <w:rPr>
                <w:rFonts w:hint="default" w:ascii="Times New Roman" w:hAnsi="Times New Roman" w:cs="Times New Roman" w:eastAsiaTheme="minorEastAsia"/>
                <w:bCs/>
                <w:color w:val="auto"/>
                <w:u w:val="none"/>
                <w:lang w:eastAsia="zh-CN"/>
              </w:rPr>
              <w:t>非甲烷总烃</w:t>
            </w:r>
            <w:r>
              <w:rPr>
                <w:rFonts w:hint="default" w:ascii="Times New Roman" w:hAnsi="Times New Roman" w:cs="Times New Roman"/>
                <w:color w:val="auto"/>
                <w:u w:val="none"/>
                <w:lang w:val="en-US" w:eastAsia="zh-CN"/>
              </w:rPr>
              <w:t>浓度能够满足</w:t>
            </w:r>
            <w:r>
              <w:rPr>
                <w:rFonts w:hint="default" w:ascii="Times New Roman" w:hAnsi="Times New Roman" w:cs="Times New Roman" w:eastAsiaTheme="minorEastAsia"/>
                <w:bCs/>
                <w:color w:val="auto"/>
                <w:u w:val="none"/>
                <w:lang w:val="en-US" w:eastAsia="zh-CN"/>
              </w:rPr>
              <w:t>《大气污染物综合排</w:t>
            </w:r>
            <w:r>
              <w:rPr>
                <w:rFonts w:hint="default" w:ascii="Times New Roman" w:hAnsi="Times New Roman" w:cs="Times New Roman" w:eastAsiaTheme="minorEastAsia"/>
                <w:bCs/>
                <w:color w:val="auto"/>
                <w:highlight w:val="none"/>
                <w:u w:val="none"/>
                <w:lang w:val="en-US" w:eastAsia="zh-CN"/>
              </w:rPr>
              <w:t>放标准详解》推荐值</w:t>
            </w:r>
            <w:r>
              <w:rPr>
                <w:rFonts w:hint="default" w:ascii="Times New Roman" w:hAnsi="Times New Roman" w:cs="Times New Roman" w:eastAsiaTheme="minorEastAsia"/>
                <w:bCs/>
                <w:color w:val="auto"/>
                <w:highlight w:val="none"/>
                <w:u w:val="none"/>
              </w:rPr>
              <w:t>2.0mg/m</w:t>
            </w:r>
            <w:r>
              <w:rPr>
                <w:rFonts w:hint="default" w:ascii="Times New Roman" w:hAnsi="Times New Roman" w:cs="Times New Roman" w:eastAsiaTheme="minorEastAsia"/>
                <w:bCs/>
                <w:color w:val="auto"/>
                <w:highlight w:val="none"/>
                <w:u w:val="none"/>
                <w:vertAlign w:val="superscript"/>
              </w:rPr>
              <w:t>3</w:t>
            </w:r>
            <w:r>
              <w:rPr>
                <w:rFonts w:hint="default" w:ascii="Times New Roman" w:hAnsi="Times New Roman" w:cs="Times New Roman" w:eastAsiaTheme="minorEastAsia"/>
                <w:bCs/>
                <w:color w:val="auto"/>
                <w:highlight w:val="none"/>
                <w:u w:val="none"/>
                <w:lang w:eastAsia="zh-CN"/>
              </w:rPr>
              <w:t>；</w:t>
            </w:r>
            <w:r>
              <w:rPr>
                <w:rFonts w:hint="default" w:ascii="Times New Roman" w:hAnsi="Times New Roman" w:cs="Times New Roman" w:eastAsiaTheme="minorEastAsia"/>
                <w:bCs/>
                <w:color w:val="auto"/>
                <w:highlight w:val="none"/>
                <w:u w:val="none"/>
                <w:lang w:val="en-US" w:eastAsia="zh-CN"/>
              </w:rPr>
              <w:t>甲苯浓度能够满足《前苏联居民区大气中有害物质的最大允许浓度》（CH245-71）最大一次浓度0.6</w:t>
            </w:r>
            <w:r>
              <w:rPr>
                <w:rFonts w:hint="default" w:ascii="Times New Roman" w:hAnsi="Times New Roman" w:cs="Times New Roman" w:eastAsiaTheme="minorEastAsia"/>
                <w:bCs/>
                <w:color w:val="auto"/>
                <w:highlight w:val="none"/>
                <w:u w:val="none"/>
                <w:lang w:eastAsia="zh-CN"/>
              </w:rPr>
              <w:t>mg/m</w:t>
            </w:r>
            <w:r>
              <w:rPr>
                <w:rFonts w:hint="default" w:ascii="Times New Roman" w:hAnsi="Times New Roman" w:cs="Times New Roman" w:eastAsiaTheme="minorEastAsia"/>
                <w:bCs/>
                <w:color w:val="auto"/>
                <w:highlight w:val="none"/>
                <w:u w:val="none"/>
                <w:vertAlign w:val="superscript"/>
                <w:lang w:eastAsia="zh-CN"/>
              </w:rPr>
              <w:t>3</w:t>
            </w:r>
            <w:r>
              <w:rPr>
                <w:rFonts w:hint="default" w:ascii="Times New Roman" w:hAnsi="Times New Roman" w:cs="Times New Roman" w:eastAsiaTheme="minorEastAsia"/>
                <w:bCs/>
                <w:color w:val="auto"/>
                <w:highlight w:val="none"/>
                <w:u w:val="none"/>
                <w:lang w:eastAsia="zh-CN"/>
              </w:rPr>
              <w:t>；</w:t>
            </w:r>
            <w:r>
              <w:rPr>
                <w:rFonts w:hint="default" w:ascii="Times New Roman" w:hAnsi="Times New Roman" w:cs="Times New Roman" w:eastAsiaTheme="minorEastAsia"/>
                <w:bCs/>
                <w:color w:val="auto"/>
                <w:highlight w:val="none"/>
                <w:u w:val="none"/>
                <w:lang w:val="en-US" w:eastAsia="zh-CN"/>
              </w:rPr>
              <w:t>二甲苯浓度满足《工业企业设计卫生标准》（TJ36-79）表1</w:t>
            </w:r>
            <w:r>
              <w:rPr>
                <w:rFonts w:hint="eastAsia" w:ascii="Times New Roman" w:hAnsi="Times New Roman" w:cs="Times New Roman" w:eastAsiaTheme="minorEastAsia"/>
                <w:bCs/>
                <w:color w:val="auto"/>
                <w:highlight w:val="none"/>
                <w:u w:val="none"/>
                <w:lang w:val="en-US" w:eastAsia="zh-CN"/>
              </w:rPr>
              <w:t>标准（二甲苯浓度值0.3mg/m</w:t>
            </w:r>
            <w:r>
              <w:rPr>
                <w:rFonts w:hint="eastAsia" w:ascii="Times New Roman" w:hAnsi="Times New Roman" w:cs="Times New Roman" w:eastAsiaTheme="minorEastAsia"/>
                <w:bCs/>
                <w:color w:val="auto"/>
                <w:highlight w:val="none"/>
                <w:u w:val="none"/>
                <w:vertAlign w:val="superscript"/>
                <w:lang w:val="en-US" w:eastAsia="zh-CN"/>
              </w:rPr>
              <w:t>3</w:t>
            </w:r>
            <w:r>
              <w:rPr>
                <w:rFonts w:hint="eastAsia" w:ascii="Times New Roman" w:hAnsi="Times New Roman" w:cs="Times New Roman" w:eastAsiaTheme="minorEastAsia"/>
                <w:bCs/>
                <w:color w:val="auto"/>
                <w:highlight w:val="none"/>
                <w:u w:val="none"/>
                <w:lang w:val="en-US" w:eastAsia="zh-CN"/>
              </w:rPr>
              <w:t>）</w:t>
            </w:r>
            <w:r>
              <w:rPr>
                <w:rFonts w:hint="default" w:ascii="Times New Roman" w:hAnsi="Times New Roman" w:cs="Times New Roman" w:eastAsiaTheme="minorEastAsia"/>
                <w:bCs/>
                <w:color w:val="auto"/>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outlineLvl w:val="9"/>
              <w:rPr>
                <w:rFonts w:hint="eastAsia" w:ascii="inherit" w:hAnsi="inherit"/>
                <w:b w:val="0"/>
                <w:bCs w:val="0"/>
                <w:color w:val="auto"/>
                <w:highlight w:val="none"/>
                <w:u w:val="none"/>
                <w:lang w:val="en-US" w:eastAsia="zh-CN"/>
              </w:rPr>
            </w:pPr>
            <w:r>
              <w:rPr>
                <w:rFonts w:hint="eastAsia" w:ascii="inherit" w:hAnsi="inherit"/>
                <w:b w:val="0"/>
                <w:bCs w:val="0"/>
                <w:color w:val="auto"/>
                <w:highlight w:val="none"/>
                <w:u w:val="none"/>
                <w:lang w:val="en-US" w:eastAsia="zh-CN"/>
              </w:rPr>
              <w:t>根据《安阳市环境污染防治攻坚战指挥部办公室关于开展挥发性有机物和氮氧化物协同治理的通知》（安环攻坚办〔2018〕40号）可知，所有新建的涉挥发性有机物（VOC</w:t>
            </w:r>
            <w:r>
              <w:rPr>
                <w:rFonts w:hint="eastAsia" w:ascii="inherit" w:hAnsi="inherit"/>
                <w:b w:val="0"/>
                <w:bCs w:val="0"/>
                <w:color w:val="auto"/>
                <w:highlight w:val="none"/>
                <w:u w:val="none"/>
                <w:vertAlign w:val="subscript"/>
                <w:lang w:val="en-US" w:eastAsia="zh-CN"/>
              </w:rPr>
              <w:t>S</w:t>
            </w:r>
            <w:r>
              <w:rPr>
                <w:rFonts w:hint="eastAsia" w:ascii="inherit" w:hAnsi="inherit"/>
                <w:b w:val="0"/>
                <w:bCs w:val="0"/>
                <w:color w:val="auto"/>
                <w:highlight w:val="none"/>
                <w:u w:val="none"/>
                <w:lang w:val="en-US" w:eastAsia="zh-CN"/>
              </w:rPr>
              <w:t>）企业必须在产业集聚区或专业园区内建设，本项目位于安阳市新型制造业产业园，符合要求。且项目开展挥发性有机物（VOCs）与氮氧化物协同治理工作，经安装相应环保设施后，可减少污染排放的排放。根据工程分析，项目VOCs污染防治设施符合《安阳市重点行业挥发性有机物（VOCs）控制治理指导意见》（安环攻坚办〔2017〕439号）中相关规定，能够确保污染物稳定达标排放。</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outlineLvl w:val="9"/>
              <w:rPr>
                <w:rFonts w:hint="eastAsia" w:ascii="inherit" w:hAnsi="inherit"/>
                <w:b w:val="0"/>
                <w:bCs w:val="0"/>
                <w:color w:val="auto"/>
                <w:highlight w:val="none"/>
              </w:rPr>
            </w:pPr>
            <w:r>
              <w:rPr>
                <w:rFonts w:hint="eastAsia" w:ascii="inherit" w:hAnsi="inherit"/>
                <w:b w:val="0"/>
                <w:bCs w:val="0"/>
                <w:color w:val="auto"/>
                <w:highlight w:val="none"/>
                <w:lang w:val="en-US" w:eastAsia="zh-CN"/>
              </w:rPr>
              <w:t>UV光氧催化+活性炭吸附处理原理：</w:t>
            </w:r>
          </w:p>
          <w:p>
            <w:pPr>
              <w:keepNext w:val="0"/>
              <w:keepLines w:val="0"/>
              <w:pageBreakBefore w:val="0"/>
              <w:widowControl w:val="0"/>
              <w:kinsoku/>
              <w:wordWrap/>
              <w:overflowPunct/>
              <w:topLinePunct w:val="0"/>
              <w:autoSpaceDE/>
              <w:autoSpaceDN/>
              <w:bidi w:val="0"/>
              <w:adjustRightInd/>
              <w:snapToGrid/>
              <w:spacing w:line="420" w:lineRule="exact"/>
              <w:ind w:firstLine="480"/>
              <w:textAlignment w:val="auto"/>
              <w:outlineLvl w:val="9"/>
              <w:rPr>
                <w:rFonts w:hint="eastAsia" w:asciiTheme="minorHAnsi" w:hAnsiTheme="minorHAnsi" w:eastAsiaTheme="minorEastAsia" w:cstheme="minorBidi"/>
                <w:b w:val="0"/>
                <w:bCs/>
                <w:color w:val="auto"/>
                <w:kern w:val="2"/>
                <w:sz w:val="24"/>
                <w:szCs w:val="24"/>
                <w:highlight w:val="none"/>
                <w:u w:val="none"/>
                <w:lang w:val="en-US" w:eastAsia="zh-CN" w:bidi="ar-SA"/>
              </w:rPr>
            </w:pPr>
            <w:r>
              <w:rPr>
                <w:rFonts w:hint="eastAsia" w:asciiTheme="minorHAnsi" w:hAnsiTheme="minorHAnsi" w:eastAsiaTheme="minorEastAsia" w:cstheme="minorBidi"/>
                <w:b w:val="0"/>
                <w:bCs/>
                <w:color w:val="auto"/>
                <w:kern w:val="2"/>
                <w:sz w:val="24"/>
                <w:szCs w:val="24"/>
                <w:highlight w:val="none"/>
                <w:u w:val="none"/>
                <w:lang w:val="en-US" w:eastAsia="zh-CN" w:bidi="ar-SA"/>
              </w:rPr>
              <w:t>产生的废气经过风机集中引至UV光氧催化箱，</w:t>
            </w:r>
            <w:r>
              <w:rPr>
                <w:rFonts w:hint="default" w:asciiTheme="minorHAnsi" w:hAnsiTheme="minorHAnsi" w:eastAsiaTheme="minorEastAsia" w:cstheme="minorBidi"/>
                <w:b w:val="0"/>
                <w:bCs/>
                <w:color w:val="auto"/>
                <w:kern w:val="2"/>
                <w:sz w:val="24"/>
                <w:szCs w:val="24"/>
                <w:highlight w:val="none"/>
                <w:u w:val="none"/>
                <w:lang w:val="en-US" w:eastAsia="zh-CN" w:bidi="ar-SA"/>
              </w:rPr>
              <w:t>首先经过253.7纳米波段光切割、断链、燃烧、裂解废气分子链，改变分子结构，取185纳米波段光对废气分子进行催化氧化，使破坏后的分子或中子、原子以O</w:t>
            </w:r>
            <w:r>
              <w:rPr>
                <w:rFonts w:hint="default" w:asciiTheme="minorHAnsi" w:hAnsiTheme="minorHAnsi" w:eastAsiaTheme="minorEastAsia" w:cstheme="minorBidi"/>
                <w:b w:val="0"/>
                <w:bCs/>
                <w:color w:val="auto"/>
                <w:kern w:val="2"/>
                <w:sz w:val="24"/>
                <w:szCs w:val="24"/>
                <w:highlight w:val="none"/>
                <w:u w:val="none"/>
                <w:vertAlign w:val="subscript"/>
                <w:lang w:val="en-US" w:eastAsia="zh-CN" w:bidi="ar-SA"/>
              </w:rPr>
              <w:t>3</w:t>
            </w:r>
            <w:r>
              <w:rPr>
                <w:rFonts w:hint="default" w:asciiTheme="minorHAnsi" w:hAnsiTheme="minorHAnsi" w:eastAsiaTheme="minorEastAsia" w:cstheme="minorBidi"/>
                <w:b w:val="0"/>
                <w:bCs/>
                <w:color w:val="auto"/>
                <w:kern w:val="2"/>
                <w:sz w:val="24"/>
                <w:szCs w:val="24"/>
                <w:highlight w:val="none"/>
                <w:u w:val="none"/>
                <w:lang w:val="en-US" w:eastAsia="zh-CN" w:bidi="ar-SA"/>
              </w:rPr>
              <w:t>进行结合，使有机高分子化合物分子链在催化氧化过程中，转变成低分子化合物CO</w:t>
            </w:r>
            <w:r>
              <w:rPr>
                <w:rFonts w:hint="default" w:asciiTheme="minorHAnsi" w:hAnsiTheme="minorHAnsi" w:eastAsiaTheme="minorEastAsia" w:cstheme="minorBidi"/>
                <w:b w:val="0"/>
                <w:bCs/>
                <w:color w:val="auto"/>
                <w:kern w:val="2"/>
                <w:sz w:val="24"/>
                <w:szCs w:val="24"/>
                <w:highlight w:val="none"/>
                <w:u w:val="none"/>
                <w:vertAlign w:val="subscript"/>
                <w:lang w:val="en-US" w:eastAsia="zh-CN" w:bidi="ar-SA"/>
              </w:rPr>
              <w:t>2</w:t>
            </w:r>
            <w:r>
              <w:rPr>
                <w:rFonts w:hint="default" w:asciiTheme="minorHAnsi" w:hAnsiTheme="minorHAnsi" w:eastAsiaTheme="minorEastAsia" w:cstheme="minorBidi"/>
                <w:b w:val="0"/>
                <w:bCs/>
                <w:color w:val="auto"/>
                <w:kern w:val="2"/>
                <w:sz w:val="24"/>
                <w:szCs w:val="24"/>
                <w:highlight w:val="none"/>
                <w:u w:val="none"/>
                <w:lang w:val="en-US" w:eastAsia="zh-CN" w:bidi="ar-SA"/>
              </w:rPr>
              <w:t>、H</w:t>
            </w:r>
            <w:r>
              <w:rPr>
                <w:rFonts w:hint="default" w:asciiTheme="minorHAnsi" w:hAnsiTheme="minorHAnsi" w:eastAsiaTheme="minorEastAsia" w:cstheme="minorBidi"/>
                <w:b w:val="0"/>
                <w:bCs/>
                <w:color w:val="auto"/>
                <w:kern w:val="2"/>
                <w:sz w:val="24"/>
                <w:szCs w:val="24"/>
                <w:highlight w:val="none"/>
                <w:u w:val="none"/>
                <w:vertAlign w:val="subscript"/>
                <w:lang w:val="en-US" w:eastAsia="zh-CN" w:bidi="ar-SA"/>
              </w:rPr>
              <w:t>2</w:t>
            </w:r>
            <w:r>
              <w:rPr>
                <w:rFonts w:hint="default" w:asciiTheme="minorHAnsi" w:hAnsiTheme="minorHAnsi" w:eastAsiaTheme="minorEastAsia" w:cstheme="minorBidi"/>
                <w:b w:val="0"/>
                <w:bCs/>
                <w:color w:val="auto"/>
                <w:kern w:val="2"/>
                <w:sz w:val="24"/>
                <w:szCs w:val="24"/>
                <w:highlight w:val="none"/>
                <w:u w:val="none"/>
                <w:lang w:val="en-US" w:eastAsia="zh-CN" w:bidi="ar-SA"/>
              </w:rPr>
              <w:t>O等，再根据不同的废气成分配置相对应的惰性催化剂，催化剂采用蜂窝状金属网孔作为载体，全方位与光源接触，惰性催化剂在338纳米光源以下发生催化反应，放大10-30倍光源效果，使其与废气进行充分反应，缩短废气与光源接触时间，从而提高废气净化效率。通过UV光解后的废气接着经过光解处理后的废气进入活性炭吸附箱。</w:t>
            </w:r>
          </w:p>
          <w:p>
            <w:pPr>
              <w:spacing w:line="360" w:lineRule="auto"/>
              <w:ind w:firstLine="480"/>
              <w:rPr>
                <w:rFonts w:hint="eastAsia" w:asciiTheme="minorHAnsi" w:hAnsiTheme="minorHAnsi" w:eastAsiaTheme="minorEastAsia" w:cstheme="minorBidi"/>
                <w:b w:val="0"/>
                <w:bCs/>
                <w:color w:val="auto"/>
                <w:kern w:val="2"/>
                <w:sz w:val="24"/>
                <w:szCs w:val="24"/>
                <w:highlight w:val="none"/>
                <w:u w:val="none"/>
                <w:lang w:val="en-US" w:eastAsia="zh-CN" w:bidi="ar-SA"/>
              </w:rPr>
            </w:pPr>
            <w:r>
              <w:rPr>
                <w:rFonts w:hint="default" w:asciiTheme="minorHAnsi" w:hAnsiTheme="minorHAnsi" w:eastAsiaTheme="minorEastAsia" w:cstheme="minorBidi"/>
                <w:b w:val="0"/>
                <w:bCs/>
                <w:color w:val="auto"/>
                <w:kern w:val="2"/>
                <w:sz w:val="24"/>
                <w:szCs w:val="24"/>
                <w:highlight w:val="none"/>
                <w:u w:val="none"/>
                <w:lang w:val="en-US" w:eastAsia="zh-CN" w:bidi="ar-SA"/>
              </w:rPr>
              <w:t>活性炭吸附废气分子：通过物理吸附（吸附剂和吸附质经过分子力发作的吸附），活性炭吸附箱充分吸附UV光解未分解完的有机废气以及UV光解过程产生的臭氧。使其在活性炭吸附箱中，臭氧与有机废气进行充分完全的氧化还原反应，生成二氧化碳和水。最后废气通过后端风机抽风形成负压，从离地15m烟囱安全达标排放。净化效果达到</w:t>
            </w:r>
            <w:r>
              <w:rPr>
                <w:rFonts w:hint="eastAsia" w:asciiTheme="minorHAnsi" w:hAnsiTheme="minorHAnsi" w:eastAsiaTheme="minorEastAsia" w:cstheme="minorBidi"/>
                <w:b w:val="0"/>
                <w:bCs/>
                <w:color w:val="auto"/>
                <w:kern w:val="2"/>
                <w:sz w:val="24"/>
                <w:szCs w:val="24"/>
                <w:highlight w:val="none"/>
                <w:u w:val="none"/>
                <w:lang w:val="en-US" w:eastAsia="zh-CN" w:bidi="ar-SA"/>
              </w:rPr>
              <w:t>90%。</w:t>
            </w:r>
          </w:p>
          <w:p>
            <w:pPr>
              <w:spacing w:line="360" w:lineRule="auto"/>
              <w:ind w:firstLine="480"/>
              <w:rPr>
                <w:rFonts w:hint="eastAsia" w:asciiTheme="minorHAnsi" w:hAnsiTheme="minorHAnsi" w:eastAsiaTheme="minorEastAsia" w:cstheme="minorBidi"/>
                <w:b w:val="0"/>
                <w:bCs/>
                <w:color w:val="auto"/>
                <w:kern w:val="2"/>
                <w:sz w:val="24"/>
                <w:szCs w:val="24"/>
                <w:highlight w:val="none"/>
                <w:u w:val="none"/>
                <w:lang w:val="en-US" w:eastAsia="zh-CN" w:bidi="ar-SA"/>
              </w:rPr>
            </w:pPr>
            <w:r>
              <w:rPr>
                <w:rFonts w:hint="eastAsia" w:asciiTheme="minorHAnsi" w:hAnsiTheme="minorHAnsi" w:eastAsiaTheme="minorEastAsia" w:cstheme="minorBidi"/>
                <w:b w:val="0"/>
                <w:bCs/>
                <w:color w:val="auto"/>
                <w:kern w:val="2"/>
                <w:sz w:val="24"/>
                <w:szCs w:val="24"/>
                <w:highlight w:val="none"/>
                <w:u w:val="none"/>
                <w:lang w:val="en-US" w:eastAsia="zh-CN" w:bidi="ar-SA"/>
              </w:rPr>
              <w:t>废气通过管道集中引至生产车间外面的光氧催化箱，催化后再经布置在排气筒出口处的活性炭吸附后外排，均由风机牵引。</w:t>
            </w:r>
          </w:p>
          <w:p>
            <w:pPr>
              <w:pStyle w:val="6"/>
              <w:spacing w:line="480" w:lineRule="exact"/>
              <w:ind w:firstLine="422" w:firstLineChars="175"/>
              <w:rPr>
                <w:rFonts w:ascii="Times New Roman" w:hAnsi="Times New Roman" w:cs="Times New Roman"/>
                <w:b/>
                <w:bCs/>
                <w:color w:val="auto"/>
                <w:sz w:val="24"/>
              </w:rPr>
            </w:pPr>
            <w:r>
              <w:rPr>
                <w:rFonts w:ascii="Times New Roman" w:hAnsi="Times New Roman" w:cs="Times New Roman"/>
                <w:b/>
                <w:bCs/>
                <w:color w:val="auto"/>
                <w:sz w:val="24"/>
              </w:rPr>
              <w:t>大气防护距离</w:t>
            </w:r>
          </w:p>
          <w:p>
            <w:pPr>
              <w:pStyle w:val="6"/>
              <w:spacing w:line="480" w:lineRule="exact"/>
              <w:ind w:firstLineChars="175"/>
              <w:rPr>
                <w:rFonts w:ascii="Times New Roman" w:hAnsi="Times New Roman" w:cs="Times New Roman"/>
                <w:color w:val="auto"/>
                <w:sz w:val="24"/>
              </w:rPr>
            </w:pPr>
            <w:r>
              <w:rPr>
                <w:rFonts w:ascii="Times New Roman" w:hAnsi="Times New Roman" w:cs="Times New Roman"/>
                <w:color w:val="auto"/>
                <w:sz w:val="24"/>
              </w:rPr>
              <w:t>根据《环境影响评价技术导则  大气环境》（HJ2.2-2008）规定，采用推荐模式中的大气环境防护距离模式计算无组织排放源的大气环境防护距离，以污染源中心点为起点，并结合厂区平面布置图，确定控制距离范围，超出厂界以外的范围即为项目大气环境防护区域。</w:t>
            </w:r>
          </w:p>
          <w:p>
            <w:pPr>
              <w:pStyle w:val="6"/>
              <w:spacing w:line="480" w:lineRule="exact"/>
              <w:ind w:firstLineChars="175"/>
              <w:rPr>
                <w:rFonts w:ascii="Times New Roman" w:hAnsi="Times New Roman" w:cs="Times New Roman"/>
                <w:color w:val="auto"/>
                <w:sz w:val="24"/>
              </w:rPr>
            </w:pPr>
            <w:r>
              <w:rPr>
                <w:rFonts w:ascii="Times New Roman" w:hAnsi="Times New Roman" w:cs="Times New Roman"/>
                <w:color w:val="auto"/>
                <w:sz w:val="24"/>
              </w:rPr>
              <w:t>根据无组织气体的排放源强及大气防护距离计算模式，本项目各特征因子预测大气环境防护距离计算结果见表</w:t>
            </w:r>
            <w:r>
              <w:rPr>
                <w:rFonts w:hint="eastAsia" w:ascii="Times New Roman" w:hAnsi="Times New Roman" w:cs="Times New Roman"/>
                <w:color w:val="auto"/>
                <w:sz w:val="24"/>
                <w:lang w:val="en-US" w:eastAsia="zh-CN"/>
              </w:rPr>
              <w:t>34</w:t>
            </w:r>
            <w:r>
              <w:rPr>
                <w:rFonts w:ascii="Times New Roman" w:hAnsi="Times New Roman" w:cs="Times New Roman"/>
                <w:color w:val="auto"/>
                <w:sz w:val="24"/>
              </w:rPr>
              <w:t>。</w:t>
            </w:r>
          </w:p>
          <w:p>
            <w:pPr>
              <w:pStyle w:val="6"/>
              <w:jc w:val="center"/>
              <w:rPr>
                <w:rFonts w:ascii="Times New Roman" w:hAnsi="Times New Roman" w:cs="Times New Roman"/>
                <w:b/>
                <w:bCs/>
                <w:color w:val="auto"/>
                <w:sz w:val="24"/>
                <w:highlight w:val="yellow"/>
              </w:rPr>
            </w:pPr>
            <w:r>
              <w:rPr>
                <w:rFonts w:ascii="Times New Roman" w:hAnsi="Times New Roman" w:cs="Times New Roman"/>
                <w:b/>
                <w:bCs/>
                <w:color w:val="auto"/>
                <w:sz w:val="24"/>
              </w:rPr>
              <w:t>表</w:t>
            </w:r>
            <w:r>
              <w:rPr>
                <w:rFonts w:hint="eastAsia" w:ascii="Times New Roman" w:hAnsi="Times New Roman" w:cs="Times New Roman"/>
                <w:b/>
                <w:bCs/>
                <w:color w:val="auto"/>
                <w:sz w:val="24"/>
                <w:lang w:val="en-US" w:eastAsia="zh-CN"/>
              </w:rPr>
              <w:t xml:space="preserve">34 </w:t>
            </w:r>
            <w:r>
              <w:rPr>
                <w:rFonts w:ascii="Times New Roman" w:hAnsi="Times New Roman" w:cs="Times New Roman"/>
                <w:b/>
                <w:bCs/>
                <w:color w:val="auto"/>
                <w:sz w:val="24"/>
              </w:rPr>
              <w:t xml:space="preserve"> 大气防护距离计算参数及结果</w:t>
            </w:r>
          </w:p>
          <w:tbl>
            <w:tblPr>
              <w:tblStyle w:val="26"/>
              <w:tblW w:w="880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74"/>
              <w:gridCol w:w="919"/>
              <w:gridCol w:w="1372"/>
              <w:gridCol w:w="1130"/>
              <w:gridCol w:w="1139"/>
              <w:gridCol w:w="1436"/>
              <w:gridCol w:w="14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4" w:type="dxa"/>
                  <w:vAlign w:val="center"/>
                </w:tcPr>
                <w:p>
                  <w:pPr>
                    <w:pStyle w:val="11"/>
                    <w:spacing w:before="0" w:after="0"/>
                    <w:rPr>
                      <w:rFonts w:ascii="Times New Roman" w:hAnsi="Times New Roman" w:cs="Times New Roman"/>
                      <w:b/>
                      <w:bCs/>
                      <w:color w:val="auto"/>
                      <w:sz w:val="21"/>
                      <w:szCs w:val="21"/>
                    </w:rPr>
                  </w:pPr>
                  <w:r>
                    <w:rPr>
                      <w:rFonts w:ascii="Times New Roman" w:hAnsi="Times New Roman" w:cs="Times New Roman"/>
                      <w:b/>
                      <w:bCs/>
                      <w:color w:val="auto"/>
                      <w:sz w:val="21"/>
                      <w:szCs w:val="21"/>
                    </w:rPr>
                    <w:t>废气种类</w:t>
                  </w:r>
                </w:p>
              </w:tc>
              <w:tc>
                <w:tcPr>
                  <w:tcW w:w="919" w:type="dxa"/>
                  <w:tcMar>
                    <w:left w:w="0" w:type="dxa"/>
                    <w:right w:w="0" w:type="dxa"/>
                  </w:tcMar>
                  <w:vAlign w:val="center"/>
                </w:tcPr>
                <w:p>
                  <w:pPr>
                    <w:pStyle w:val="11"/>
                    <w:spacing w:before="0" w:after="0"/>
                    <w:rPr>
                      <w:rFonts w:ascii="Times New Roman" w:hAnsi="Times New Roman" w:cs="Times New Roman"/>
                      <w:b/>
                      <w:bCs/>
                      <w:color w:val="auto"/>
                      <w:sz w:val="21"/>
                      <w:szCs w:val="21"/>
                    </w:rPr>
                  </w:pPr>
                  <w:r>
                    <w:rPr>
                      <w:rFonts w:ascii="Times New Roman" w:hAnsi="Times New Roman" w:cs="Times New Roman"/>
                      <w:b/>
                      <w:bCs/>
                      <w:color w:val="auto"/>
                      <w:sz w:val="21"/>
                      <w:szCs w:val="21"/>
                    </w:rPr>
                    <w:t>排放速率（kg/h）</w:t>
                  </w:r>
                </w:p>
              </w:tc>
              <w:tc>
                <w:tcPr>
                  <w:tcW w:w="1372" w:type="dxa"/>
                  <w:vAlign w:val="center"/>
                </w:tcPr>
                <w:p>
                  <w:pPr>
                    <w:pStyle w:val="11"/>
                    <w:spacing w:before="0" w:after="0"/>
                    <w:rPr>
                      <w:rFonts w:ascii="Times New Roman" w:hAnsi="Times New Roman" w:cs="Times New Roman"/>
                      <w:b/>
                      <w:bCs/>
                      <w:color w:val="auto"/>
                      <w:sz w:val="21"/>
                      <w:szCs w:val="21"/>
                    </w:rPr>
                  </w:pPr>
                  <w:r>
                    <w:rPr>
                      <w:rFonts w:ascii="Times New Roman" w:hAnsi="Times New Roman" w:cs="Times New Roman"/>
                      <w:b/>
                      <w:bCs/>
                      <w:color w:val="auto"/>
                      <w:sz w:val="21"/>
                      <w:szCs w:val="21"/>
                    </w:rPr>
                    <w:t>源释放高度（m）</w:t>
                  </w:r>
                </w:p>
              </w:tc>
              <w:tc>
                <w:tcPr>
                  <w:tcW w:w="1130" w:type="dxa"/>
                  <w:vAlign w:val="center"/>
                </w:tcPr>
                <w:p>
                  <w:pPr>
                    <w:pStyle w:val="11"/>
                    <w:spacing w:before="0" w:after="0"/>
                    <w:rPr>
                      <w:rFonts w:ascii="Times New Roman" w:hAnsi="Times New Roman" w:cs="Times New Roman"/>
                      <w:b/>
                      <w:bCs/>
                      <w:color w:val="auto"/>
                      <w:sz w:val="21"/>
                      <w:szCs w:val="21"/>
                    </w:rPr>
                  </w:pPr>
                  <w:r>
                    <w:rPr>
                      <w:rFonts w:ascii="Times New Roman" w:hAnsi="Times New Roman" w:cs="Times New Roman"/>
                      <w:b/>
                      <w:bCs/>
                      <w:color w:val="auto"/>
                      <w:sz w:val="21"/>
                      <w:szCs w:val="21"/>
                    </w:rPr>
                    <w:t>面源长度（m）</w:t>
                  </w:r>
                </w:p>
              </w:tc>
              <w:tc>
                <w:tcPr>
                  <w:tcW w:w="1139" w:type="dxa"/>
                  <w:vAlign w:val="center"/>
                </w:tcPr>
                <w:p>
                  <w:pPr>
                    <w:pStyle w:val="11"/>
                    <w:spacing w:before="0" w:after="0"/>
                    <w:rPr>
                      <w:rFonts w:ascii="Times New Roman" w:hAnsi="Times New Roman" w:cs="Times New Roman"/>
                      <w:b/>
                      <w:bCs/>
                      <w:color w:val="auto"/>
                      <w:sz w:val="21"/>
                      <w:szCs w:val="21"/>
                    </w:rPr>
                  </w:pPr>
                  <w:r>
                    <w:rPr>
                      <w:rFonts w:ascii="Times New Roman" w:hAnsi="Times New Roman" w:cs="Times New Roman"/>
                      <w:b/>
                      <w:bCs/>
                      <w:color w:val="auto"/>
                      <w:sz w:val="21"/>
                      <w:szCs w:val="21"/>
                    </w:rPr>
                    <w:t>面源宽度（m）</w:t>
                  </w:r>
                </w:p>
              </w:tc>
              <w:tc>
                <w:tcPr>
                  <w:tcW w:w="1436" w:type="dxa"/>
                  <w:vAlign w:val="center"/>
                </w:tcPr>
                <w:p>
                  <w:pPr>
                    <w:pStyle w:val="11"/>
                    <w:spacing w:before="0" w:after="0"/>
                    <w:rPr>
                      <w:rFonts w:ascii="Times New Roman" w:hAnsi="Times New Roman" w:cs="Times New Roman"/>
                      <w:b/>
                      <w:bCs/>
                      <w:color w:val="auto"/>
                      <w:sz w:val="21"/>
                      <w:szCs w:val="21"/>
                    </w:rPr>
                  </w:pPr>
                  <w:r>
                    <w:rPr>
                      <w:rFonts w:ascii="Times New Roman" w:hAnsi="Times New Roman" w:cs="Times New Roman"/>
                      <w:b/>
                      <w:bCs/>
                      <w:color w:val="auto"/>
                      <w:sz w:val="21"/>
                      <w:szCs w:val="21"/>
                    </w:rPr>
                    <w:t>日均评价标准（mg/m</w:t>
                  </w:r>
                  <w:r>
                    <w:rPr>
                      <w:rFonts w:ascii="Times New Roman" w:hAnsi="Times New Roman" w:cs="Times New Roman"/>
                      <w:b/>
                      <w:bCs/>
                      <w:color w:val="auto"/>
                      <w:sz w:val="21"/>
                      <w:szCs w:val="21"/>
                      <w:vertAlign w:val="superscript"/>
                    </w:rPr>
                    <w:t>3</w:t>
                  </w:r>
                  <w:r>
                    <w:rPr>
                      <w:rFonts w:ascii="Times New Roman" w:hAnsi="Times New Roman" w:cs="Times New Roman"/>
                      <w:b/>
                      <w:bCs/>
                      <w:color w:val="auto"/>
                      <w:sz w:val="21"/>
                      <w:szCs w:val="21"/>
                    </w:rPr>
                    <w:t>）</w:t>
                  </w:r>
                </w:p>
              </w:tc>
              <w:tc>
                <w:tcPr>
                  <w:tcW w:w="1436" w:type="dxa"/>
                  <w:vAlign w:val="center"/>
                </w:tcPr>
                <w:p>
                  <w:pPr>
                    <w:pStyle w:val="11"/>
                    <w:spacing w:before="0" w:after="0"/>
                    <w:rPr>
                      <w:rFonts w:ascii="Times New Roman" w:hAnsi="Times New Roman" w:cs="Times New Roman"/>
                      <w:b/>
                      <w:bCs/>
                      <w:color w:val="auto"/>
                      <w:sz w:val="21"/>
                      <w:szCs w:val="21"/>
                    </w:rPr>
                  </w:pPr>
                  <w:r>
                    <w:rPr>
                      <w:rFonts w:ascii="Times New Roman" w:hAnsi="Times New Roman" w:cs="Times New Roman"/>
                      <w:b/>
                      <w:bCs/>
                      <w:color w:val="auto"/>
                      <w:sz w:val="21"/>
                      <w:szCs w:val="21"/>
                    </w:rPr>
                    <w:t>大气防护距离（m）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4" w:type="dxa"/>
                  <w:vAlign w:val="center"/>
                </w:tcPr>
                <w:p>
                  <w:pPr>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粉尘</w:t>
                  </w:r>
                </w:p>
              </w:tc>
              <w:tc>
                <w:tcPr>
                  <w:tcW w:w="919" w:type="dxa"/>
                  <w:tcMar>
                    <w:left w:w="0" w:type="dxa"/>
                    <w:right w:w="0" w:type="dxa"/>
                  </w:tcMar>
                  <w:vAlign w:val="center"/>
                </w:tcPr>
                <w:p>
                  <w:pPr>
                    <w:pStyle w:val="11"/>
                    <w:spacing w:before="0" w:after="0"/>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0.109</w:t>
                  </w:r>
                </w:p>
              </w:tc>
              <w:tc>
                <w:tcPr>
                  <w:tcW w:w="1372" w:type="dxa"/>
                  <w:vAlign w:val="center"/>
                </w:tcPr>
                <w:p>
                  <w:pPr>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w:t>
                  </w:r>
                </w:p>
              </w:tc>
              <w:tc>
                <w:tcPr>
                  <w:tcW w:w="1130" w:type="dxa"/>
                  <w:vAlign w:val="center"/>
                </w:tcPr>
                <w:p>
                  <w:pPr>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100</w:t>
                  </w:r>
                </w:p>
              </w:tc>
              <w:tc>
                <w:tcPr>
                  <w:tcW w:w="1139" w:type="dxa"/>
                  <w:vAlign w:val="center"/>
                </w:tcPr>
                <w:p>
                  <w:pPr>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50</w:t>
                  </w:r>
                </w:p>
              </w:tc>
              <w:tc>
                <w:tcPr>
                  <w:tcW w:w="1436" w:type="dxa"/>
                  <w:vAlign w:val="center"/>
                </w:tcPr>
                <w:p>
                  <w:pPr>
                    <w:jc w:val="center"/>
                    <w:rPr>
                      <w:rFonts w:hint="eastAsia" w:ascii="Times New Roman" w:hAnsi="Times New Roman" w:eastAsia="宋体" w:cs="Times New Roman"/>
                      <w:b w:val="0"/>
                      <w:bCs w:val="0"/>
                      <w:color w:val="auto"/>
                      <w:sz w:val="21"/>
                      <w:szCs w:val="21"/>
                      <w:lang w:eastAsia="zh-CN"/>
                    </w:rPr>
                  </w:pPr>
                  <w:r>
                    <w:rPr>
                      <w:rFonts w:hint="eastAsia" w:ascii="Times New Roman" w:hAnsi="Times New Roman" w:cs="Times New Roman"/>
                      <w:b w:val="0"/>
                      <w:bCs w:val="0"/>
                      <w:color w:val="auto"/>
                      <w:sz w:val="21"/>
                      <w:szCs w:val="21"/>
                      <w:lang w:val="en-US" w:eastAsia="zh-CN"/>
                    </w:rPr>
                    <w:t>0.9</w:t>
                  </w:r>
                </w:p>
              </w:tc>
              <w:tc>
                <w:tcPr>
                  <w:tcW w:w="1436" w:type="dxa"/>
                  <w:vAlign w:val="center"/>
                </w:tcPr>
                <w:p>
                  <w:pPr>
                    <w:pStyle w:val="11"/>
                    <w:spacing w:before="0" w:after="0"/>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无超标点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4" w:type="dxa"/>
                  <w:vAlign w:val="center"/>
                </w:tcPr>
                <w:p>
                  <w:pPr>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甲苯</w:t>
                  </w:r>
                </w:p>
              </w:tc>
              <w:tc>
                <w:tcPr>
                  <w:tcW w:w="919" w:type="dxa"/>
                  <w:tcMar>
                    <w:left w:w="0" w:type="dxa"/>
                    <w:right w:w="0" w:type="dxa"/>
                  </w:tcMar>
                  <w:vAlign w:val="center"/>
                </w:tcPr>
                <w:p>
                  <w:pPr>
                    <w:pStyle w:val="11"/>
                    <w:spacing w:before="0" w:after="0"/>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0.0121</w:t>
                  </w:r>
                </w:p>
              </w:tc>
              <w:tc>
                <w:tcPr>
                  <w:tcW w:w="1372" w:type="dxa"/>
                  <w:vAlign w:val="center"/>
                </w:tcPr>
                <w:p>
                  <w:pPr>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w:t>
                  </w:r>
                </w:p>
              </w:tc>
              <w:tc>
                <w:tcPr>
                  <w:tcW w:w="1130" w:type="dxa"/>
                  <w:vAlign w:val="center"/>
                </w:tcPr>
                <w:p>
                  <w:pPr>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100</w:t>
                  </w:r>
                </w:p>
              </w:tc>
              <w:tc>
                <w:tcPr>
                  <w:tcW w:w="1139" w:type="dxa"/>
                  <w:vAlign w:val="center"/>
                </w:tcPr>
                <w:p>
                  <w:pPr>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50</w:t>
                  </w:r>
                </w:p>
              </w:tc>
              <w:tc>
                <w:tcPr>
                  <w:tcW w:w="1436" w:type="dxa"/>
                  <w:vAlign w:val="center"/>
                </w:tcPr>
                <w:p>
                  <w:pPr>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0.6</w:t>
                  </w:r>
                </w:p>
              </w:tc>
              <w:tc>
                <w:tcPr>
                  <w:tcW w:w="1436" w:type="dxa"/>
                  <w:vAlign w:val="center"/>
                </w:tcPr>
                <w:p>
                  <w:pPr>
                    <w:pStyle w:val="11"/>
                    <w:spacing w:before="0" w:after="0"/>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无超标点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74" w:type="dxa"/>
                  <w:vAlign w:val="center"/>
                </w:tcPr>
                <w:p>
                  <w:pPr>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二甲苯</w:t>
                  </w:r>
                </w:p>
              </w:tc>
              <w:tc>
                <w:tcPr>
                  <w:tcW w:w="919" w:type="dxa"/>
                  <w:tcMar>
                    <w:left w:w="0" w:type="dxa"/>
                    <w:right w:w="0" w:type="dxa"/>
                  </w:tcMar>
                  <w:vAlign w:val="center"/>
                </w:tcPr>
                <w:p>
                  <w:pPr>
                    <w:pStyle w:val="11"/>
                    <w:spacing w:before="0" w:after="0"/>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0.025</w:t>
                  </w:r>
                </w:p>
              </w:tc>
              <w:tc>
                <w:tcPr>
                  <w:tcW w:w="1372" w:type="dxa"/>
                  <w:vAlign w:val="center"/>
                </w:tcPr>
                <w:p>
                  <w:pPr>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w:t>
                  </w:r>
                </w:p>
              </w:tc>
              <w:tc>
                <w:tcPr>
                  <w:tcW w:w="1130" w:type="dxa"/>
                  <w:vAlign w:val="center"/>
                </w:tcPr>
                <w:p>
                  <w:pPr>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100</w:t>
                  </w:r>
                </w:p>
              </w:tc>
              <w:tc>
                <w:tcPr>
                  <w:tcW w:w="1139" w:type="dxa"/>
                  <w:vAlign w:val="center"/>
                </w:tcPr>
                <w:p>
                  <w:pPr>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50</w:t>
                  </w:r>
                </w:p>
              </w:tc>
              <w:tc>
                <w:tcPr>
                  <w:tcW w:w="1436" w:type="dxa"/>
                  <w:vAlign w:val="center"/>
                </w:tcPr>
                <w:p>
                  <w:pPr>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0.3</w:t>
                  </w:r>
                </w:p>
              </w:tc>
              <w:tc>
                <w:tcPr>
                  <w:tcW w:w="1436" w:type="dxa"/>
                  <w:vAlign w:val="center"/>
                </w:tcPr>
                <w:p>
                  <w:pPr>
                    <w:pStyle w:val="11"/>
                    <w:spacing w:before="0" w:after="0"/>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无超标点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4" w:type="dxa"/>
                  <w:vAlign w:val="center"/>
                </w:tcPr>
                <w:p>
                  <w:pPr>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非甲烷总烃</w:t>
                  </w:r>
                </w:p>
              </w:tc>
              <w:tc>
                <w:tcPr>
                  <w:tcW w:w="919" w:type="dxa"/>
                  <w:tcMar>
                    <w:left w:w="0" w:type="dxa"/>
                    <w:right w:w="0" w:type="dxa"/>
                  </w:tcMar>
                  <w:vAlign w:val="center"/>
                </w:tcPr>
                <w:p>
                  <w:pPr>
                    <w:pStyle w:val="11"/>
                    <w:spacing w:before="0" w:after="0"/>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0.185</w:t>
                  </w:r>
                </w:p>
              </w:tc>
              <w:tc>
                <w:tcPr>
                  <w:tcW w:w="1372" w:type="dxa"/>
                  <w:vAlign w:val="center"/>
                </w:tcPr>
                <w:p>
                  <w:pPr>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w:t>
                  </w:r>
                </w:p>
              </w:tc>
              <w:tc>
                <w:tcPr>
                  <w:tcW w:w="1130" w:type="dxa"/>
                  <w:vAlign w:val="center"/>
                </w:tcPr>
                <w:p>
                  <w:pPr>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100</w:t>
                  </w:r>
                </w:p>
              </w:tc>
              <w:tc>
                <w:tcPr>
                  <w:tcW w:w="1139" w:type="dxa"/>
                  <w:vAlign w:val="center"/>
                </w:tcPr>
                <w:p>
                  <w:pPr>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50</w:t>
                  </w:r>
                </w:p>
              </w:tc>
              <w:tc>
                <w:tcPr>
                  <w:tcW w:w="1436" w:type="dxa"/>
                  <w:vAlign w:val="center"/>
                </w:tcPr>
                <w:p>
                  <w:pPr>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2.0</w:t>
                  </w:r>
                </w:p>
              </w:tc>
              <w:tc>
                <w:tcPr>
                  <w:tcW w:w="1436" w:type="dxa"/>
                  <w:vAlign w:val="center"/>
                </w:tcPr>
                <w:p>
                  <w:pPr>
                    <w:pStyle w:val="11"/>
                    <w:spacing w:before="0" w:after="0"/>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无超标点</w:t>
                  </w:r>
                </w:p>
              </w:tc>
            </w:tr>
          </w:tbl>
          <w:p>
            <w:pPr>
              <w:spacing w:line="480" w:lineRule="exact"/>
              <w:ind w:firstLine="480"/>
              <w:rPr>
                <w:rFonts w:ascii="Times New Roman" w:hAnsi="Times New Roman" w:cs="Times New Roman"/>
                <w:color w:val="auto"/>
              </w:rPr>
            </w:pPr>
            <w:r>
              <w:rPr>
                <w:rFonts w:ascii="Times New Roman" w:hAnsi="Times New Roman" w:cs="Times New Roman"/>
                <w:color w:val="auto"/>
              </w:rPr>
              <w:t>由表</w:t>
            </w:r>
            <w:r>
              <w:rPr>
                <w:rFonts w:hint="eastAsia" w:ascii="Times New Roman" w:hAnsi="Times New Roman" w:cs="Times New Roman"/>
                <w:color w:val="auto"/>
                <w:lang w:val="en-US" w:eastAsia="zh-CN"/>
              </w:rPr>
              <w:t>33</w:t>
            </w:r>
            <w:r>
              <w:rPr>
                <w:rFonts w:ascii="Times New Roman" w:hAnsi="Times New Roman" w:cs="Times New Roman"/>
                <w:color w:val="auto"/>
              </w:rPr>
              <w:t>可知，经计算，确定本项目无组织排放粉尘、甲苯、二甲苯和非甲烷总烃无超标点，无需设置大气环境防护距离。</w:t>
            </w:r>
          </w:p>
          <w:p>
            <w:pPr>
              <w:pStyle w:val="6"/>
              <w:spacing w:line="480" w:lineRule="exact"/>
              <w:rPr>
                <w:rFonts w:ascii="Times New Roman" w:hAnsi="Times New Roman" w:cs="Times New Roman"/>
                <w:color w:val="auto"/>
                <w:sz w:val="24"/>
              </w:rPr>
            </w:pPr>
            <w:r>
              <w:rPr>
                <w:rFonts w:ascii="Times New Roman" w:hAnsi="Times New Roman" w:cs="Times New Roman"/>
                <w:b/>
                <w:bCs/>
                <w:color w:val="auto"/>
                <w:sz w:val="24"/>
              </w:rPr>
              <w:t>卫生防护距离</w:t>
            </w:r>
            <w:r>
              <w:rPr>
                <w:rFonts w:ascii="Times New Roman" w:hAnsi="Times New Roman" w:cs="Times New Roman"/>
                <w:color w:val="auto"/>
                <w:sz w:val="24"/>
              </w:rPr>
              <w:t xml:space="preserve"> </w:t>
            </w:r>
          </w:p>
          <w:p>
            <w:pPr>
              <w:pStyle w:val="6"/>
              <w:spacing w:line="480" w:lineRule="exact"/>
              <w:rPr>
                <w:rFonts w:ascii="Times New Roman" w:hAnsi="Times New Roman" w:cs="Times New Roman"/>
                <w:color w:val="auto"/>
                <w:sz w:val="24"/>
              </w:rPr>
            </w:pPr>
            <w:r>
              <w:rPr>
                <w:rFonts w:ascii="Times New Roman" w:hAnsi="Times New Roman" w:cs="Times New Roman"/>
                <w:color w:val="auto"/>
                <w:sz w:val="24"/>
              </w:rPr>
              <w:t>依据《制定地方大气污染物排放标准的技术方法》（GB/T13201-91）的规定，需对无组织排放源与居住区之间设置卫生防护距离。采用下述公式计算：</w:t>
            </w:r>
          </w:p>
          <w:p>
            <w:pPr>
              <w:pStyle w:val="6"/>
              <w:spacing w:line="480" w:lineRule="exact"/>
              <w:jc w:val="center"/>
              <w:rPr>
                <w:rFonts w:ascii="Times New Roman" w:hAnsi="Times New Roman" w:cs="Times New Roman"/>
                <w:color w:val="auto"/>
                <w:sz w:val="24"/>
              </w:rPr>
            </w:pPr>
            <w:r>
              <w:rPr>
                <w:rFonts w:ascii="Times New Roman" w:hAnsi="Times New Roman" w:cs="Times New Roman"/>
                <w:color w:val="auto"/>
              </w:rPr>
              <w:pict>
                <v:shape id="对象 4059" o:spid="_x0000_s1026" o:spt="75" type="#_x0000_t75" style="position:absolute;left:0pt;margin-left:148.95pt;margin-top:5.45pt;height:34pt;width:137.1pt;mso-wrap-distance-bottom:0pt;mso-wrap-distance-left:9pt;mso-wrap-distance-right:9pt;mso-wrap-distance-top:0pt;z-index:251686912;mso-width-relative:page;mso-height-relative:page;" o:ole="t" filled="f" o:preferrelative="t" stroked="f" coordsize="21600,21600">
                  <v:path/>
                  <v:fill on="f" focussize="0,0"/>
                  <v:stroke on="f" joinstyle="miter"/>
                  <v:imagedata r:id="rId17" o:title=""/>
                  <o:lock v:ext="edit" aspectratio="t"/>
                  <w10:wrap type="square"/>
                  <w10:anchorlock/>
                </v:shape>
                <o:OLEObject Type="Embed" ProgID="Msxml2.SAXXMLReader.5.0" ShapeID="对象 4059" DrawAspect="Content" ObjectID="_1468075726" r:id="rId16">
                  <o:LockedField>false</o:LockedField>
                </o:OLEObject>
              </w:pict>
            </w:r>
          </w:p>
          <w:p>
            <w:pPr>
              <w:pStyle w:val="6"/>
              <w:spacing w:line="480" w:lineRule="exact"/>
              <w:rPr>
                <w:rFonts w:ascii="Times New Roman" w:hAnsi="Times New Roman" w:cs="Times New Roman"/>
                <w:color w:val="auto"/>
                <w:sz w:val="24"/>
              </w:rPr>
            </w:pPr>
          </w:p>
          <w:p>
            <w:pPr>
              <w:pStyle w:val="6"/>
              <w:spacing w:line="480" w:lineRule="exact"/>
              <w:rPr>
                <w:rFonts w:ascii="Times New Roman" w:hAnsi="Times New Roman" w:cs="Times New Roman"/>
                <w:color w:val="auto"/>
                <w:sz w:val="24"/>
              </w:rPr>
            </w:pPr>
            <w:r>
              <w:rPr>
                <w:rFonts w:ascii="Times New Roman" w:hAnsi="Times New Roman" w:cs="Times New Roman"/>
                <w:color w:val="auto"/>
                <w:sz w:val="24"/>
              </w:rPr>
              <w:t>式中，C</w:t>
            </w:r>
            <w:r>
              <w:rPr>
                <w:rFonts w:ascii="Times New Roman" w:hAnsi="Times New Roman" w:cs="Times New Roman"/>
                <w:color w:val="auto"/>
                <w:sz w:val="24"/>
                <w:vertAlign w:val="subscript"/>
              </w:rPr>
              <w:t>m</w:t>
            </w:r>
            <w:r>
              <w:rPr>
                <w:rFonts w:ascii="Times New Roman" w:hAnsi="Times New Roman" w:cs="Times New Roman"/>
                <w:color w:val="auto"/>
                <w:sz w:val="24"/>
              </w:rPr>
              <w:t>——标准浓度限值，mg/m</w:t>
            </w:r>
            <w:r>
              <w:rPr>
                <w:rFonts w:ascii="Times New Roman" w:hAnsi="Times New Roman" w:cs="Times New Roman"/>
                <w:color w:val="auto"/>
                <w:sz w:val="24"/>
                <w:vertAlign w:val="superscript"/>
              </w:rPr>
              <w:t>3</w:t>
            </w:r>
            <w:r>
              <w:rPr>
                <w:rFonts w:ascii="Times New Roman" w:hAnsi="Times New Roman" w:cs="Times New Roman"/>
                <w:color w:val="auto"/>
                <w:sz w:val="24"/>
              </w:rPr>
              <w:t>；</w:t>
            </w:r>
          </w:p>
          <w:p>
            <w:pPr>
              <w:pStyle w:val="6"/>
              <w:spacing w:line="480" w:lineRule="exact"/>
              <w:rPr>
                <w:rFonts w:ascii="Times New Roman" w:hAnsi="Times New Roman" w:cs="Times New Roman"/>
                <w:color w:val="auto"/>
                <w:sz w:val="24"/>
              </w:rPr>
            </w:pPr>
            <w:r>
              <w:rPr>
                <w:rFonts w:ascii="Times New Roman" w:hAnsi="Times New Roman" w:cs="Times New Roman"/>
                <w:color w:val="auto"/>
                <w:sz w:val="24"/>
              </w:rPr>
              <w:t xml:space="preserve">      L——工业企业所需卫生防护距离，m；</w:t>
            </w:r>
          </w:p>
          <w:p>
            <w:pPr>
              <w:pStyle w:val="6"/>
              <w:spacing w:line="480" w:lineRule="exact"/>
              <w:rPr>
                <w:rFonts w:ascii="Times New Roman" w:hAnsi="Times New Roman" w:cs="Times New Roman"/>
                <w:color w:val="auto"/>
                <w:sz w:val="24"/>
              </w:rPr>
            </w:pPr>
            <w:r>
              <w:rPr>
                <w:rFonts w:ascii="Times New Roman" w:hAnsi="Times New Roman" w:cs="Times New Roman"/>
                <w:color w:val="auto"/>
                <w:sz w:val="24"/>
              </w:rPr>
              <w:t xml:space="preserve">      r——有害气体无组织排放源所在生产单位的等效半径，m。根据该生产单元占地面积S（m</w:t>
            </w:r>
            <w:r>
              <w:rPr>
                <w:rFonts w:ascii="Times New Roman" w:hAnsi="Times New Roman" w:cs="Times New Roman"/>
                <w:color w:val="auto"/>
                <w:sz w:val="24"/>
                <w:vertAlign w:val="superscript"/>
              </w:rPr>
              <w:t>2</w:t>
            </w:r>
            <w:r>
              <w:rPr>
                <w:rFonts w:ascii="Times New Roman" w:hAnsi="Times New Roman" w:cs="Times New Roman"/>
                <w:color w:val="auto"/>
                <w:sz w:val="24"/>
              </w:rPr>
              <w:t>）计算，r=（S/π）</w:t>
            </w:r>
            <w:r>
              <w:rPr>
                <w:rFonts w:ascii="Times New Roman" w:hAnsi="Times New Roman" w:cs="Times New Roman"/>
                <w:color w:val="auto"/>
                <w:sz w:val="24"/>
                <w:vertAlign w:val="superscript"/>
              </w:rPr>
              <w:t>0.5</w:t>
            </w:r>
            <w:r>
              <w:rPr>
                <w:rFonts w:ascii="Times New Roman" w:hAnsi="Times New Roman" w:cs="Times New Roman"/>
                <w:color w:val="auto"/>
                <w:sz w:val="24"/>
              </w:rPr>
              <w:t>；</w:t>
            </w:r>
          </w:p>
          <w:p>
            <w:pPr>
              <w:pStyle w:val="6"/>
              <w:spacing w:line="480" w:lineRule="exact"/>
              <w:rPr>
                <w:rFonts w:ascii="Times New Roman" w:hAnsi="Times New Roman" w:cs="Times New Roman"/>
                <w:color w:val="auto"/>
                <w:sz w:val="24"/>
              </w:rPr>
            </w:pPr>
            <w:r>
              <w:rPr>
                <w:rFonts w:ascii="Times New Roman" w:hAnsi="Times New Roman" w:cs="Times New Roman"/>
                <w:color w:val="auto"/>
                <w:sz w:val="24"/>
              </w:rPr>
              <w:t xml:space="preserve">      A，B，C，D——卫生防护距离计算系数，无因次，根据工业企业所在地区近五年平均风速及工业企业大气污染源构成类别的确定；</w:t>
            </w:r>
          </w:p>
          <w:p>
            <w:pPr>
              <w:pStyle w:val="6"/>
              <w:spacing w:line="480" w:lineRule="exact"/>
              <w:rPr>
                <w:rFonts w:ascii="Times New Roman" w:hAnsi="Times New Roman" w:cs="Times New Roman"/>
                <w:color w:val="auto"/>
                <w:sz w:val="24"/>
              </w:rPr>
            </w:pPr>
            <w:r>
              <w:rPr>
                <w:rFonts w:ascii="Times New Roman" w:hAnsi="Times New Roman" w:cs="Times New Roman"/>
                <w:color w:val="auto"/>
                <w:sz w:val="24"/>
              </w:rPr>
              <w:t xml:space="preserve">      Q</w:t>
            </w:r>
            <w:r>
              <w:rPr>
                <w:rFonts w:ascii="Times New Roman" w:hAnsi="Times New Roman" w:cs="Times New Roman"/>
                <w:color w:val="auto"/>
                <w:sz w:val="24"/>
                <w:vertAlign w:val="subscript"/>
              </w:rPr>
              <w:t>c</w:t>
            </w:r>
            <w:r>
              <w:rPr>
                <w:rFonts w:ascii="Times New Roman" w:hAnsi="Times New Roman" w:cs="Times New Roman"/>
                <w:color w:val="auto"/>
                <w:sz w:val="24"/>
              </w:rPr>
              <w:t>——工业企业有害气体无组织排放量可以达到的控制水平，kg/h。</w:t>
            </w:r>
          </w:p>
          <w:p>
            <w:pPr>
              <w:pStyle w:val="6"/>
              <w:spacing w:line="480" w:lineRule="exact"/>
              <w:rPr>
                <w:rFonts w:ascii="Times New Roman" w:hAnsi="Times New Roman" w:cs="Times New Roman"/>
                <w:color w:val="auto"/>
              </w:rPr>
            </w:pPr>
            <w:r>
              <w:rPr>
                <w:rFonts w:ascii="Times New Roman" w:hAnsi="Times New Roman" w:cs="Times New Roman"/>
                <w:color w:val="auto"/>
                <w:sz w:val="24"/>
              </w:rPr>
              <w:t>本工程无组织粉尘的计算参数以及计算结果见表</w:t>
            </w:r>
            <w:r>
              <w:rPr>
                <w:rFonts w:hint="eastAsia" w:ascii="Times New Roman" w:hAnsi="Times New Roman" w:cs="Times New Roman"/>
                <w:color w:val="auto"/>
                <w:sz w:val="24"/>
                <w:lang w:val="en-US" w:eastAsia="zh-CN"/>
              </w:rPr>
              <w:t>35</w:t>
            </w:r>
            <w:r>
              <w:rPr>
                <w:rFonts w:ascii="Times New Roman" w:hAnsi="Times New Roman" w:cs="Times New Roman"/>
                <w:color w:val="auto"/>
                <w:sz w:val="24"/>
              </w:rPr>
              <w:t>。</w:t>
            </w:r>
          </w:p>
          <w:p>
            <w:pPr>
              <w:pStyle w:val="6"/>
              <w:jc w:val="center"/>
              <w:rPr>
                <w:rFonts w:ascii="Times New Roman" w:hAnsi="Times New Roman" w:cs="Times New Roman"/>
                <w:b/>
                <w:bCs/>
                <w:color w:val="auto"/>
                <w:sz w:val="24"/>
              </w:rPr>
            </w:pPr>
            <w:r>
              <w:rPr>
                <w:rFonts w:ascii="Times New Roman" w:hAnsi="Times New Roman" w:cs="Times New Roman"/>
                <w:b/>
                <w:bCs/>
                <w:color w:val="auto"/>
                <w:sz w:val="24"/>
              </w:rPr>
              <w:t>表</w:t>
            </w:r>
            <w:r>
              <w:rPr>
                <w:rFonts w:hint="eastAsia" w:ascii="Times New Roman" w:hAnsi="Times New Roman" w:cs="Times New Roman"/>
                <w:b/>
                <w:bCs/>
                <w:color w:val="auto"/>
                <w:sz w:val="24"/>
                <w:lang w:val="en-US" w:eastAsia="zh-CN"/>
              </w:rPr>
              <w:t xml:space="preserve">35 </w:t>
            </w:r>
            <w:r>
              <w:rPr>
                <w:rFonts w:ascii="Times New Roman" w:hAnsi="Times New Roman" w:cs="Times New Roman"/>
                <w:b/>
                <w:bCs/>
                <w:color w:val="auto"/>
                <w:sz w:val="24"/>
              </w:rPr>
              <w:t xml:space="preserve"> 卫生防护距离计算参数及结果</w:t>
            </w:r>
          </w:p>
          <w:tbl>
            <w:tblPr>
              <w:tblStyle w:val="26"/>
              <w:tblW w:w="880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1337"/>
              <w:gridCol w:w="1136"/>
              <w:gridCol w:w="1431"/>
              <w:gridCol w:w="963"/>
              <w:gridCol w:w="816"/>
              <w:gridCol w:w="737"/>
              <w:gridCol w:w="776"/>
              <w:gridCol w:w="695"/>
              <w:gridCol w:w="9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jc w:val="center"/>
              </w:trPr>
              <w:tc>
                <w:tcPr>
                  <w:tcW w:w="1337" w:type="dxa"/>
                  <w:vAlign w:val="center"/>
                </w:tcPr>
                <w:p>
                  <w:pPr>
                    <w:pStyle w:val="6"/>
                    <w:snapToGrid w:val="0"/>
                    <w:spacing w:line="240" w:lineRule="auto"/>
                    <w:ind w:firstLine="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污染物</w:t>
                  </w:r>
                </w:p>
              </w:tc>
              <w:tc>
                <w:tcPr>
                  <w:tcW w:w="1136" w:type="dxa"/>
                  <w:vAlign w:val="center"/>
                </w:tcPr>
                <w:p>
                  <w:pPr>
                    <w:pStyle w:val="6"/>
                    <w:snapToGrid w:val="0"/>
                    <w:spacing w:line="240" w:lineRule="auto"/>
                    <w:ind w:firstLine="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Q（kg/h）</w:t>
                  </w:r>
                </w:p>
              </w:tc>
              <w:tc>
                <w:tcPr>
                  <w:tcW w:w="1431" w:type="dxa"/>
                  <w:vAlign w:val="center"/>
                </w:tcPr>
                <w:p>
                  <w:pPr>
                    <w:pStyle w:val="6"/>
                    <w:snapToGrid w:val="0"/>
                    <w:spacing w:line="240" w:lineRule="auto"/>
                    <w:ind w:firstLine="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C</w:t>
                  </w:r>
                  <w:r>
                    <w:rPr>
                      <w:rFonts w:ascii="Times New Roman" w:hAnsi="Times New Roman" w:cs="Times New Roman"/>
                      <w:b/>
                      <w:bCs/>
                      <w:color w:val="auto"/>
                      <w:sz w:val="21"/>
                      <w:szCs w:val="21"/>
                      <w:vertAlign w:val="subscript"/>
                    </w:rPr>
                    <w:t>m</w:t>
                  </w:r>
                  <w:r>
                    <w:rPr>
                      <w:rFonts w:ascii="Times New Roman" w:hAnsi="Times New Roman" w:cs="Times New Roman"/>
                      <w:b/>
                      <w:bCs/>
                      <w:color w:val="auto"/>
                      <w:sz w:val="21"/>
                      <w:szCs w:val="21"/>
                    </w:rPr>
                    <w:t>（mg/m</w:t>
                  </w:r>
                  <w:r>
                    <w:rPr>
                      <w:rFonts w:ascii="Times New Roman" w:hAnsi="Times New Roman" w:cs="Times New Roman"/>
                      <w:b/>
                      <w:bCs/>
                      <w:color w:val="auto"/>
                      <w:sz w:val="21"/>
                      <w:szCs w:val="21"/>
                      <w:vertAlign w:val="superscript"/>
                    </w:rPr>
                    <w:t>3</w:t>
                  </w:r>
                  <w:r>
                    <w:rPr>
                      <w:rFonts w:ascii="Times New Roman" w:hAnsi="Times New Roman" w:cs="Times New Roman"/>
                      <w:b/>
                      <w:bCs/>
                      <w:color w:val="auto"/>
                      <w:sz w:val="21"/>
                      <w:szCs w:val="21"/>
                    </w:rPr>
                    <w:t>）</w:t>
                  </w:r>
                </w:p>
              </w:tc>
              <w:tc>
                <w:tcPr>
                  <w:tcW w:w="963" w:type="dxa"/>
                  <w:vAlign w:val="center"/>
                </w:tcPr>
                <w:p>
                  <w:pPr>
                    <w:pStyle w:val="6"/>
                    <w:snapToGrid w:val="0"/>
                    <w:spacing w:line="240" w:lineRule="auto"/>
                    <w:ind w:firstLine="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r（m）</w:t>
                  </w:r>
                </w:p>
              </w:tc>
              <w:tc>
                <w:tcPr>
                  <w:tcW w:w="816" w:type="dxa"/>
                  <w:vAlign w:val="center"/>
                </w:tcPr>
                <w:p>
                  <w:pPr>
                    <w:pStyle w:val="6"/>
                    <w:snapToGrid w:val="0"/>
                    <w:spacing w:line="240" w:lineRule="auto"/>
                    <w:ind w:firstLine="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A</w:t>
                  </w:r>
                </w:p>
              </w:tc>
              <w:tc>
                <w:tcPr>
                  <w:tcW w:w="737" w:type="dxa"/>
                  <w:vAlign w:val="center"/>
                </w:tcPr>
                <w:p>
                  <w:pPr>
                    <w:pStyle w:val="6"/>
                    <w:snapToGrid w:val="0"/>
                    <w:spacing w:line="240" w:lineRule="auto"/>
                    <w:ind w:firstLine="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B</w:t>
                  </w:r>
                </w:p>
              </w:tc>
              <w:tc>
                <w:tcPr>
                  <w:tcW w:w="776" w:type="dxa"/>
                  <w:vAlign w:val="center"/>
                </w:tcPr>
                <w:p>
                  <w:pPr>
                    <w:pStyle w:val="6"/>
                    <w:snapToGrid w:val="0"/>
                    <w:spacing w:line="240" w:lineRule="auto"/>
                    <w:ind w:firstLine="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C</w:t>
                  </w:r>
                </w:p>
              </w:tc>
              <w:tc>
                <w:tcPr>
                  <w:tcW w:w="695" w:type="dxa"/>
                  <w:vAlign w:val="center"/>
                </w:tcPr>
                <w:p>
                  <w:pPr>
                    <w:pStyle w:val="6"/>
                    <w:snapToGrid w:val="0"/>
                    <w:spacing w:line="240" w:lineRule="auto"/>
                    <w:ind w:firstLine="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D</w:t>
                  </w:r>
                </w:p>
              </w:tc>
              <w:tc>
                <w:tcPr>
                  <w:tcW w:w="915" w:type="dxa"/>
                  <w:vAlign w:val="center"/>
                </w:tcPr>
                <w:p>
                  <w:pPr>
                    <w:pStyle w:val="6"/>
                    <w:snapToGrid w:val="0"/>
                    <w:spacing w:line="240" w:lineRule="auto"/>
                    <w:ind w:firstLine="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L(m)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jc w:val="center"/>
              </w:trPr>
              <w:tc>
                <w:tcPr>
                  <w:tcW w:w="1337"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粉尘</w:t>
                  </w:r>
                </w:p>
              </w:tc>
              <w:tc>
                <w:tcPr>
                  <w:tcW w:w="1136" w:type="dxa"/>
                  <w:vAlign w:val="center"/>
                </w:tcPr>
                <w:p>
                  <w:pPr>
                    <w:pStyle w:val="11"/>
                    <w:spacing w:before="0" w:after="0"/>
                    <w:rPr>
                      <w:rFonts w:ascii="Times New Roman" w:hAnsi="Times New Roman" w:cs="Times New Roman" w:eastAsiaTheme="minorEastAsia"/>
                      <w:color w:val="auto"/>
                      <w:sz w:val="21"/>
                      <w:szCs w:val="21"/>
                    </w:rPr>
                  </w:pPr>
                  <w:r>
                    <w:rPr>
                      <w:rFonts w:hint="eastAsia" w:ascii="Times New Roman" w:hAnsi="Times New Roman" w:cs="Times New Roman"/>
                      <w:b w:val="0"/>
                      <w:bCs w:val="0"/>
                      <w:color w:val="auto"/>
                      <w:sz w:val="21"/>
                      <w:szCs w:val="21"/>
                      <w:lang w:val="en-US" w:eastAsia="zh-CN"/>
                    </w:rPr>
                    <w:t>0.109</w:t>
                  </w:r>
                </w:p>
              </w:tc>
              <w:tc>
                <w:tcPr>
                  <w:tcW w:w="1431" w:type="dxa"/>
                  <w:vAlign w:val="center"/>
                </w:tcPr>
                <w:p>
                  <w:pPr>
                    <w:pStyle w:val="6"/>
                    <w:snapToGrid w:val="0"/>
                    <w:spacing w:line="240" w:lineRule="auto"/>
                    <w:ind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0.9</w:t>
                  </w:r>
                </w:p>
              </w:tc>
              <w:tc>
                <w:tcPr>
                  <w:tcW w:w="963" w:type="dxa"/>
                  <w:vAlign w:val="center"/>
                </w:tcPr>
                <w:p>
                  <w:pPr>
                    <w:pStyle w:val="6"/>
                    <w:snapToGrid w:val="0"/>
                    <w:spacing w:line="240" w:lineRule="auto"/>
                    <w:ind w:firstLine="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39.9</w:t>
                  </w:r>
                </w:p>
              </w:tc>
              <w:tc>
                <w:tcPr>
                  <w:tcW w:w="816" w:type="dxa"/>
                  <w:vAlign w:val="center"/>
                </w:tcPr>
                <w:p>
                  <w:pPr>
                    <w:pStyle w:val="6"/>
                    <w:snapToGrid w:val="0"/>
                    <w:spacing w:line="240" w:lineRule="auto"/>
                    <w:ind w:firstLine="0"/>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47</w:t>
                  </w:r>
                  <w:r>
                    <w:rPr>
                      <w:rFonts w:ascii="Times New Roman" w:hAnsi="Times New Roman" w:cs="Times New Roman"/>
                      <w:color w:val="auto"/>
                      <w:sz w:val="21"/>
                      <w:szCs w:val="21"/>
                    </w:rPr>
                    <w:t>0</w:t>
                  </w:r>
                </w:p>
              </w:tc>
              <w:tc>
                <w:tcPr>
                  <w:tcW w:w="737" w:type="dxa"/>
                  <w:vAlign w:val="center"/>
                </w:tcPr>
                <w:p>
                  <w:pPr>
                    <w:pStyle w:val="6"/>
                    <w:snapToGrid w:val="0"/>
                    <w:spacing w:line="240" w:lineRule="auto"/>
                    <w:ind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0.021</w:t>
                  </w:r>
                </w:p>
              </w:tc>
              <w:tc>
                <w:tcPr>
                  <w:tcW w:w="776" w:type="dxa"/>
                  <w:vAlign w:val="center"/>
                </w:tcPr>
                <w:p>
                  <w:pPr>
                    <w:pStyle w:val="6"/>
                    <w:snapToGrid w:val="0"/>
                    <w:spacing w:line="240" w:lineRule="auto"/>
                    <w:ind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1.85</w:t>
                  </w:r>
                </w:p>
              </w:tc>
              <w:tc>
                <w:tcPr>
                  <w:tcW w:w="695" w:type="dxa"/>
                  <w:vAlign w:val="center"/>
                </w:tcPr>
                <w:p>
                  <w:pPr>
                    <w:pStyle w:val="6"/>
                    <w:snapToGrid w:val="0"/>
                    <w:spacing w:line="240" w:lineRule="auto"/>
                    <w:ind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0.84</w:t>
                  </w:r>
                </w:p>
              </w:tc>
              <w:tc>
                <w:tcPr>
                  <w:tcW w:w="915" w:type="dxa"/>
                  <w:vAlign w:val="center"/>
                </w:tcPr>
                <w:p>
                  <w:pPr>
                    <w:pStyle w:val="6"/>
                    <w:snapToGrid w:val="0"/>
                    <w:spacing w:line="240" w:lineRule="auto"/>
                    <w:ind w:firstLine="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8.071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jc w:val="center"/>
              </w:trPr>
              <w:tc>
                <w:tcPr>
                  <w:tcW w:w="1337"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甲苯</w:t>
                  </w:r>
                </w:p>
              </w:tc>
              <w:tc>
                <w:tcPr>
                  <w:tcW w:w="1136" w:type="dxa"/>
                  <w:vAlign w:val="center"/>
                </w:tcPr>
                <w:p>
                  <w:pPr>
                    <w:pStyle w:val="11"/>
                    <w:spacing w:before="0" w:after="0"/>
                    <w:rPr>
                      <w:rFonts w:ascii="Times New Roman" w:hAnsi="Times New Roman" w:cs="Times New Roman"/>
                      <w:color w:val="auto"/>
                      <w:sz w:val="21"/>
                      <w:szCs w:val="21"/>
                    </w:rPr>
                  </w:pPr>
                  <w:r>
                    <w:rPr>
                      <w:rFonts w:hint="eastAsia" w:ascii="Times New Roman" w:hAnsi="Times New Roman" w:cs="Times New Roman"/>
                      <w:b w:val="0"/>
                      <w:bCs w:val="0"/>
                      <w:color w:val="auto"/>
                      <w:sz w:val="21"/>
                      <w:szCs w:val="21"/>
                      <w:lang w:val="en-US" w:eastAsia="zh-CN"/>
                    </w:rPr>
                    <w:t>0.0121</w:t>
                  </w:r>
                </w:p>
              </w:tc>
              <w:tc>
                <w:tcPr>
                  <w:tcW w:w="1431" w:type="dxa"/>
                  <w:vAlign w:val="center"/>
                </w:tcPr>
                <w:p>
                  <w:pPr>
                    <w:pStyle w:val="6"/>
                    <w:snapToGrid w:val="0"/>
                    <w:spacing w:line="240" w:lineRule="auto"/>
                    <w:ind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0.6</w:t>
                  </w:r>
                </w:p>
              </w:tc>
              <w:tc>
                <w:tcPr>
                  <w:tcW w:w="963" w:type="dxa"/>
                  <w:vAlign w:val="center"/>
                </w:tcPr>
                <w:p>
                  <w:pPr>
                    <w:pStyle w:val="6"/>
                    <w:snapToGrid w:val="0"/>
                    <w:spacing w:line="240" w:lineRule="auto"/>
                    <w:ind w:firstLine="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39.9</w:t>
                  </w:r>
                </w:p>
              </w:tc>
              <w:tc>
                <w:tcPr>
                  <w:tcW w:w="816" w:type="dxa"/>
                  <w:vAlign w:val="center"/>
                </w:tcPr>
                <w:p>
                  <w:pPr>
                    <w:pStyle w:val="6"/>
                    <w:snapToGrid w:val="0"/>
                    <w:spacing w:line="240" w:lineRule="auto"/>
                    <w:ind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470</w:t>
                  </w:r>
                </w:p>
              </w:tc>
              <w:tc>
                <w:tcPr>
                  <w:tcW w:w="737" w:type="dxa"/>
                  <w:vAlign w:val="center"/>
                </w:tcPr>
                <w:p>
                  <w:pPr>
                    <w:pStyle w:val="6"/>
                    <w:snapToGrid w:val="0"/>
                    <w:spacing w:line="240" w:lineRule="auto"/>
                    <w:ind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0.021</w:t>
                  </w:r>
                </w:p>
              </w:tc>
              <w:tc>
                <w:tcPr>
                  <w:tcW w:w="776" w:type="dxa"/>
                  <w:vAlign w:val="center"/>
                </w:tcPr>
                <w:p>
                  <w:pPr>
                    <w:pStyle w:val="6"/>
                    <w:snapToGrid w:val="0"/>
                    <w:spacing w:line="240" w:lineRule="auto"/>
                    <w:ind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1.85</w:t>
                  </w:r>
                </w:p>
              </w:tc>
              <w:tc>
                <w:tcPr>
                  <w:tcW w:w="695" w:type="dxa"/>
                  <w:vAlign w:val="center"/>
                </w:tcPr>
                <w:p>
                  <w:pPr>
                    <w:pStyle w:val="6"/>
                    <w:snapToGrid w:val="0"/>
                    <w:spacing w:line="240" w:lineRule="auto"/>
                    <w:ind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0.84</w:t>
                  </w:r>
                </w:p>
              </w:tc>
              <w:tc>
                <w:tcPr>
                  <w:tcW w:w="915" w:type="dxa"/>
                  <w:vAlign w:val="center"/>
                </w:tcPr>
                <w:p>
                  <w:pPr>
                    <w:pStyle w:val="6"/>
                    <w:snapToGrid w:val="0"/>
                    <w:spacing w:line="240" w:lineRule="auto"/>
                    <w:ind w:firstLine="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0.221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jc w:val="center"/>
              </w:trPr>
              <w:tc>
                <w:tcPr>
                  <w:tcW w:w="1337"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二甲苯</w:t>
                  </w:r>
                </w:p>
              </w:tc>
              <w:tc>
                <w:tcPr>
                  <w:tcW w:w="1136" w:type="dxa"/>
                  <w:vAlign w:val="center"/>
                </w:tcPr>
                <w:p>
                  <w:pPr>
                    <w:pStyle w:val="11"/>
                    <w:spacing w:before="0" w:after="0"/>
                    <w:rPr>
                      <w:rFonts w:ascii="Times New Roman" w:hAnsi="Times New Roman" w:cs="Times New Roman"/>
                      <w:color w:val="auto"/>
                      <w:sz w:val="21"/>
                      <w:szCs w:val="21"/>
                    </w:rPr>
                  </w:pPr>
                  <w:r>
                    <w:rPr>
                      <w:rFonts w:hint="eastAsia" w:ascii="Times New Roman" w:hAnsi="Times New Roman" w:cs="Times New Roman"/>
                      <w:b w:val="0"/>
                      <w:bCs w:val="0"/>
                      <w:color w:val="auto"/>
                      <w:sz w:val="21"/>
                      <w:szCs w:val="21"/>
                      <w:lang w:val="en-US" w:eastAsia="zh-CN"/>
                    </w:rPr>
                    <w:t>0.025</w:t>
                  </w:r>
                </w:p>
              </w:tc>
              <w:tc>
                <w:tcPr>
                  <w:tcW w:w="1431" w:type="dxa"/>
                  <w:vAlign w:val="center"/>
                </w:tcPr>
                <w:p>
                  <w:pPr>
                    <w:pStyle w:val="6"/>
                    <w:snapToGrid w:val="0"/>
                    <w:spacing w:line="240" w:lineRule="auto"/>
                    <w:ind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0.3</w:t>
                  </w:r>
                </w:p>
              </w:tc>
              <w:tc>
                <w:tcPr>
                  <w:tcW w:w="963" w:type="dxa"/>
                  <w:vAlign w:val="center"/>
                </w:tcPr>
                <w:p>
                  <w:pPr>
                    <w:pStyle w:val="6"/>
                    <w:snapToGrid w:val="0"/>
                    <w:spacing w:line="240" w:lineRule="auto"/>
                    <w:ind w:firstLine="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39.9</w:t>
                  </w:r>
                </w:p>
              </w:tc>
              <w:tc>
                <w:tcPr>
                  <w:tcW w:w="816" w:type="dxa"/>
                  <w:vAlign w:val="center"/>
                </w:tcPr>
                <w:p>
                  <w:pPr>
                    <w:pStyle w:val="6"/>
                    <w:snapToGrid w:val="0"/>
                    <w:spacing w:line="240" w:lineRule="auto"/>
                    <w:ind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470</w:t>
                  </w:r>
                </w:p>
              </w:tc>
              <w:tc>
                <w:tcPr>
                  <w:tcW w:w="737" w:type="dxa"/>
                  <w:vAlign w:val="center"/>
                </w:tcPr>
                <w:p>
                  <w:pPr>
                    <w:pStyle w:val="6"/>
                    <w:snapToGrid w:val="0"/>
                    <w:spacing w:line="240" w:lineRule="auto"/>
                    <w:ind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0.021</w:t>
                  </w:r>
                </w:p>
              </w:tc>
              <w:tc>
                <w:tcPr>
                  <w:tcW w:w="776" w:type="dxa"/>
                  <w:vAlign w:val="center"/>
                </w:tcPr>
                <w:p>
                  <w:pPr>
                    <w:pStyle w:val="6"/>
                    <w:snapToGrid w:val="0"/>
                    <w:spacing w:line="240" w:lineRule="auto"/>
                    <w:ind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1.85</w:t>
                  </w:r>
                </w:p>
              </w:tc>
              <w:tc>
                <w:tcPr>
                  <w:tcW w:w="695" w:type="dxa"/>
                  <w:vAlign w:val="center"/>
                </w:tcPr>
                <w:p>
                  <w:pPr>
                    <w:pStyle w:val="6"/>
                    <w:snapToGrid w:val="0"/>
                    <w:spacing w:line="240" w:lineRule="auto"/>
                    <w:ind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0.84</w:t>
                  </w:r>
                </w:p>
              </w:tc>
              <w:tc>
                <w:tcPr>
                  <w:tcW w:w="915" w:type="dxa"/>
                  <w:vAlign w:val="center"/>
                </w:tcPr>
                <w:p>
                  <w:pPr>
                    <w:pStyle w:val="6"/>
                    <w:snapToGrid w:val="0"/>
                    <w:spacing w:line="240" w:lineRule="auto"/>
                    <w:ind w:firstLine="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2.629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jc w:val="center"/>
              </w:trPr>
              <w:tc>
                <w:tcPr>
                  <w:tcW w:w="1337"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非甲烷总烃</w:t>
                  </w:r>
                </w:p>
              </w:tc>
              <w:tc>
                <w:tcPr>
                  <w:tcW w:w="1136" w:type="dxa"/>
                  <w:vAlign w:val="center"/>
                </w:tcPr>
                <w:p>
                  <w:pPr>
                    <w:pStyle w:val="11"/>
                    <w:spacing w:before="0" w:after="0"/>
                    <w:rPr>
                      <w:rFonts w:ascii="Times New Roman" w:hAnsi="Times New Roman" w:cs="Times New Roman"/>
                      <w:color w:val="auto"/>
                      <w:sz w:val="21"/>
                      <w:szCs w:val="21"/>
                    </w:rPr>
                  </w:pPr>
                  <w:r>
                    <w:rPr>
                      <w:rFonts w:hint="eastAsia" w:ascii="Times New Roman" w:hAnsi="Times New Roman" w:cs="Times New Roman"/>
                      <w:b w:val="0"/>
                      <w:bCs w:val="0"/>
                      <w:color w:val="auto"/>
                      <w:sz w:val="21"/>
                      <w:szCs w:val="21"/>
                      <w:lang w:val="en-US" w:eastAsia="zh-CN"/>
                    </w:rPr>
                    <w:t>0.185</w:t>
                  </w:r>
                </w:p>
              </w:tc>
              <w:tc>
                <w:tcPr>
                  <w:tcW w:w="1431" w:type="dxa"/>
                  <w:vAlign w:val="center"/>
                </w:tcPr>
                <w:p>
                  <w:pPr>
                    <w:pStyle w:val="6"/>
                    <w:snapToGrid w:val="0"/>
                    <w:spacing w:line="240" w:lineRule="auto"/>
                    <w:ind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2.0</w:t>
                  </w:r>
                </w:p>
              </w:tc>
              <w:tc>
                <w:tcPr>
                  <w:tcW w:w="963" w:type="dxa"/>
                  <w:vAlign w:val="center"/>
                </w:tcPr>
                <w:p>
                  <w:pPr>
                    <w:pStyle w:val="6"/>
                    <w:snapToGrid w:val="0"/>
                    <w:spacing w:line="240" w:lineRule="auto"/>
                    <w:ind w:firstLine="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39.9</w:t>
                  </w:r>
                </w:p>
              </w:tc>
              <w:tc>
                <w:tcPr>
                  <w:tcW w:w="816" w:type="dxa"/>
                  <w:vAlign w:val="center"/>
                </w:tcPr>
                <w:p>
                  <w:pPr>
                    <w:pStyle w:val="6"/>
                    <w:snapToGrid w:val="0"/>
                    <w:spacing w:line="240" w:lineRule="auto"/>
                    <w:ind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470</w:t>
                  </w:r>
                </w:p>
              </w:tc>
              <w:tc>
                <w:tcPr>
                  <w:tcW w:w="737" w:type="dxa"/>
                  <w:vAlign w:val="center"/>
                </w:tcPr>
                <w:p>
                  <w:pPr>
                    <w:pStyle w:val="6"/>
                    <w:snapToGrid w:val="0"/>
                    <w:spacing w:line="240" w:lineRule="auto"/>
                    <w:ind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0.021</w:t>
                  </w:r>
                </w:p>
              </w:tc>
              <w:tc>
                <w:tcPr>
                  <w:tcW w:w="776" w:type="dxa"/>
                  <w:vAlign w:val="center"/>
                </w:tcPr>
                <w:p>
                  <w:pPr>
                    <w:pStyle w:val="6"/>
                    <w:snapToGrid w:val="0"/>
                    <w:spacing w:line="240" w:lineRule="auto"/>
                    <w:ind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1.85</w:t>
                  </w:r>
                </w:p>
              </w:tc>
              <w:tc>
                <w:tcPr>
                  <w:tcW w:w="695" w:type="dxa"/>
                  <w:vAlign w:val="center"/>
                </w:tcPr>
                <w:p>
                  <w:pPr>
                    <w:pStyle w:val="6"/>
                    <w:snapToGrid w:val="0"/>
                    <w:spacing w:line="240" w:lineRule="auto"/>
                    <w:ind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0.84</w:t>
                  </w:r>
                </w:p>
              </w:tc>
              <w:tc>
                <w:tcPr>
                  <w:tcW w:w="915" w:type="dxa"/>
                  <w:vAlign w:val="center"/>
                </w:tcPr>
                <w:p>
                  <w:pPr>
                    <w:pStyle w:val="6"/>
                    <w:snapToGrid w:val="0"/>
                    <w:spacing w:line="240" w:lineRule="auto"/>
                    <w:ind w:firstLine="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4.684</w:t>
                  </w:r>
                </w:p>
              </w:tc>
            </w:tr>
          </w:tbl>
          <w:p>
            <w:pPr>
              <w:pStyle w:val="6"/>
              <w:spacing w:line="480" w:lineRule="exact"/>
              <w:ind w:firstLineChars="175"/>
              <w:rPr>
                <w:rFonts w:ascii="Times New Roman" w:hAnsi="Times New Roman" w:cs="Times New Roman"/>
                <w:color w:val="auto"/>
                <w:sz w:val="24"/>
                <w:highlight w:val="none"/>
              </w:rPr>
            </w:pPr>
            <w:r>
              <w:rPr>
                <w:rFonts w:ascii="Times New Roman" w:hAnsi="Times New Roman" w:cs="Times New Roman"/>
                <w:color w:val="auto"/>
                <w:sz w:val="24"/>
              </w:rPr>
              <w:t>根据《制定地方大气污染物排放标准的技术方法》（GB/T13201-91）的规定，本项目卫生防护距离为100m。据无组织源强位置并结合厂区平面布置情况，确定本工程厂界的设防距离分别为</w:t>
            </w:r>
            <w:r>
              <w:rPr>
                <w:rFonts w:ascii="Times New Roman" w:hAnsi="Times New Roman" w:cs="Times New Roman"/>
                <w:color w:val="auto"/>
                <w:sz w:val="24"/>
                <w:highlight w:val="none"/>
              </w:rPr>
              <w:t>：东厂界</w:t>
            </w:r>
            <w:r>
              <w:rPr>
                <w:rFonts w:hint="eastAsia" w:ascii="Times New Roman" w:hAnsi="Times New Roman" w:cs="Times New Roman"/>
                <w:color w:val="auto"/>
                <w:sz w:val="24"/>
                <w:highlight w:val="none"/>
                <w:lang w:val="en-US" w:eastAsia="zh-CN"/>
              </w:rPr>
              <w:t>90</w:t>
            </w:r>
            <w:r>
              <w:rPr>
                <w:rFonts w:ascii="Times New Roman" w:hAnsi="Times New Roman" w:cs="Times New Roman"/>
                <w:color w:val="auto"/>
                <w:sz w:val="24"/>
                <w:highlight w:val="none"/>
              </w:rPr>
              <w:t>m，南厂界</w:t>
            </w:r>
            <w:r>
              <w:rPr>
                <w:rFonts w:hint="eastAsia" w:ascii="Times New Roman" w:hAnsi="Times New Roman" w:cs="Times New Roman"/>
                <w:color w:val="auto"/>
                <w:sz w:val="24"/>
                <w:highlight w:val="none"/>
                <w:lang w:val="en-US" w:eastAsia="zh-CN"/>
              </w:rPr>
              <w:t>90</w:t>
            </w:r>
            <w:r>
              <w:rPr>
                <w:rFonts w:ascii="Times New Roman" w:hAnsi="Times New Roman" w:cs="Times New Roman"/>
                <w:color w:val="auto"/>
                <w:sz w:val="24"/>
                <w:highlight w:val="none"/>
              </w:rPr>
              <w:t>m，西厂界</w:t>
            </w:r>
            <w:r>
              <w:rPr>
                <w:rFonts w:hint="eastAsia" w:ascii="Times New Roman" w:hAnsi="Times New Roman" w:cs="Times New Roman"/>
                <w:color w:val="auto"/>
                <w:sz w:val="24"/>
                <w:highlight w:val="none"/>
                <w:lang w:val="en-US" w:eastAsia="zh-CN"/>
              </w:rPr>
              <w:t>85</w:t>
            </w:r>
            <w:r>
              <w:rPr>
                <w:rFonts w:ascii="Times New Roman" w:hAnsi="Times New Roman" w:cs="Times New Roman"/>
                <w:color w:val="auto"/>
                <w:sz w:val="24"/>
                <w:highlight w:val="none"/>
              </w:rPr>
              <w:t>m，北厂界</w:t>
            </w:r>
            <w:r>
              <w:rPr>
                <w:rFonts w:hint="eastAsia" w:ascii="Times New Roman" w:hAnsi="Times New Roman" w:cs="Times New Roman"/>
                <w:color w:val="auto"/>
                <w:sz w:val="24"/>
                <w:highlight w:val="none"/>
                <w:lang w:val="en-US" w:eastAsia="zh-CN"/>
              </w:rPr>
              <w:t>85</w:t>
            </w:r>
            <w:r>
              <w:rPr>
                <w:rFonts w:ascii="Times New Roman" w:hAnsi="Times New Roman" w:cs="Times New Roman"/>
                <w:color w:val="auto"/>
                <w:sz w:val="24"/>
                <w:highlight w:val="none"/>
              </w:rPr>
              <w:t>m。卫生防护距离包络图见附图</w:t>
            </w:r>
            <w:r>
              <w:rPr>
                <w:rFonts w:hint="eastAsia" w:ascii="Times New Roman" w:hAnsi="Times New Roman" w:cs="Times New Roman"/>
                <w:color w:val="auto"/>
                <w:sz w:val="24"/>
                <w:highlight w:val="none"/>
                <w:lang w:val="en-US" w:eastAsia="zh-CN"/>
              </w:rPr>
              <w:t>6</w:t>
            </w:r>
            <w:r>
              <w:rPr>
                <w:rFonts w:ascii="Times New Roman" w:hAnsi="Times New Roman" w:cs="Times New Roman"/>
                <w:color w:val="auto"/>
                <w:sz w:val="24"/>
                <w:highlight w:val="none"/>
              </w:rPr>
              <w:t>。本项目卫生防护范围内</w:t>
            </w:r>
            <w:r>
              <w:rPr>
                <w:rFonts w:ascii="Times New Roman" w:hAnsi="Times New Roman" w:cs="Times New Roman"/>
                <w:color w:val="auto"/>
                <w:sz w:val="24"/>
                <w:highlight w:val="none"/>
                <w:lang w:val="zh-CN"/>
              </w:rPr>
              <w:t>无环境敏感点。</w:t>
            </w:r>
          </w:p>
          <w:p>
            <w:pPr>
              <w:spacing w:line="360" w:lineRule="auto"/>
              <w:ind w:firstLine="482" w:firstLineChars="200"/>
              <w:rPr>
                <w:rFonts w:ascii="Times New Roman" w:hAnsi="Times New Roman" w:cs="Times New Roman" w:eastAsiaTheme="minorEastAsia"/>
                <w:b/>
                <w:color w:val="auto"/>
              </w:rPr>
            </w:pPr>
            <w:r>
              <w:rPr>
                <w:rFonts w:ascii="Times New Roman" w:hAnsi="Times New Roman" w:cs="Times New Roman" w:eastAsiaTheme="minorEastAsia"/>
                <w:b/>
                <w:color w:val="auto"/>
              </w:rPr>
              <w:t>排放口规范化</w:t>
            </w:r>
          </w:p>
          <w:p>
            <w:pPr>
              <w:spacing w:line="520" w:lineRule="exact"/>
              <w:ind w:firstLine="480" w:firstLineChars="200"/>
              <w:rPr>
                <w:rFonts w:ascii="Times New Roman" w:hAnsi="Times New Roman" w:cs="Times New Roman"/>
                <w:bCs/>
                <w:color w:val="auto"/>
              </w:rPr>
            </w:pPr>
            <w:r>
              <w:rPr>
                <w:rFonts w:ascii="Times New Roman" w:hAnsi="Times New Roman" w:cs="Times New Roman"/>
                <w:bCs/>
                <w:color w:val="auto"/>
              </w:rPr>
              <w:t>建设单位应按国家有关规定对排放口进行规范化整治，并达到国家环保总局颁发的排放口规范化整治技术要求，因此本项目提出以下排放口规范化措施：</w:t>
            </w:r>
          </w:p>
          <w:p>
            <w:pPr>
              <w:spacing w:line="520" w:lineRule="exact"/>
              <w:ind w:firstLine="480" w:firstLineChars="200"/>
              <w:rPr>
                <w:rFonts w:ascii="Times New Roman" w:hAnsi="Times New Roman" w:cs="Times New Roman"/>
                <w:color w:val="auto"/>
              </w:rPr>
            </w:pPr>
            <w:r>
              <w:rPr>
                <w:rFonts w:ascii="Times New Roman" w:hAnsi="Times New Roman" w:cs="Times New Roman"/>
                <w:color w:val="auto"/>
              </w:rPr>
              <w:t>a.</w:t>
            </w:r>
            <w:r>
              <w:rPr>
                <w:rFonts w:ascii="Times New Roman" w:hAnsi="Times New Roman" w:cs="Times New Roman"/>
                <w:bCs/>
                <w:color w:val="auto"/>
              </w:rPr>
              <w:t>排放口规范化整治应遵循便于采集样品，便于计量监测，便于日常现场监督检查的原则；</w:t>
            </w:r>
          </w:p>
          <w:p>
            <w:pPr>
              <w:spacing w:line="520" w:lineRule="exact"/>
              <w:ind w:firstLine="480" w:firstLineChars="200"/>
              <w:rPr>
                <w:rFonts w:ascii="Times New Roman" w:hAnsi="Times New Roman" w:cs="Times New Roman"/>
                <w:bCs/>
                <w:color w:val="auto"/>
              </w:rPr>
            </w:pPr>
            <w:r>
              <w:rPr>
                <w:rFonts w:ascii="Times New Roman" w:hAnsi="Times New Roman" w:cs="Times New Roman"/>
                <w:color w:val="auto"/>
              </w:rPr>
              <w:t>b.</w:t>
            </w:r>
            <w:r>
              <w:rPr>
                <w:rFonts w:ascii="Times New Roman" w:hAnsi="Times New Roman" w:cs="Times New Roman"/>
                <w:bCs/>
                <w:color w:val="auto"/>
              </w:rPr>
              <w:t>废气排气筒应设置便于采样、监测的采样口和采样监测平台，设置提示性环境保护图形标志牌。</w:t>
            </w:r>
          </w:p>
          <w:p>
            <w:pPr>
              <w:spacing w:line="520" w:lineRule="exact"/>
              <w:ind w:firstLine="480" w:firstLineChars="200"/>
              <w:rPr>
                <w:rFonts w:ascii="Times New Roman" w:hAnsi="Times New Roman" w:cs="Times New Roman"/>
                <w:color w:val="auto"/>
              </w:rPr>
            </w:pPr>
            <w:r>
              <w:rPr>
                <w:rFonts w:ascii="Times New Roman" w:hAnsi="Times New Roman" w:cs="Times New Roman"/>
                <w:color w:val="auto"/>
              </w:rPr>
              <w:t>c.建立排放口相应的监督管理档案，内容包括排污单位名称，排放口性质及编号，排放口的地理位置，排放的污染物种类、数量、浓度及排放去向，设运行情况及日常现场监督检查记录等有关资料和记录等。</w:t>
            </w:r>
          </w:p>
          <w:p>
            <w:pPr>
              <w:pStyle w:val="14"/>
              <w:numPr>
                <w:ilvl w:val="0"/>
                <w:numId w:val="5"/>
              </w:numPr>
              <w:spacing w:line="520" w:lineRule="exact"/>
              <w:ind w:firstLine="482" w:firstLineChars="200"/>
              <w:rPr>
                <w:rFonts w:ascii="Times New Roman" w:hAnsi="Times New Roman" w:cs="Times New Roman"/>
                <w:b/>
                <w:bCs/>
                <w:color w:val="auto"/>
                <w:sz w:val="24"/>
              </w:rPr>
            </w:pPr>
            <w:r>
              <w:rPr>
                <w:rFonts w:ascii="Times New Roman" w:hAnsi="Times New Roman" w:cs="Times New Roman"/>
                <w:b/>
                <w:bCs/>
                <w:color w:val="auto"/>
                <w:sz w:val="24"/>
              </w:rPr>
              <w:t>水环境影响分析</w:t>
            </w:r>
          </w:p>
          <w:p>
            <w:pPr>
              <w:spacing w:line="360" w:lineRule="auto"/>
              <w:ind w:firstLine="480"/>
              <w:rPr>
                <w:rFonts w:hint="eastAsia" w:ascii="Times New Roman" w:hAnsi="Times New Roman" w:cs="Times New Roman"/>
                <w:color w:val="auto"/>
                <w:lang w:eastAsia="zh-CN"/>
              </w:rPr>
            </w:pPr>
            <w:r>
              <w:rPr>
                <w:rFonts w:hint="eastAsia" w:ascii="Times New Roman" w:hAnsi="Times New Roman" w:cs="Times New Roman"/>
                <w:color w:val="auto"/>
                <w:lang w:eastAsia="zh-CN"/>
              </w:rPr>
              <w:t>本项目废水主要为员工洗漱废水，经化粪池处理后，排入汤阴县东方环宇污水处理有限公司</w:t>
            </w:r>
            <w:r>
              <w:rPr>
                <w:rFonts w:hint="eastAsia" w:ascii="Times New Roman" w:hAnsi="Times New Roman" w:cs="Times New Roman"/>
                <w:color w:val="auto"/>
                <w:lang w:val="en-US" w:eastAsia="zh-CN"/>
              </w:rPr>
              <w:t>进行处理</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项目无生产废水排放。</w:t>
            </w:r>
          </w:p>
          <w:p>
            <w:pPr>
              <w:spacing w:line="360" w:lineRule="auto"/>
              <w:ind w:firstLine="480"/>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2.1 生活污水</w:t>
            </w:r>
          </w:p>
          <w:p>
            <w:pPr>
              <w:spacing w:line="360" w:lineRule="auto"/>
              <w:ind w:firstLine="48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eastAsia" w:ascii="Times New Roman" w:hAnsi="Times New Roman" w:cs="Times New Roman"/>
                <w:b/>
                <w:bCs/>
                <w:color w:val="auto"/>
                <w:sz w:val="21"/>
                <w:szCs w:val="21"/>
                <w:highlight w:val="none"/>
                <w:lang w:val="en-US" w:eastAsia="zh-CN"/>
              </w:rPr>
              <w:t>36</w:t>
            </w:r>
            <w:r>
              <w:rPr>
                <w:rFonts w:hint="default" w:ascii="Times New Roman" w:hAnsi="Times New Roman" w:cs="Times New Roman"/>
                <w:b/>
                <w:bCs/>
                <w:color w:val="auto"/>
                <w:sz w:val="21"/>
                <w:szCs w:val="21"/>
                <w:highlight w:val="none"/>
              </w:rPr>
              <w:t xml:space="preserve">  项目废水污染物产排情况一览表</w:t>
            </w:r>
          </w:p>
          <w:tbl>
            <w:tblPr>
              <w:tblStyle w:val="26"/>
              <w:tblW w:w="880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4"/>
              <w:gridCol w:w="909"/>
              <w:gridCol w:w="831"/>
              <w:gridCol w:w="960"/>
              <w:gridCol w:w="984"/>
              <w:gridCol w:w="1050"/>
              <w:gridCol w:w="1099"/>
              <w:gridCol w:w="1087"/>
              <w:gridCol w:w="11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643"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污染物</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名称</w:t>
                  </w:r>
                </w:p>
              </w:tc>
              <w:tc>
                <w:tcPr>
                  <w:tcW w:w="83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废水排放量（t/a）</w:t>
                  </w:r>
                </w:p>
              </w:tc>
              <w:tc>
                <w:tcPr>
                  <w:tcW w:w="194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产生</w:t>
                  </w:r>
                </w:p>
              </w:tc>
              <w:tc>
                <w:tcPr>
                  <w:tcW w:w="214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auto"/>
                      <w:sz w:val="21"/>
                      <w:szCs w:val="21"/>
                      <w:highlight w:val="none"/>
                      <w:u w:val="none"/>
                      <w:lang w:eastAsia="zh-CN"/>
                    </w:rPr>
                  </w:pPr>
                  <w:r>
                    <w:rPr>
                      <w:rFonts w:hint="eastAsia" w:ascii="Times New Roman" w:hAnsi="Times New Roman" w:cs="Times New Roman"/>
                      <w:b/>
                      <w:bCs/>
                      <w:color w:val="auto"/>
                      <w:sz w:val="21"/>
                      <w:szCs w:val="21"/>
                      <w:highlight w:val="none"/>
                      <w:u w:val="none"/>
                      <w:lang w:eastAsia="zh-CN"/>
                    </w:rPr>
                    <w:t>厂区处理后</w:t>
                  </w:r>
                </w:p>
              </w:tc>
              <w:tc>
                <w:tcPr>
                  <w:tcW w:w="223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污水处理厂处理后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643"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highlight w:val="none"/>
                      <w:u w:val="none"/>
                    </w:rPr>
                  </w:pPr>
                </w:p>
              </w:tc>
              <w:tc>
                <w:tcPr>
                  <w:tcW w:w="83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highlight w:val="none"/>
                      <w:u w:val="none"/>
                    </w:rPr>
                  </w:pP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浓度(mg/L)</w:t>
                  </w:r>
                </w:p>
              </w:tc>
              <w:tc>
                <w:tcPr>
                  <w:tcW w:w="98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产生量(t/a)</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浓度(mg/L)</w:t>
                  </w:r>
                </w:p>
              </w:tc>
              <w:tc>
                <w:tcPr>
                  <w:tcW w:w="109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排放量(t/a)</w:t>
                  </w:r>
                </w:p>
              </w:tc>
              <w:tc>
                <w:tcPr>
                  <w:tcW w:w="108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浓度(mg/L)</w:t>
                  </w:r>
                </w:p>
              </w:tc>
              <w:tc>
                <w:tcPr>
                  <w:tcW w:w="11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73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auto"/>
                      <w:sz w:val="21"/>
                      <w:szCs w:val="21"/>
                      <w:highlight w:val="none"/>
                      <w:u w:val="none"/>
                      <w:lang w:eastAsia="zh-CN"/>
                    </w:rPr>
                  </w:pPr>
                  <w:r>
                    <w:rPr>
                      <w:rFonts w:hint="eastAsia" w:ascii="Times New Roman" w:hAnsi="Times New Roman" w:cs="Times New Roman"/>
                      <w:b w:val="0"/>
                      <w:bCs w:val="0"/>
                      <w:color w:val="auto"/>
                      <w:sz w:val="21"/>
                      <w:szCs w:val="21"/>
                      <w:highlight w:val="none"/>
                      <w:u w:val="none"/>
                      <w:lang w:eastAsia="zh-CN"/>
                    </w:rPr>
                    <w:t>生活废水</w:t>
                  </w:r>
                </w:p>
              </w:tc>
              <w:tc>
                <w:tcPr>
                  <w:tcW w:w="9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u w:val="none"/>
                    </w:rPr>
                  </w:pPr>
                  <w:r>
                    <w:rPr>
                      <w:rFonts w:hint="default" w:ascii="Times New Roman" w:hAnsi="Times New Roman" w:cs="Times New Roman"/>
                      <w:b w:val="0"/>
                      <w:bCs w:val="0"/>
                      <w:color w:val="auto"/>
                      <w:sz w:val="21"/>
                      <w:szCs w:val="21"/>
                      <w:highlight w:val="none"/>
                      <w:u w:val="none"/>
                    </w:rPr>
                    <w:t>COD</w:t>
                  </w:r>
                </w:p>
              </w:tc>
              <w:tc>
                <w:tcPr>
                  <w:tcW w:w="83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u w:val="none"/>
                      <w:lang w:val="en-US" w:eastAsia="zh-CN"/>
                    </w:rPr>
                  </w:pPr>
                  <w:r>
                    <w:rPr>
                      <w:rFonts w:hint="eastAsia" w:ascii="Times New Roman" w:hAnsi="Times New Roman" w:cs="Times New Roman" w:eastAsiaTheme="minorEastAsia"/>
                      <w:b w:val="0"/>
                      <w:bCs w:val="0"/>
                      <w:color w:val="auto"/>
                      <w:sz w:val="21"/>
                      <w:szCs w:val="21"/>
                      <w:highlight w:val="none"/>
                      <w:u w:val="none"/>
                      <w:lang w:val="en-US" w:eastAsia="zh-CN"/>
                    </w:rPr>
                    <w:t>432</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u w:val="none"/>
                      <w:lang w:val="en-US" w:eastAsia="zh-CN"/>
                    </w:rPr>
                  </w:pPr>
                  <w:r>
                    <w:rPr>
                      <w:rFonts w:hint="eastAsia" w:ascii="Times New Roman" w:hAnsi="Times New Roman" w:cs="Times New Roman" w:eastAsiaTheme="minorEastAsia"/>
                      <w:b w:val="0"/>
                      <w:bCs w:val="0"/>
                      <w:color w:val="auto"/>
                      <w:sz w:val="21"/>
                      <w:szCs w:val="21"/>
                      <w:highlight w:val="none"/>
                      <w:u w:val="none"/>
                      <w:lang w:val="en-US" w:eastAsia="zh-CN"/>
                    </w:rPr>
                    <w:t>300</w:t>
                  </w:r>
                </w:p>
              </w:tc>
              <w:tc>
                <w:tcPr>
                  <w:tcW w:w="98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u w:val="none"/>
                      <w:lang w:val="en-US" w:eastAsia="zh-CN"/>
                    </w:rPr>
                  </w:pPr>
                  <w:r>
                    <w:rPr>
                      <w:rFonts w:hint="eastAsia" w:ascii="Times New Roman" w:hAnsi="Times New Roman" w:cs="Times New Roman" w:eastAsiaTheme="minorEastAsia"/>
                      <w:b w:val="0"/>
                      <w:bCs w:val="0"/>
                      <w:color w:val="auto"/>
                      <w:sz w:val="21"/>
                      <w:szCs w:val="21"/>
                      <w:highlight w:val="none"/>
                      <w:u w:val="none"/>
                      <w:lang w:val="en-US" w:eastAsia="zh-CN"/>
                    </w:rPr>
                    <w:t>0.13</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auto"/>
                      <w:sz w:val="21"/>
                      <w:szCs w:val="21"/>
                      <w:highlight w:val="none"/>
                      <w:u w:val="none"/>
                      <w:lang w:val="en-US" w:eastAsia="zh-CN"/>
                    </w:rPr>
                  </w:pPr>
                  <w:r>
                    <w:rPr>
                      <w:rFonts w:hint="eastAsia" w:ascii="Times New Roman" w:hAnsi="Times New Roman" w:cs="Times New Roman" w:eastAsiaTheme="minorEastAsia"/>
                      <w:b w:val="0"/>
                      <w:bCs w:val="0"/>
                      <w:color w:val="auto"/>
                      <w:sz w:val="21"/>
                      <w:szCs w:val="21"/>
                      <w:highlight w:val="none"/>
                      <w:u w:val="none"/>
                      <w:lang w:val="en-US" w:eastAsia="zh-CN"/>
                    </w:rPr>
                    <w:t>280</w:t>
                  </w:r>
                </w:p>
              </w:tc>
              <w:tc>
                <w:tcPr>
                  <w:tcW w:w="109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u w:val="none"/>
                      <w:lang w:val="en-US" w:eastAsia="zh-CN"/>
                    </w:rPr>
                  </w:pPr>
                  <w:r>
                    <w:rPr>
                      <w:rFonts w:hint="eastAsia" w:ascii="Times New Roman" w:hAnsi="Times New Roman" w:cs="Times New Roman" w:eastAsiaTheme="minorEastAsia"/>
                      <w:b w:val="0"/>
                      <w:bCs w:val="0"/>
                      <w:color w:val="auto"/>
                      <w:sz w:val="21"/>
                      <w:szCs w:val="21"/>
                      <w:highlight w:val="none"/>
                      <w:u w:val="none"/>
                      <w:lang w:val="en-US" w:eastAsia="zh-CN"/>
                    </w:rPr>
                    <w:t>0.12</w:t>
                  </w:r>
                </w:p>
              </w:tc>
              <w:tc>
                <w:tcPr>
                  <w:tcW w:w="108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u w:val="none"/>
                      <w:lang w:eastAsia="zh-CN"/>
                    </w:rPr>
                  </w:pPr>
                  <w:r>
                    <w:rPr>
                      <w:rFonts w:hint="default" w:ascii="Times New Roman" w:hAnsi="Times New Roman" w:cs="Times New Roman"/>
                      <w:b w:val="0"/>
                      <w:bCs w:val="0"/>
                      <w:color w:val="auto"/>
                      <w:sz w:val="21"/>
                      <w:szCs w:val="21"/>
                      <w:highlight w:val="none"/>
                      <w:u w:val="none"/>
                      <w:lang w:val="en-US" w:eastAsia="zh-CN"/>
                    </w:rPr>
                    <w:t>50</w:t>
                  </w:r>
                </w:p>
              </w:tc>
              <w:tc>
                <w:tcPr>
                  <w:tcW w:w="11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u w:val="none"/>
                      <w:lang w:val="en-US" w:eastAsia="zh-CN"/>
                    </w:rPr>
                  </w:pPr>
                  <w:r>
                    <w:rPr>
                      <w:rFonts w:hint="eastAsia" w:ascii="Times New Roman" w:hAnsi="Times New Roman" w:cs="Times New Roman" w:eastAsiaTheme="minorEastAsia"/>
                      <w:b w:val="0"/>
                      <w:bCs w:val="0"/>
                      <w:color w:val="auto"/>
                      <w:sz w:val="21"/>
                      <w:szCs w:val="21"/>
                      <w:highlight w:val="none"/>
                      <w:u w:val="none"/>
                      <w:lang w:val="en-US" w:eastAsia="zh-CN"/>
                    </w:rPr>
                    <w:t>0.022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73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u w:val="none"/>
                    </w:rPr>
                  </w:pPr>
                </w:p>
              </w:tc>
              <w:tc>
                <w:tcPr>
                  <w:tcW w:w="9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u w:val="none"/>
                    </w:rPr>
                  </w:pPr>
                  <w:r>
                    <w:rPr>
                      <w:rFonts w:hint="default" w:ascii="Times New Roman" w:hAnsi="Times New Roman" w:cs="Times New Roman"/>
                      <w:b w:val="0"/>
                      <w:bCs w:val="0"/>
                      <w:color w:val="auto"/>
                      <w:sz w:val="21"/>
                      <w:szCs w:val="21"/>
                      <w:highlight w:val="none"/>
                      <w:u w:val="none"/>
                    </w:rPr>
                    <w:t>NH</w:t>
                  </w:r>
                  <w:r>
                    <w:rPr>
                      <w:rFonts w:hint="default" w:ascii="Times New Roman" w:hAnsi="Times New Roman" w:cs="Times New Roman"/>
                      <w:b w:val="0"/>
                      <w:bCs w:val="0"/>
                      <w:color w:val="auto"/>
                      <w:sz w:val="21"/>
                      <w:szCs w:val="21"/>
                      <w:highlight w:val="none"/>
                      <w:u w:val="none"/>
                      <w:vertAlign w:val="subscript"/>
                    </w:rPr>
                    <w:t>3</w:t>
                  </w:r>
                  <w:r>
                    <w:rPr>
                      <w:rFonts w:hint="default" w:ascii="Times New Roman" w:hAnsi="Times New Roman" w:cs="Times New Roman"/>
                      <w:b w:val="0"/>
                      <w:bCs w:val="0"/>
                      <w:color w:val="auto"/>
                      <w:sz w:val="21"/>
                      <w:szCs w:val="21"/>
                      <w:highlight w:val="none"/>
                      <w:u w:val="none"/>
                    </w:rPr>
                    <w:t>-N</w:t>
                  </w:r>
                </w:p>
              </w:tc>
              <w:tc>
                <w:tcPr>
                  <w:tcW w:w="83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u w:val="none"/>
                    </w:rPr>
                  </w:pP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u w:val="none"/>
                      <w:lang w:val="en-US" w:eastAsia="zh-CN"/>
                    </w:rPr>
                  </w:pPr>
                  <w:r>
                    <w:rPr>
                      <w:rFonts w:hint="eastAsia" w:ascii="Times New Roman" w:hAnsi="Times New Roman" w:cs="Times New Roman" w:eastAsiaTheme="minorEastAsia"/>
                      <w:b w:val="0"/>
                      <w:bCs w:val="0"/>
                      <w:color w:val="auto"/>
                      <w:sz w:val="21"/>
                      <w:szCs w:val="21"/>
                      <w:highlight w:val="none"/>
                      <w:u w:val="none"/>
                      <w:lang w:val="en-US" w:eastAsia="zh-CN"/>
                    </w:rPr>
                    <w:t>25</w:t>
                  </w:r>
                </w:p>
              </w:tc>
              <w:tc>
                <w:tcPr>
                  <w:tcW w:w="98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u w:val="none"/>
                      <w:lang w:val="en-US" w:eastAsia="zh-CN"/>
                    </w:rPr>
                  </w:pPr>
                  <w:r>
                    <w:rPr>
                      <w:rFonts w:hint="eastAsia" w:ascii="Times New Roman" w:hAnsi="Times New Roman" w:cs="Times New Roman" w:eastAsiaTheme="minorEastAsia"/>
                      <w:b w:val="0"/>
                      <w:bCs w:val="0"/>
                      <w:color w:val="auto"/>
                      <w:sz w:val="21"/>
                      <w:szCs w:val="21"/>
                      <w:highlight w:val="none"/>
                      <w:u w:val="none"/>
                      <w:lang w:val="en-US" w:eastAsia="zh-CN"/>
                    </w:rPr>
                    <w:t>0.011</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u w:val="none"/>
                      <w:lang w:val="en-US" w:eastAsia="zh-CN"/>
                    </w:rPr>
                  </w:pPr>
                  <w:r>
                    <w:rPr>
                      <w:rFonts w:hint="eastAsia" w:ascii="Times New Roman" w:hAnsi="Times New Roman" w:cs="Times New Roman" w:eastAsiaTheme="minorEastAsia"/>
                      <w:b w:val="0"/>
                      <w:bCs w:val="0"/>
                      <w:color w:val="auto"/>
                      <w:sz w:val="21"/>
                      <w:szCs w:val="21"/>
                      <w:highlight w:val="none"/>
                      <w:u w:val="none"/>
                      <w:lang w:val="en-US" w:eastAsia="zh-CN"/>
                    </w:rPr>
                    <w:t>25</w:t>
                  </w:r>
                </w:p>
              </w:tc>
              <w:tc>
                <w:tcPr>
                  <w:tcW w:w="109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u w:val="none"/>
                      <w:lang w:val="en-US" w:eastAsia="zh-CN"/>
                    </w:rPr>
                  </w:pPr>
                  <w:r>
                    <w:rPr>
                      <w:rFonts w:hint="eastAsia" w:ascii="Times New Roman" w:hAnsi="Times New Roman" w:cs="Times New Roman" w:eastAsiaTheme="minorEastAsia"/>
                      <w:b w:val="0"/>
                      <w:bCs w:val="0"/>
                      <w:color w:val="auto"/>
                      <w:sz w:val="21"/>
                      <w:szCs w:val="21"/>
                      <w:highlight w:val="none"/>
                      <w:u w:val="none"/>
                      <w:lang w:val="en-US" w:eastAsia="zh-CN"/>
                    </w:rPr>
                    <w:t>0.011</w:t>
                  </w:r>
                </w:p>
              </w:tc>
              <w:tc>
                <w:tcPr>
                  <w:tcW w:w="108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u w:val="none"/>
                    </w:rPr>
                  </w:pPr>
                  <w:r>
                    <w:rPr>
                      <w:rFonts w:hint="default" w:ascii="Times New Roman" w:hAnsi="Times New Roman" w:cs="Times New Roman"/>
                      <w:b w:val="0"/>
                      <w:bCs w:val="0"/>
                      <w:color w:val="auto"/>
                      <w:sz w:val="21"/>
                      <w:szCs w:val="21"/>
                      <w:highlight w:val="none"/>
                      <w:u w:val="none"/>
                    </w:rPr>
                    <w:t>5</w:t>
                  </w:r>
                </w:p>
              </w:tc>
              <w:tc>
                <w:tcPr>
                  <w:tcW w:w="11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u w:val="none"/>
                      <w:lang w:val="en-US" w:eastAsia="zh-CN"/>
                    </w:rPr>
                  </w:pPr>
                  <w:r>
                    <w:rPr>
                      <w:rFonts w:hint="eastAsia" w:ascii="Times New Roman" w:hAnsi="Times New Roman" w:cs="Times New Roman" w:eastAsiaTheme="minorEastAsia"/>
                      <w:b w:val="0"/>
                      <w:bCs w:val="0"/>
                      <w:color w:val="auto"/>
                      <w:sz w:val="21"/>
                      <w:szCs w:val="21"/>
                      <w:highlight w:val="none"/>
                      <w:u w:val="none"/>
                      <w:lang w:val="en-US" w:eastAsia="zh-CN"/>
                    </w:rPr>
                    <w:t>0.0022</w:t>
                  </w:r>
                </w:p>
              </w:tc>
            </w:tr>
          </w:tbl>
          <w:p>
            <w:pPr>
              <w:numPr>
                <w:ilvl w:val="0"/>
                <w:numId w:val="0"/>
              </w:numPr>
              <w:spacing w:line="360" w:lineRule="auto"/>
              <w:ind w:firstLine="480" w:firstLineChars="2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项目生活废水经化粪池处理后水质可满足汤阴县东方环宇污水处理有限公司进水水质要求；由市政污水管网排入汤阴县东方环宇污水处理有限公司，经汤阴县东方环宇污水处理有限公司处理后，各污染物浓度和产生量均很低，对地表水环境影响较小。项目无生产废水排放。</w:t>
            </w:r>
          </w:p>
          <w:p>
            <w:pPr>
              <w:numPr>
                <w:ilvl w:val="0"/>
                <w:numId w:val="0"/>
              </w:numPr>
              <w:spacing w:line="360" w:lineRule="auto"/>
              <w:ind w:firstLine="480" w:firstLineChars="2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因此，项目所产生的废水经相应处理措施处理后，对周围环境影响很小。</w:t>
            </w:r>
          </w:p>
          <w:p>
            <w:pPr>
              <w:pStyle w:val="1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textAlignment w:val="auto"/>
              <w:outlineLvl w:val="9"/>
              <w:rPr>
                <w:rFonts w:ascii="Times New Roman" w:hAnsi="Times New Roman" w:eastAsia="黑体" w:cs="Times New Roman"/>
                <w:color w:val="auto"/>
                <w:sz w:val="24"/>
              </w:rPr>
            </w:pPr>
            <w:r>
              <w:rPr>
                <w:rFonts w:ascii="Times New Roman" w:hAnsi="Times New Roman" w:eastAsia="黑体" w:cs="Times New Roman"/>
                <w:color w:val="auto"/>
                <w:sz w:val="24"/>
              </w:rPr>
              <w:t>3、噪声环境影响分析</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textAlignment w:val="auto"/>
              <w:outlineLvl w:val="9"/>
              <w:rPr>
                <w:rFonts w:ascii="Times New Roman" w:hAnsi="Times New Roman" w:cs="Times New Roman"/>
                <w:color w:val="auto"/>
              </w:rPr>
            </w:pPr>
            <w:r>
              <w:rPr>
                <w:rFonts w:ascii="Times New Roman" w:hAnsi="Times New Roman" w:cs="Times New Roman"/>
                <w:color w:val="auto"/>
              </w:rPr>
              <w:t>3.1噪声源强</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jc w:val="left"/>
              <w:textAlignment w:val="auto"/>
              <w:outlineLvl w:val="9"/>
              <w:rPr>
                <w:rFonts w:ascii="Times New Roman" w:hAnsi="Times New Roman" w:cs="Times New Roman"/>
                <w:color w:val="auto"/>
              </w:rPr>
            </w:pPr>
            <w:r>
              <w:rPr>
                <w:rFonts w:ascii="Times New Roman" w:hAnsi="Times New Roman" w:cs="Times New Roman"/>
                <w:color w:val="auto"/>
              </w:rPr>
              <w:t>本工程噪声源主要为</w:t>
            </w:r>
            <w:r>
              <w:rPr>
                <w:rFonts w:hint="eastAsia" w:ascii="Times New Roman" w:hAnsi="Times New Roman" w:cs="Times New Roman"/>
                <w:color w:val="auto"/>
                <w:lang w:val="en-US" w:eastAsia="zh-CN"/>
              </w:rPr>
              <w:t>剪板机、折弯机、雕刻机、冷压机</w:t>
            </w:r>
            <w:r>
              <w:rPr>
                <w:rFonts w:ascii="Times New Roman" w:hAnsi="Times New Roman" w:cs="Times New Roman"/>
                <w:color w:val="auto"/>
              </w:rPr>
              <w:t>等机械设备运行过程中产生的噪声，源强约在75～90dB（A）之间，工程主要高噪声设备声源值见表</w:t>
            </w:r>
            <w:r>
              <w:rPr>
                <w:rFonts w:hint="eastAsia" w:ascii="Times New Roman" w:hAnsi="Times New Roman" w:cs="Times New Roman"/>
                <w:color w:val="auto"/>
                <w:lang w:val="en-US" w:eastAsia="zh-CN"/>
              </w:rPr>
              <w:t>37</w:t>
            </w:r>
            <w:r>
              <w:rPr>
                <w:rFonts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14"/>
              <w:jc w:val="center"/>
              <w:textAlignment w:val="auto"/>
              <w:outlineLvl w:val="9"/>
              <w:rPr>
                <w:rFonts w:ascii="Times New Roman" w:hAnsi="Times New Roman" w:cs="Times New Roman"/>
                <w:b/>
                <w:bCs/>
                <w:color w:val="auto"/>
                <w:spacing w:val="-2"/>
                <w:szCs w:val="21"/>
              </w:rPr>
            </w:pPr>
            <w:r>
              <w:rPr>
                <w:rFonts w:ascii="Times New Roman" w:hAnsi="Times New Roman" w:cs="Times New Roman"/>
                <w:b/>
                <w:bCs/>
                <w:color w:val="auto"/>
                <w:spacing w:val="-2"/>
                <w:szCs w:val="21"/>
              </w:rPr>
              <w:t>表</w:t>
            </w:r>
            <w:r>
              <w:rPr>
                <w:rFonts w:hint="eastAsia" w:ascii="Times New Roman" w:hAnsi="Times New Roman" w:cs="Times New Roman"/>
                <w:b/>
                <w:bCs/>
                <w:color w:val="auto"/>
                <w:spacing w:val="-2"/>
                <w:szCs w:val="21"/>
                <w:lang w:val="en-US" w:eastAsia="zh-CN"/>
              </w:rPr>
              <w:t xml:space="preserve">37  </w:t>
            </w:r>
            <w:r>
              <w:rPr>
                <w:rFonts w:ascii="Times New Roman" w:hAnsi="Times New Roman" w:cs="Times New Roman"/>
                <w:b/>
                <w:bCs/>
                <w:color w:val="auto"/>
                <w:spacing w:val="-2"/>
                <w:szCs w:val="21"/>
              </w:rPr>
              <w:t xml:space="preserve">  本项目主要高噪声设备一览表</w:t>
            </w:r>
          </w:p>
          <w:tbl>
            <w:tblPr>
              <w:tblStyle w:val="26"/>
              <w:tblW w:w="880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609"/>
              <w:gridCol w:w="1097"/>
              <w:gridCol w:w="1317"/>
              <w:gridCol w:w="2734"/>
              <w:gridCol w:w="13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687" w:type="dxa"/>
                  <w:tcBorders>
                    <w:top w:val="single" w:color="auto" w:sz="12" w:space="0"/>
                  </w:tcBorders>
                  <w:vAlign w:val="center"/>
                </w:tcPr>
                <w:p>
                  <w:pPr>
                    <w:jc w:val="center"/>
                    <w:rPr>
                      <w:rFonts w:ascii="Times New Roman" w:hAnsi="Times New Roman" w:cs="Times New Roman"/>
                      <w:b/>
                      <w:bCs/>
                      <w:color w:val="auto"/>
                      <w:kern w:val="24"/>
                      <w:sz w:val="21"/>
                      <w:szCs w:val="21"/>
                    </w:rPr>
                  </w:pPr>
                  <w:r>
                    <w:rPr>
                      <w:rFonts w:ascii="Times New Roman" w:hAnsi="Times New Roman" w:cs="Times New Roman"/>
                      <w:b/>
                      <w:bCs/>
                      <w:color w:val="auto"/>
                      <w:kern w:val="24"/>
                      <w:sz w:val="21"/>
                      <w:szCs w:val="21"/>
                    </w:rPr>
                    <w:t>序号</w:t>
                  </w:r>
                </w:p>
              </w:tc>
              <w:tc>
                <w:tcPr>
                  <w:tcW w:w="1609" w:type="dxa"/>
                  <w:tcBorders>
                    <w:top w:val="single" w:color="auto" w:sz="12" w:space="0"/>
                  </w:tcBorders>
                  <w:vAlign w:val="center"/>
                </w:tcPr>
                <w:p>
                  <w:pPr>
                    <w:jc w:val="center"/>
                    <w:rPr>
                      <w:rFonts w:ascii="Times New Roman" w:hAnsi="Times New Roman" w:cs="Times New Roman"/>
                      <w:b/>
                      <w:bCs/>
                      <w:color w:val="auto"/>
                      <w:kern w:val="24"/>
                      <w:sz w:val="21"/>
                      <w:szCs w:val="21"/>
                    </w:rPr>
                  </w:pPr>
                  <w:r>
                    <w:rPr>
                      <w:rFonts w:ascii="Times New Roman" w:hAnsi="Times New Roman" w:cs="Times New Roman"/>
                      <w:b/>
                      <w:bCs/>
                      <w:color w:val="auto"/>
                      <w:kern w:val="24"/>
                      <w:sz w:val="21"/>
                      <w:szCs w:val="21"/>
                    </w:rPr>
                    <w:t>噪声源</w:t>
                  </w:r>
                </w:p>
              </w:tc>
              <w:tc>
                <w:tcPr>
                  <w:tcW w:w="1097" w:type="dxa"/>
                  <w:tcBorders>
                    <w:top w:val="single" w:color="auto" w:sz="12" w:space="0"/>
                  </w:tcBorders>
                  <w:vAlign w:val="center"/>
                </w:tcPr>
                <w:p>
                  <w:pPr>
                    <w:jc w:val="center"/>
                    <w:rPr>
                      <w:rFonts w:ascii="Times New Roman" w:hAnsi="Times New Roman" w:cs="Times New Roman"/>
                      <w:b/>
                      <w:bCs/>
                      <w:color w:val="auto"/>
                      <w:kern w:val="24"/>
                      <w:sz w:val="21"/>
                      <w:szCs w:val="21"/>
                    </w:rPr>
                  </w:pPr>
                  <w:r>
                    <w:rPr>
                      <w:rFonts w:ascii="Times New Roman" w:hAnsi="Times New Roman" w:cs="Times New Roman"/>
                      <w:b/>
                      <w:bCs/>
                      <w:color w:val="auto"/>
                      <w:kern w:val="24"/>
                      <w:sz w:val="21"/>
                      <w:szCs w:val="21"/>
                    </w:rPr>
                    <w:t>设备数量</w:t>
                  </w:r>
                </w:p>
                <w:p>
                  <w:pPr>
                    <w:jc w:val="center"/>
                    <w:rPr>
                      <w:rFonts w:ascii="Times New Roman" w:hAnsi="Times New Roman" w:cs="Times New Roman"/>
                      <w:b/>
                      <w:bCs/>
                      <w:color w:val="auto"/>
                      <w:kern w:val="24"/>
                      <w:sz w:val="21"/>
                      <w:szCs w:val="21"/>
                    </w:rPr>
                  </w:pPr>
                  <w:r>
                    <w:rPr>
                      <w:rFonts w:ascii="Times New Roman" w:hAnsi="Times New Roman" w:cs="Times New Roman"/>
                      <w:b/>
                      <w:bCs/>
                      <w:color w:val="auto"/>
                      <w:kern w:val="24"/>
                      <w:sz w:val="21"/>
                      <w:szCs w:val="21"/>
                    </w:rPr>
                    <w:t>（台）</w:t>
                  </w:r>
                </w:p>
              </w:tc>
              <w:tc>
                <w:tcPr>
                  <w:tcW w:w="1317" w:type="dxa"/>
                  <w:tcBorders>
                    <w:top w:val="single" w:color="auto" w:sz="12" w:space="0"/>
                  </w:tcBorders>
                  <w:vAlign w:val="center"/>
                </w:tcPr>
                <w:p>
                  <w:pPr>
                    <w:jc w:val="center"/>
                    <w:rPr>
                      <w:rFonts w:ascii="Times New Roman" w:hAnsi="Times New Roman" w:cs="Times New Roman"/>
                      <w:b/>
                      <w:bCs/>
                      <w:color w:val="auto"/>
                      <w:kern w:val="24"/>
                      <w:sz w:val="21"/>
                      <w:szCs w:val="21"/>
                    </w:rPr>
                  </w:pPr>
                  <w:r>
                    <w:rPr>
                      <w:rFonts w:ascii="Times New Roman" w:hAnsi="Times New Roman" w:cs="Times New Roman"/>
                      <w:b/>
                      <w:bCs/>
                      <w:color w:val="auto"/>
                      <w:kern w:val="24"/>
                      <w:sz w:val="21"/>
                      <w:szCs w:val="21"/>
                    </w:rPr>
                    <w:t>治理前源强dB（A）</w:t>
                  </w:r>
                </w:p>
              </w:tc>
              <w:tc>
                <w:tcPr>
                  <w:tcW w:w="2734" w:type="dxa"/>
                  <w:tcBorders>
                    <w:top w:val="single" w:color="auto" w:sz="12" w:space="0"/>
                  </w:tcBorders>
                  <w:vAlign w:val="center"/>
                </w:tcPr>
                <w:p>
                  <w:pPr>
                    <w:jc w:val="center"/>
                    <w:rPr>
                      <w:rFonts w:ascii="Times New Roman" w:hAnsi="Times New Roman" w:cs="Times New Roman"/>
                      <w:b/>
                      <w:bCs/>
                      <w:color w:val="auto"/>
                      <w:kern w:val="24"/>
                      <w:sz w:val="21"/>
                      <w:szCs w:val="21"/>
                    </w:rPr>
                  </w:pPr>
                  <w:r>
                    <w:rPr>
                      <w:rFonts w:ascii="Times New Roman" w:hAnsi="Times New Roman" w:cs="Times New Roman"/>
                      <w:b/>
                      <w:bCs/>
                      <w:color w:val="auto"/>
                      <w:kern w:val="24"/>
                      <w:sz w:val="21"/>
                      <w:szCs w:val="21"/>
                    </w:rPr>
                    <w:t>治理措施</w:t>
                  </w:r>
                </w:p>
              </w:tc>
              <w:tc>
                <w:tcPr>
                  <w:tcW w:w="1362" w:type="dxa"/>
                  <w:tcBorders>
                    <w:top w:val="single" w:color="auto" w:sz="12" w:space="0"/>
                  </w:tcBorders>
                  <w:vAlign w:val="center"/>
                </w:tcPr>
                <w:p>
                  <w:pPr>
                    <w:jc w:val="center"/>
                    <w:rPr>
                      <w:rFonts w:ascii="Times New Roman" w:hAnsi="Times New Roman" w:cs="Times New Roman"/>
                      <w:b/>
                      <w:bCs/>
                      <w:color w:val="auto"/>
                      <w:kern w:val="24"/>
                      <w:sz w:val="21"/>
                      <w:szCs w:val="21"/>
                    </w:rPr>
                  </w:pPr>
                  <w:r>
                    <w:rPr>
                      <w:rFonts w:ascii="Times New Roman" w:hAnsi="Times New Roman" w:cs="Times New Roman"/>
                      <w:b/>
                      <w:bCs/>
                      <w:color w:val="auto"/>
                      <w:kern w:val="24"/>
                      <w:sz w:val="21"/>
                      <w:szCs w:val="21"/>
                    </w:rPr>
                    <w:t>治理后源强</w:t>
                  </w:r>
                  <w:r>
                    <w:rPr>
                      <w:rFonts w:ascii="Times New Roman" w:hAnsi="Times New Roman" w:cs="Times New Roman"/>
                      <w:b/>
                      <w:bCs/>
                      <w:color w:val="auto"/>
                      <w:sz w:val="21"/>
                      <w:szCs w:val="21"/>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87" w:type="dxa"/>
                  <w:vAlign w:val="center"/>
                </w:tcPr>
                <w:p>
                  <w:pPr>
                    <w:jc w:val="center"/>
                    <w:rPr>
                      <w:rFonts w:ascii="Times New Roman" w:hAnsi="Times New Roman" w:cs="Times New Roman"/>
                      <w:color w:val="auto"/>
                      <w:kern w:val="24"/>
                      <w:sz w:val="21"/>
                      <w:szCs w:val="21"/>
                    </w:rPr>
                  </w:pPr>
                  <w:r>
                    <w:rPr>
                      <w:rFonts w:ascii="Times New Roman" w:hAnsi="Times New Roman" w:cs="Times New Roman"/>
                      <w:color w:val="auto"/>
                      <w:kern w:val="24"/>
                      <w:sz w:val="21"/>
                      <w:szCs w:val="21"/>
                    </w:rPr>
                    <w:t>1</w:t>
                  </w:r>
                </w:p>
              </w:tc>
              <w:tc>
                <w:tcPr>
                  <w:tcW w:w="1609" w:type="dxa"/>
                  <w:vAlign w:val="center"/>
                </w:tcPr>
                <w:p>
                  <w:pPr>
                    <w:jc w:val="center"/>
                    <w:rPr>
                      <w:rFonts w:hint="eastAsia" w:ascii="Times New Roman" w:hAnsi="Times New Roman" w:eastAsia="宋体" w:cs="Times New Roman"/>
                      <w:color w:val="auto"/>
                      <w:kern w:val="24"/>
                      <w:sz w:val="21"/>
                      <w:szCs w:val="21"/>
                      <w:lang w:eastAsia="zh-CN"/>
                    </w:rPr>
                  </w:pPr>
                  <w:r>
                    <w:rPr>
                      <w:rFonts w:hint="eastAsia" w:ascii="Times New Roman" w:hAnsi="Times New Roman" w:cs="Times New Roman"/>
                      <w:color w:val="auto"/>
                      <w:kern w:val="24"/>
                      <w:sz w:val="21"/>
                      <w:szCs w:val="21"/>
                      <w:lang w:val="en-US" w:eastAsia="zh-CN"/>
                    </w:rPr>
                    <w:t>剪板机</w:t>
                  </w:r>
                </w:p>
              </w:tc>
              <w:tc>
                <w:tcPr>
                  <w:tcW w:w="1097" w:type="dxa"/>
                  <w:vAlign w:val="center"/>
                </w:tcPr>
                <w:p>
                  <w:pPr>
                    <w:jc w:val="center"/>
                    <w:rPr>
                      <w:rFonts w:ascii="Times New Roman" w:hAnsi="Times New Roman" w:cs="Times New Roman"/>
                      <w:color w:val="auto"/>
                      <w:kern w:val="24"/>
                      <w:sz w:val="21"/>
                      <w:szCs w:val="21"/>
                    </w:rPr>
                  </w:pPr>
                  <w:r>
                    <w:rPr>
                      <w:rFonts w:hint="eastAsia" w:ascii="Times New Roman" w:hAnsi="Times New Roman" w:cs="Times New Roman"/>
                      <w:color w:val="auto"/>
                      <w:kern w:val="24"/>
                      <w:sz w:val="21"/>
                      <w:szCs w:val="21"/>
                      <w:lang w:val="en-US" w:eastAsia="zh-CN"/>
                    </w:rPr>
                    <w:t>1</w:t>
                  </w:r>
                </w:p>
              </w:tc>
              <w:tc>
                <w:tcPr>
                  <w:tcW w:w="1317" w:type="dxa"/>
                  <w:vAlign w:val="center"/>
                </w:tcPr>
                <w:p>
                  <w:pPr>
                    <w:jc w:val="center"/>
                    <w:rPr>
                      <w:rFonts w:ascii="Times New Roman" w:hAnsi="Times New Roman" w:cs="Times New Roman"/>
                      <w:color w:val="auto"/>
                      <w:kern w:val="24"/>
                      <w:sz w:val="21"/>
                      <w:szCs w:val="21"/>
                    </w:rPr>
                  </w:pPr>
                  <w:r>
                    <w:rPr>
                      <w:rFonts w:ascii="Times New Roman" w:hAnsi="Times New Roman" w:cs="Times New Roman"/>
                      <w:color w:val="auto"/>
                      <w:kern w:val="24"/>
                      <w:sz w:val="21"/>
                      <w:szCs w:val="21"/>
                    </w:rPr>
                    <w:t>75～90</w:t>
                  </w:r>
                </w:p>
              </w:tc>
              <w:tc>
                <w:tcPr>
                  <w:tcW w:w="2734"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减振、隔声、</w:t>
                  </w:r>
                  <w:r>
                    <w:rPr>
                      <w:rFonts w:ascii="Times New Roman" w:hAnsi="Times New Roman" w:cs="Times New Roman"/>
                      <w:color w:val="auto"/>
                      <w:kern w:val="24"/>
                      <w:sz w:val="21"/>
                      <w:szCs w:val="21"/>
                    </w:rPr>
                    <w:t>墙体隔音</w:t>
                  </w:r>
                </w:p>
              </w:tc>
              <w:tc>
                <w:tcPr>
                  <w:tcW w:w="1362" w:type="dxa"/>
                  <w:vAlign w:val="center"/>
                </w:tcPr>
                <w:p>
                  <w:pPr>
                    <w:jc w:val="center"/>
                    <w:rPr>
                      <w:rFonts w:ascii="Times New Roman" w:hAnsi="Times New Roman" w:cs="Times New Roman"/>
                      <w:color w:val="auto"/>
                      <w:kern w:val="24"/>
                      <w:sz w:val="21"/>
                      <w:szCs w:val="21"/>
                    </w:rPr>
                  </w:pPr>
                  <w:r>
                    <w:rPr>
                      <w:rFonts w:ascii="Times New Roman" w:hAnsi="Times New Roman" w:cs="Times New Roman"/>
                      <w:color w:val="auto"/>
                      <w:kern w:val="24"/>
                      <w:sz w:val="21"/>
                      <w:szCs w:val="21"/>
                    </w:rPr>
                    <w:t>55～70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687" w:type="dxa"/>
                  <w:vAlign w:val="center"/>
                </w:tcPr>
                <w:p>
                  <w:pPr>
                    <w:jc w:val="center"/>
                    <w:rPr>
                      <w:rFonts w:ascii="Times New Roman" w:hAnsi="Times New Roman" w:cs="Times New Roman"/>
                      <w:color w:val="auto"/>
                      <w:kern w:val="24"/>
                      <w:sz w:val="21"/>
                      <w:szCs w:val="21"/>
                    </w:rPr>
                  </w:pPr>
                  <w:r>
                    <w:rPr>
                      <w:rFonts w:ascii="Times New Roman" w:hAnsi="Times New Roman" w:cs="Times New Roman"/>
                      <w:color w:val="auto"/>
                      <w:kern w:val="24"/>
                      <w:sz w:val="21"/>
                      <w:szCs w:val="21"/>
                    </w:rPr>
                    <w:t>2</w:t>
                  </w:r>
                </w:p>
              </w:tc>
              <w:tc>
                <w:tcPr>
                  <w:tcW w:w="1609" w:type="dxa"/>
                  <w:vAlign w:val="center"/>
                </w:tcPr>
                <w:p>
                  <w:pPr>
                    <w:jc w:val="center"/>
                    <w:rPr>
                      <w:rFonts w:ascii="Times New Roman" w:hAnsi="Times New Roman" w:cs="Times New Roman"/>
                      <w:color w:val="auto"/>
                      <w:kern w:val="24"/>
                      <w:sz w:val="21"/>
                      <w:szCs w:val="21"/>
                    </w:rPr>
                  </w:pPr>
                  <w:r>
                    <w:rPr>
                      <w:rFonts w:hint="eastAsia" w:ascii="Times New Roman" w:hAnsi="Times New Roman" w:cs="Times New Roman"/>
                      <w:color w:val="auto"/>
                      <w:kern w:val="24"/>
                      <w:sz w:val="21"/>
                      <w:szCs w:val="21"/>
                      <w:lang w:val="en-US" w:eastAsia="zh-CN"/>
                    </w:rPr>
                    <w:t>折弯机</w:t>
                  </w:r>
                </w:p>
              </w:tc>
              <w:tc>
                <w:tcPr>
                  <w:tcW w:w="1097" w:type="dxa"/>
                  <w:vAlign w:val="center"/>
                </w:tcPr>
                <w:p>
                  <w:pPr>
                    <w:jc w:val="center"/>
                    <w:rPr>
                      <w:rFonts w:hint="eastAsia" w:ascii="Times New Roman" w:hAnsi="Times New Roman" w:eastAsia="宋体" w:cs="Times New Roman"/>
                      <w:color w:val="auto"/>
                      <w:kern w:val="24"/>
                      <w:sz w:val="21"/>
                      <w:szCs w:val="21"/>
                      <w:lang w:eastAsia="zh-CN"/>
                    </w:rPr>
                  </w:pPr>
                  <w:r>
                    <w:rPr>
                      <w:rFonts w:hint="eastAsia" w:ascii="Times New Roman" w:hAnsi="Times New Roman" w:cs="Times New Roman"/>
                      <w:color w:val="auto"/>
                      <w:kern w:val="24"/>
                      <w:sz w:val="21"/>
                      <w:szCs w:val="21"/>
                      <w:lang w:val="en-US" w:eastAsia="zh-CN"/>
                    </w:rPr>
                    <w:t>1</w:t>
                  </w:r>
                </w:p>
              </w:tc>
              <w:tc>
                <w:tcPr>
                  <w:tcW w:w="1317" w:type="dxa"/>
                  <w:vAlign w:val="center"/>
                </w:tcPr>
                <w:p>
                  <w:pPr>
                    <w:jc w:val="center"/>
                    <w:rPr>
                      <w:rFonts w:ascii="Times New Roman" w:hAnsi="Times New Roman" w:cs="Times New Roman"/>
                      <w:color w:val="auto"/>
                      <w:kern w:val="24"/>
                      <w:sz w:val="21"/>
                      <w:szCs w:val="21"/>
                    </w:rPr>
                  </w:pPr>
                  <w:r>
                    <w:rPr>
                      <w:rFonts w:ascii="Times New Roman" w:hAnsi="Times New Roman" w:cs="Times New Roman"/>
                      <w:color w:val="auto"/>
                      <w:kern w:val="24"/>
                      <w:sz w:val="21"/>
                      <w:szCs w:val="21"/>
                    </w:rPr>
                    <w:t>75～90</w:t>
                  </w:r>
                </w:p>
              </w:tc>
              <w:tc>
                <w:tcPr>
                  <w:tcW w:w="2734" w:type="dxa"/>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减振、隔声、</w:t>
                  </w:r>
                  <w:r>
                    <w:rPr>
                      <w:rFonts w:ascii="Times New Roman" w:hAnsi="Times New Roman" w:cs="Times New Roman"/>
                      <w:color w:val="auto"/>
                      <w:kern w:val="24"/>
                      <w:sz w:val="21"/>
                      <w:szCs w:val="21"/>
                    </w:rPr>
                    <w:t>墙体隔音</w:t>
                  </w:r>
                </w:p>
              </w:tc>
              <w:tc>
                <w:tcPr>
                  <w:tcW w:w="1362" w:type="dxa"/>
                  <w:vAlign w:val="center"/>
                </w:tcPr>
                <w:p>
                  <w:pPr>
                    <w:jc w:val="center"/>
                    <w:rPr>
                      <w:rFonts w:ascii="Times New Roman" w:hAnsi="Times New Roman" w:cs="Times New Roman"/>
                      <w:color w:val="auto"/>
                      <w:kern w:val="24"/>
                      <w:sz w:val="21"/>
                      <w:szCs w:val="21"/>
                    </w:rPr>
                  </w:pPr>
                  <w:r>
                    <w:rPr>
                      <w:rFonts w:ascii="Times New Roman" w:hAnsi="Times New Roman" w:cs="Times New Roman"/>
                      <w:color w:val="auto"/>
                      <w:kern w:val="24"/>
                      <w:sz w:val="21"/>
                      <w:szCs w:val="21"/>
                    </w:rPr>
                    <w:t>55～70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687" w:type="dxa"/>
                  <w:vAlign w:val="center"/>
                </w:tcPr>
                <w:p>
                  <w:pPr>
                    <w:jc w:val="center"/>
                    <w:rPr>
                      <w:rFonts w:ascii="Times New Roman" w:hAnsi="Times New Roman" w:cs="Times New Roman"/>
                      <w:color w:val="auto"/>
                      <w:kern w:val="24"/>
                      <w:sz w:val="21"/>
                      <w:szCs w:val="21"/>
                    </w:rPr>
                  </w:pPr>
                  <w:r>
                    <w:rPr>
                      <w:rFonts w:ascii="Times New Roman" w:hAnsi="Times New Roman" w:cs="Times New Roman"/>
                      <w:color w:val="auto"/>
                      <w:kern w:val="24"/>
                      <w:sz w:val="21"/>
                      <w:szCs w:val="21"/>
                    </w:rPr>
                    <w:t>3</w:t>
                  </w:r>
                </w:p>
              </w:tc>
              <w:tc>
                <w:tcPr>
                  <w:tcW w:w="1609" w:type="dxa"/>
                  <w:vAlign w:val="center"/>
                </w:tcPr>
                <w:p>
                  <w:pPr>
                    <w:jc w:val="center"/>
                    <w:rPr>
                      <w:rFonts w:ascii="Times New Roman" w:hAnsi="Times New Roman" w:cs="Times New Roman"/>
                      <w:color w:val="auto"/>
                      <w:kern w:val="24"/>
                      <w:sz w:val="21"/>
                      <w:szCs w:val="21"/>
                    </w:rPr>
                  </w:pPr>
                  <w:r>
                    <w:rPr>
                      <w:rFonts w:hint="eastAsia" w:ascii="Times New Roman" w:hAnsi="Times New Roman" w:cs="Times New Roman"/>
                      <w:color w:val="auto"/>
                      <w:kern w:val="24"/>
                      <w:sz w:val="21"/>
                      <w:szCs w:val="21"/>
                      <w:lang w:val="en-US" w:eastAsia="zh-CN"/>
                    </w:rPr>
                    <w:t>雕刻机</w:t>
                  </w:r>
                </w:p>
              </w:tc>
              <w:tc>
                <w:tcPr>
                  <w:tcW w:w="1097" w:type="dxa"/>
                  <w:vAlign w:val="center"/>
                </w:tcPr>
                <w:p>
                  <w:pPr>
                    <w:jc w:val="center"/>
                    <w:rPr>
                      <w:rFonts w:hint="eastAsia" w:ascii="Times New Roman" w:hAnsi="Times New Roman" w:eastAsia="宋体" w:cs="Times New Roman"/>
                      <w:color w:val="auto"/>
                      <w:kern w:val="24"/>
                      <w:sz w:val="21"/>
                      <w:szCs w:val="21"/>
                      <w:lang w:eastAsia="zh-CN"/>
                    </w:rPr>
                  </w:pPr>
                  <w:r>
                    <w:rPr>
                      <w:rFonts w:hint="eastAsia" w:ascii="Times New Roman" w:hAnsi="Times New Roman" w:cs="Times New Roman"/>
                      <w:color w:val="auto"/>
                      <w:kern w:val="24"/>
                      <w:sz w:val="21"/>
                      <w:szCs w:val="21"/>
                      <w:lang w:val="en-US" w:eastAsia="zh-CN"/>
                    </w:rPr>
                    <w:t>1</w:t>
                  </w:r>
                </w:p>
              </w:tc>
              <w:tc>
                <w:tcPr>
                  <w:tcW w:w="1317" w:type="dxa"/>
                  <w:vAlign w:val="center"/>
                </w:tcPr>
                <w:p>
                  <w:pPr>
                    <w:jc w:val="center"/>
                    <w:rPr>
                      <w:rFonts w:ascii="Times New Roman" w:hAnsi="Times New Roman" w:cs="Times New Roman"/>
                      <w:color w:val="auto"/>
                      <w:kern w:val="24"/>
                      <w:sz w:val="21"/>
                      <w:szCs w:val="21"/>
                    </w:rPr>
                  </w:pPr>
                  <w:r>
                    <w:rPr>
                      <w:rFonts w:ascii="Times New Roman" w:hAnsi="Times New Roman" w:cs="Times New Roman"/>
                      <w:color w:val="auto"/>
                      <w:kern w:val="24"/>
                      <w:sz w:val="21"/>
                      <w:szCs w:val="21"/>
                    </w:rPr>
                    <w:t>75～85</w:t>
                  </w:r>
                </w:p>
              </w:tc>
              <w:tc>
                <w:tcPr>
                  <w:tcW w:w="2734" w:type="dxa"/>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减振、隔声、</w:t>
                  </w:r>
                  <w:r>
                    <w:rPr>
                      <w:rFonts w:ascii="Times New Roman" w:hAnsi="Times New Roman" w:cs="Times New Roman"/>
                      <w:color w:val="auto"/>
                      <w:kern w:val="24"/>
                      <w:sz w:val="21"/>
                      <w:szCs w:val="21"/>
                    </w:rPr>
                    <w:t>墙体隔音</w:t>
                  </w:r>
                </w:p>
              </w:tc>
              <w:tc>
                <w:tcPr>
                  <w:tcW w:w="1362" w:type="dxa"/>
                  <w:vAlign w:val="center"/>
                </w:tcPr>
                <w:p>
                  <w:pPr>
                    <w:jc w:val="center"/>
                    <w:rPr>
                      <w:rFonts w:ascii="Times New Roman" w:hAnsi="Times New Roman" w:cs="Times New Roman"/>
                      <w:color w:val="auto"/>
                      <w:kern w:val="24"/>
                      <w:sz w:val="21"/>
                      <w:szCs w:val="21"/>
                    </w:rPr>
                  </w:pPr>
                  <w:r>
                    <w:rPr>
                      <w:rFonts w:ascii="Times New Roman" w:hAnsi="Times New Roman" w:cs="Times New Roman"/>
                      <w:color w:val="auto"/>
                      <w:kern w:val="24"/>
                      <w:sz w:val="21"/>
                      <w:szCs w:val="21"/>
                    </w:rPr>
                    <w:t>55～65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687" w:type="dxa"/>
                  <w:vAlign w:val="center"/>
                </w:tcPr>
                <w:p>
                  <w:pPr>
                    <w:jc w:val="center"/>
                    <w:rPr>
                      <w:rFonts w:ascii="Times New Roman" w:hAnsi="Times New Roman" w:cs="Times New Roman"/>
                      <w:color w:val="auto"/>
                      <w:kern w:val="24"/>
                      <w:sz w:val="21"/>
                      <w:szCs w:val="21"/>
                    </w:rPr>
                  </w:pPr>
                  <w:r>
                    <w:rPr>
                      <w:rFonts w:ascii="Times New Roman" w:hAnsi="Times New Roman" w:cs="Times New Roman"/>
                      <w:color w:val="auto"/>
                      <w:kern w:val="24"/>
                      <w:sz w:val="21"/>
                      <w:szCs w:val="21"/>
                    </w:rPr>
                    <w:t>4</w:t>
                  </w:r>
                </w:p>
              </w:tc>
              <w:tc>
                <w:tcPr>
                  <w:tcW w:w="1609" w:type="dxa"/>
                  <w:vAlign w:val="center"/>
                </w:tcPr>
                <w:p>
                  <w:pPr>
                    <w:jc w:val="center"/>
                    <w:rPr>
                      <w:rFonts w:ascii="Times New Roman" w:hAnsi="Times New Roman" w:cs="Times New Roman"/>
                      <w:color w:val="auto"/>
                      <w:kern w:val="24"/>
                      <w:sz w:val="21"/>
                      <w:szCs w:val="21"/>
                    </w:rPr>
                  </w:pPr>
                  <w:r>
                    <w:rPr>
                      <w:rFonts w:hint="eastAsia" w:ascii="Times New Roman" w:hAnsi="Times New Roman" w:cs="Times New Roman"/>
                      <w:color w:val="auto"/>
                      <w:kern w:val="24"/>
                      <w:sz w:val="21"/>
                      <w:szCs w:val="21"/>
                      <w:lang w:val="en-US" w:eastAsia="zh-CN"/>
                    </w:rPr>
                    <w:t>冷压机</w:t>
                  </w:r>
                </w:p>
              </w:tc>
              <w:tc>
                <w:tcPr>
                  <w:tcW w:w="1097" w:type="dxa"/>
                  <w:vAlign w:val="center"/>
                </w:tcPr>
                <w:p>
                  <w:pPr>
                    <w:jc w:val="center"/>
                    <w:rPr>
                      <w:rFonts w:hint="eastAsia" w:ascii="Times New Roman" w:hAnsi="Times New Roman" w:eastAsia="宋体" w:cs="Times New Roman"/>
                      <w:color w:val="auto"/>
                      <w:kern w:val="24"/>
                      <w:sz w:val="21"/>
                      <w:szCs w:val="21"/>
                      <w:lang w:eastAsia="zh-CN"/>
                    </w:rPr>
                  </w:pPr>
                  <w:r>
                    <w:rPr>
                      <w:rFonts w:hint="eastAsia" w:ascii="Times New Roman" w:hAnsi="Times New Roman" w:cs="Times New Roman"/>
                      <w:color w:val="auto"/>
                      <w:kern w:val="24"/>
                      <w:sz w:val="21"/>
                      <w:szCs w:val="21"/>
                      <w:lang w:val="en-US" w:eastAsia="zh-CN"/>
                    </w:rPr>
                    <w:t>2</w:t>
                  </w:r>
                </w:p>
              </w:tc>
              <w:tc>
                <w:tcPr>
                  <w:tcW w:w="1317" w:type="dxa"/>
                  <w:vAlign w:val="center"/>
                </w:tcPr>
                <w:p>
                  <w:pPr>
                    <w:jc w:val="center"/>
                    <w:rPr>
                      <w:rFonts w:ascii="Times New Roman" w:hAnsi="Times New Roman" w:cs="Times New Roman"/>
                      <w:color w:val="auto"/>
                      <w:kern w:val="24"/>
                      <w:sz w:val="21"/>
                      <w:szCs w:val="21"/>
                    </w:rPr>
                  </w:pPr>
                  <w:r>
                    <w:rPr>
                      <w:rFonts w:ascii="Times New Roman" w:hAnsi="Times New Roman" w:cs="Times New Roman"/>
                      <w:color w:val="auto"/>
                      <w:kern w:val="24"/>
                      <w:sz w:val="21"/>
                      <w:szCs w:val="21"/>
                    </w:rPr>
                    <w:t>75～85</w:t>
                  </w:r>
                </w:p>
              </w:tc>
              <w:tc>
                <w:tcPr>
                  <w:tcW w:w="2734" w:type="dxa"/>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减振、隔声、</w:t>
                  </w:r>
                  <w:r>
                    <w:rPr>
                      <w:rFonts w:ascii="Times New Roman" w:hAnsi="Times New Roman" w:cs="Times New Roman"/>
                      <w:color w:val="auto"/>
                      <w:kern w:val="24"/>
                      <w:sz w:val="21"/>
                      <w:szCs w:val="21"/>
                    </w:rPr>
                    <w:t>墙体隔音</w:t>
                  </w:r>
                </w:p>
              </w:tc>
              <w:tc>
                <w:tcPr>
                  <w:tcW w:w="1362" w:type="dxa"/>
                  <w:vAlign w:val="center"/>
                </w:tcPr>
                <w:p>
                  <w:pPr>
                    <w:jc w:val="center"/>
                    <w:rPr>
                      <w:rFonts w:ascii="Times New Roman" w:hAnsi="Times New Roman" w:cs="Times New Roman"/>
                      <w:color w:val="auto"/>
                      <w:kern w:val="24"/>
                      <w:sz w:val="21"/>
                      <w:szCs w:val="21"/>
                    </w:rPr>
                  </w:pPr>
                  <w:r>
                    <w:rPr>
                      <w:rFonts w:ascii="Times New Roman" w:hAnsi="Times New Roman" w:cs="Times New Roman"/>
                      <w:color w:val="auto"/>
                      <w:kern w:val="24"/>
                      <w:sz w:val="21"/>
                      <w:szCs w:val="21"/>
                    </w:rPr>
                    <w:t>55～65</w:t>
                  </w:r>
                </w:p>
              </w:tc>
            </w:tr>
          </w:tbl>
          <w:p>
            <w:pPr>
              <w:spacing w:line="480" w:lineRule="exact"/>
              <w:ind w:firstLine="516" w:firstLineChars="200"/>
              <w:rPr>
                <w:rFonts w:ascii="Times New Roman" w:hAnsi="Times New Roman" w:cs="Times New Roman"/>
                <w:color w:val="auto"/>
                <w:spacing w:val="9"/>
              </w:rPr>
            </w:pPr>
            <w:r>
              <w:rPr>
                <w:rFonts w:ascii="Times New Roman" w:hAnsi="Times New Roman" w:cs="Times New Roman"/>
                <w:color w:val="auto"/>
                <w:spacing w:val="9"/>
              </w:rPr>
              <w:t>3.2预测方法</w:t>
            </w:r>
          </w:p>
          <w:p>
            <w:pPr>
              <w:spacing w:line="480" w:lineRule="exact"/>
              <w:ind w:firstLine="480" w:firstLineChars="200"/>
              <w:rPr>
                <w:rFonts w:ascii="Times New Roman" w:hAnsi="Times New Roman" w:cs="Times New Roman"/>
                <w:color w:val="auto"/>
              </w:rPr>
            </w:pPr>
            <w:r>
              <w:rPr>
                <w:rFonts w:ascii="Times New Roman" w:hAnsi="Times New Roman" w:cs="Times New Roman"/>
                <w:color w:val="auto"/>
              </w:rPr>
              <w:t>以厂区内各主要高噪声设备为噪声点源，根据其距离四周厂界的距离及噪声现状情况，按经验法推算其衰减量，并预测各声源对四周厂界预测点的贡献值，预测项目完成后四周厂界的噪声值。预测公式如下：</w:t>
            </w:r>
          </w:p>
          <w:p>
            <w:pPr>
              <w:adjustRightInd w:val="0"/>
              <w:snapToGrid w:val="0"/>
              <w:spacing w:line="480" w:lineRule="exact"/>
              <w:ind w:firstLine="2968" w:firstLineChars="1237"/>
              <w:rPr>
                <w:rFonts w:ascii="Times New Roman" w:hAnsi="Times New Roman" w:cs="Times New Roman"/>
                <w:color w:val="auto"/>
                <w:lang w:val="fr-FR"/>
              </w:rPr>
            </w:pPr>
            <w:r>
              <w:rPr>
                <w:rFonts w:ascii="Times New Roman" w:hAnsi="Times New Roman" w:cs="Times New Roman"/>
                <w:color w:val="auto"/>
                <w:lang w:val="fr-FR"/>
              </w:rPr>
              <w:t>L</w:t>
            </w:r>
            <w:r>
              <w:rPr>
                <w:rFonts w:ascii="Times New Roman" w:hAnsi="Times New Roman" w:cs="Times New Roman"/>
                <w:color w:val="auto"/>
                <w:vertAlign w:val="subscript"/>
                <w:lang w:val="fr-FR"/>
              </w:rPr>
              <w:t>A</w:t>
            </w:r>
            <w:r>
              <w:rPr>
                <w:rFonts w:ascii="Times New Roman" w:hAnsi="Times New Roman" w:cs="Times New Roman"/>
                <w:color w:val="auto"/>
                <w:lang w:val="fr-FR"/>
              </w:rPr>
              <w:t>=L</w:t>
            </w:r>
            <w:r>
              <w:rPr>
                <w:rFonts w:ascii="Times New Roman" w:hAnsi="Times New Roman" w:cs="Times New Roman"/>
                <w:color w:val="auto"/>
                <w:vertAlign w:val="subscript"/>
                <w:lang w:val="fr-FR"/>
              </w:rPr>
              <w:t>A（r0）</w:t>
            </w:r>
            <w:r>
              <w:rPr>
                <w:rFonts w:ascii="Times New Roman" w:hAnsi="Times New Roman" w:cs="Times New Roman"/>
                <w:color w:val="auto"/>
                <w:lang w:val="fr-FR"/>
              </w:rPr>
              <w:t>-20lg（r/r</w:t>
            </w:r>
            <w:r>
              <w:rPr>
                <w:rFonts w:ascii="Times New Roman" w:hAnsi="Times New Roman" w:cs="Times New Roman"/>
                <w:color w:val="auto"/>
                <w:vertAlign w:val="subscript"/>
                <w:lang w:val="fr-FR"/>
              </w:rPr>
              <w:t>0</w:t>
            </w:r>
            <w:r>
              <w:rPr>
                <w:rFonts w:ascii="Times New Roman" w:hAnsi="Times New Roman" w:cs="Times New Roman"/>
                <w:color w:val="auto"/>
                <w:lang w:val="fr-FR"/>
              </w:rPr>
              <w:t>）</w:t>
            </w:r>
          </w:p>
          <w:p>
            <w:pPr>
              <w:spacing w:line="480" w:lineRule="exact"/>
              <w:ind w:firstLine="480" w:firstLineChars="200"/>
              <w:rPr>
                <w:rFonts w:ascii="Times New Roman" w:hAnsi="Times New Roman" w:cs="Times New Roman"/>
                <w:color w:val="auto"/>
              </w:rPr>
            </w:pPr>
            <w:r>
              <w:rPr>
                <w:rFonts w:ascii="Times New Roman" w:hAnsi="Times New Roman" w:cs="Times New Roman"/>
                <w:color w:val="auto"/>
              </w:rPr>
              <w:t>式中：L</w:t>
            </w:r>
            <w:r>
              <w:rPr>
                <w:rFonts w:ascii="Times New Roman" w:hAnsi="Times New Roman" w:cs="Times New Roman"/>
                <w:color w:val="auto"/>
                <w:vertAlign w:val="subscript"/>
              </w:rPr>
              <w:t>A（r）</w:t>
            </w:r>
            <w:r>
              <w:rPr>
                <w:rFonts w:ascii="Times New Roman" w:hAnsi="Times New Roman" w:cs="Times New Roman"/>
                <w:color w:val="auto"/>
              </w:rPr>
              <w:t>—距声源r处的A声级，dB（A）；</w:t>
            </w:r>
          </w:p>
          <w:p>
            <w:pPr>
              <w:spacing w:line="480" w:lineRule="exact"/>
              <w:ind w:firstLine="1200" w:firstLineChars="500"/>
              <w:rPr>
                <w:rFonts w:ascii="Times New Roman" w:hAnsi="Times New Roman" w:cs="Times New Roman"/>
                <w:color w:val="auto"/>
              </w:rPr>
            </w:pPr>
            <w:r>
              <w:rPr>
                <w:rFonts w:ascii="Times New Roman" w:hAnsi="Times New Roman" w:cs="Times New Roman"/>
                <w:color w:val="auto"/>
              </w:rPr>
              <w:t>L</w:t>
            </w:r>
            <w:r>
              <w:rPr>
                <w:rFonts w:ascii="Times New Roman" w:hAnsi="Times New Roman" w:cs="Times New Roman"/>
                <w:color w:val="auto"/>
                <w:vertAlign w:val="subscript"/>
              </w:rPr>
              <w:t>A（r0）</w:t>
            </w:r>
            <w:r>
              <w:rPr>
                <w:rFonts w:ascii="Times New Roman" w:hAnsi="Times New Roman" w:cs="Times New Roman"/>
                <w:color w:val="auto"/>
              </w:rPr>
              <w:t>—参考位置r</w:t>
            </w:r>
            <w:r>
              <w:rPr>
                <w:rFonts w:ascii="Times New Roman" w:hAnsi="Times New Roman" w:cs="Times New Roman"/>
                <w:color w:val="auto"/>
                <w:vertAlign w:val="subscript"/>
              </w:rPr>
              <w:t>0</w:t>
            </w:r>
            <w:r>
              <w:rPr>
                <w:rFonts w:ascii="Times New Roman" w:hAnsi="Times New Roman" w:cs="Times New Roman"/>
                <w:color w:val="auto"/>
              </w:rPr>
              <w:t>处的A声级，dB（A）；</w:t>
            </w:r>
          </w:p>
          <w:p>
            <w:pPr>
              <w:spacing w:line="480" w:lineRule="exact"/>
              <w:ind w:firstLine="1200" w:firstLineChars="500"/>
              <w:rPr>
                <w:rFonts w:ascii="Times New Roman" w:hAnsi="Times New Roman" w:cs="Times New Roman"/>
                <w:color w:val="auto"/>
              </w:rPr>
            </w:pPr>
            <w:r>
              <w:rPr>
                <w:rFonts w:ascii="Times New Roman" w:hAnsi="Times New Roman" w:cs="Times New Roman"/>
                <w:color w:val="auto"/>
              </w:rPr>
              <w:t>r—预测点距声源的距离，m；</w:t>
            </w:r>
          </w:p>
          <w:p>
            <w:pPr>
              <w:spacing w:line="480" w:lineRule="exact"/>
              <w:ind w:firstLine="1200" w:firstLineChars="500"/>
              <w:rPr>
                <w:rFonts w:ascii="Times New Roman" w:hAnsi="Times New Roman" w:cs="Times New Roman"/>
                <w:color w:val="auto"/>
              </w:rPr>
            </w:pPr>
            <w:r>
              <w:rPr>
                <w:rFonts w:ascii="Times New Roman" w:hAnsi="Times New Roman" w:cs="Times New Roman"/>
                <w:color w:val="auto"/>
              </w:rPr>
              <w:t>r</w:t>
            </w:r>
            <w:r>
              <w:rPr>
                <w:rFonts w:ascii="Times New Roman" w:hAnsi="Times New Roman" w:cs="Times New Roman"/>
                <w:color w:val="auto"/>
                <w:vertAlign w:val="subscript"/>
              </w:rPr>
              <w:t>0</w:t>
            </w:r>
            <w:r>
              <w:rPr>
                <w:rFonts w:ascii="Times New Roman" w:hAnsi="Times New Roman" w:cs="Times New Roman"/>
                <w:color w:val="auto"/>
              </w:rPr>
              <w:t>—参考位置距声源的距离，m。</w:t>
            </w:r>
          </w:p>
          <w:p>
            <w:pPr>
              <w:spacing w:line="480" w:lineRule="exact"/>
              <w:ind w:firstLine="480" w:firstLineChars="200"/>
              <w:rPr>
                <w:rFonts w:ascii="Times New Roman" w:hAnsi="Times New Roman" w:cs="Times New Roman"/>
                <w:color w:val="auto"/>
              </w:rPr>
            </w:pPr>
            <w:r>
              <w:rPr>
                <w:rFonts w:ascii="Times New Roman" w:hAnsi="Times New Roman" w:cs="Times New Roman"/>
                <w:color w:val="auto"/>
              </w:rPr>
              <w:t>该点的总声压级可用以下公式计算：</w:t>
            </w:r>
          </w:p>
          <w:p>
            <w:pPr>
              <w:adjustRightInd w:val="0"/>
              <w:snapToGrid w:val="0"/>
              <w:spacing w:before="156" w:beforeLines="50" w:after="156" w:afterLines="50" w:line="480" w:lineRule="exact"/>
              <w:ind w:firstLine="573"/>
              <w:jc w:val="center"/>
              <w:rPr>
                <w:rFonts w:ascii="Times New Roman" w:hAnsi="Times New Roman" w:cs="Times New Roman"/>
                <w:color w:val="auto"/>
              </w:rPr>
            </w:pPr>
            <w:r>
              <w:rPr>
                <w:rFonts w:ascii="Times New Roman" w:hAnsi="Times New Roman" w:cs="Times New Roman"/>
                <w:color w:val="auto"/>
              </w:rPr>
              <w:pict>
                <v:shape id="Picture 47" o:spid="_x0000_s1027" o:spt="75" type="#_x0000_t75" style="position:absolute;left:0pt;margin-left:135.1pt;margin-top:7.1pt;height:36.75pt;width:123.25pt;z-index:251685888;mso-width-relative:page;mso-height-relative:page;" o:ole="t" filled="f" o:preferrelative="t" stroked="f" coordsize="21600,21600">
                  <v:path/>
                  <v:fill on="f" focussize="0,0"/>
                  <v:stroke on="f" joinstyle="miter"/>
                  <v:imagedata r:id="rId19" o:title=""/>
                  <o:lock v:ext="edit" aspectratio="t"/>
                </v:shape>
                <o:OLEObject Type="Embed" ProgID="Equation.3" ShapeID="Picture 47" DrawAspect="Content" ObjectID="_1468075727" r:id="rId18">
                  <o:LockedField>false</o:LockedField>
                </o:OLEObject>
              </w:pict>
            </w:r>
          </w:p>
          <w:p>
            <w:pPr>
              <w:spacing w:line="480" w:lineRule="exact"/>
              <w:ind w:firstLine="480" w:firstLineChars="200"/>
              <w:rPr>
                <w:rFonts w:ascii="Times New Roman" w:hAnsi="Times New Roman" w:cs="Times New Roman"/>
                <w:color w:val="auto"/>
              </w:rPr>
            </w:pPr>
            <w:r>
              <w:rPr>
                <w:rFonts w:ascii="Times New Roman" w:hAnsi="Times New Roman" w:cs="Times New Roman"/>
                <w:color w:val="auto"/>
              </w:rPr>
              <w:t>其中：L</w:t>
            </w:r>
            <w:r>
              <w:rPr>
                <w:rFonts w:ascii="Times New Roman" w:hAnsi="Times New Roman" w:cs="Times New Roman"/>
                <w:color w:val="auto"/>
                <w:vertAlign w:val="subscript"/>
              </w:rPr>
              <w:t>P</w:t>
            </w:r>
            <w:r>
              <w:rPr>
                <w:rFonts w:ascii="Times New Roman" w:hAnsi="Times New Roman" w:cs="Times New Roman"/>
                <w:color w:val="auto"/>
              </w:rPr>
              <w:t>——某点叠加后的总声压级dB(A)</w:t>
            </w:r>
          </w:p>
          <w:p>
            <w:pPr>
              <w:adjustRightInd w:val="0"/>
              <w:snapToGrid w:val="0"/>
              <w:spacing w:line="480" w:lineRule="exact"/>
              <w:ind w:firstLine="1325" w:firstLineChars="502"/>
              <w:rPr>
                <w:rFonts w:ascii="Times New Roman" w:hAnsi="Times New Roman" w:cs="Times New Roman"/>
                <w:color w:val="auto"/>
              </w:rPr>
            </w:pPr>
            <w:r>
              <w:rPr>
                <w:rFonts w:ascii="Times New Roman" w:hAnsi="Times New Roman" w:cs="Times New Roman"/>
                <w:color w:val="auto"/>
                <w:spacing w:val="12"/>
              </w:rPr>
              <w:t>Li——第i个参与合成的声压级强度，dB（A）。</w:t>
            </w:r>
          </w:p>
          <w:p>
            <w:pPr>
              <w:tabs>
                <w:tab w:val="left" w:pos="2918"/>
              </w:tabs>
              <w:spacing w:line="480" w:lineRule="exact"/>
              <w:ind w:firstLine="480" w:firstLineChars="200"/>
              <w:rPr>
                <w:rFonts w:ascii="Times New Roman" w:hAnsi="Times New Roman" w:cs="Times New Roman"/>
                <w:color w:val="auto"/>
              </w:rPr>
            </w:pPr>
            <w:r>
              <w:rPr>
                <w:rFonts w:ascii="Times New Roman" w:hAnsi="Times New Roman" w:cs="Times New Roman"/>
                <w:color w:val="auto"/>
              </w:rPr>
              <w:t>据经验，一般经厂房建筑围护结构隔声后，噪声衰减15dB（A）以上，噪声在传播的过程中，随着传播距离和空气吸收引起的衰减量约为0.15～0.35dB（A）/m之间，经厂区围墙及绿化带能使噪声衰减5dB（A）。</w:t>
            </w:r>
          </w:p>
          <w:p>
            <w:pPr>
              <w:spacing w:line="480" w:lineRule="exact"/>
              <w:ind w:firstLine="480" w:firstLineChars="200"/>
              <w:rPr>
                <w:rFonts w:ascii="Times New Roman" w:hAnsi="Times New Roman" w:cs="Times New Roman"/>
                <w:color w:val="auto"/>
              </w:rPr>
            </w:pPr>
            <w:r>
              <w:rPr>
                <w:rFonts w:ascii="Times New Roman" w:hAnsi="Times New Roman" w:cs="Times New Roman"/>
                <w:color w:val="auto"/>
              </w:rPr>
              <w:t>3.4预测结果及评价</w:t>
            </w:r>
          </w:p>
          <w:p>
            <w:pPr>
              <w:spacing w:line="480" w:lineRule="exact"/>
              <w:ind w:firstLine="480" w:firstLineChars="200"/>
              <w:rPr>
                <w:rFonts w:ascii="Times New Roman" w:hAnsi="Times New Roman" w:cs="Times New Roman"/>
                <w:b/>
                <w:color w:val="auto"/>
              </w:rPr>
            </w:pPr>
            <w:r>
              <w:rPr>
                <w:rFonts w:ascii="Times New Roman" w:hAnsi="Times New Roman" w:cs="Times New Roman"/>
                <w:color w:val="auto"/>
              </w:rPr>
              <w:t>本项目实行8小时工作制度。预测选用点源衰减模式和噪声合成模式进行预测，厂界外1m处噪声预测结果见表</w:t>
            </w:r>
            <w:r>
              <w:rPr>
                <w:rFonts w:hint="eastAsia" w:ascii="Times New Roman" w:hAnsi="Times New Roman" w:cs="Times New Roman"/>
                <w:color w:val="auto"/>
                <w:lang w:val="en-US" w:eastAsia="zh-CN"/>
              </w:rPr>
              <w:t>38</w:t>
            </w:r>
            <w:r>
              <w:rPr>
                <w:rFonts w:ascii="Times New Roman" w:hAnsi="Times New Roman" w:cs="Times New Roman"/>
                <w:color w:val="auto"/>
              </w:rPr>
              <w:t>。</w:t>
            </w:r>
          </w:p>
          <w:p>
            <w:pPr>
              <w:spacing w:line="480" w:lineRule="exact"/>
              <w:jc w:val="center"/>
              <w:rPr>
                <w:rFonts w:ascii="Times New Roman" w:hAnsi="Times New Roman" w:cs="Times New Roman" w:eastAsiaTheme="minorEastAsia"/>
                <w:b/>
                <w:bCs w:val="0"/>
                <w:color w:val="auto"/>
              </w:rPr>
            </w:pPr>
            <w:r>
              <w:rPr>
                <w:rFonts w:ascii="Times New Roman" w:hAnsi="Times New Roman" w:cs="Times New Roman" w:eastAsiaTheme="minorEastAsia"/>
                <w:b/>
                <w:bCs w:val="0"/>
                <w:color w:val="auto"/>
              </w:rPr>
              <w:t>表</w:t>
            </w:r>
            <w:r>
              <w:rPr>
                <w:rFonts w:hint="eastAsia" w:ascii="Times New Roman" w:hAnsi="Times New Roman" w:cs="Times New Roman" w:eastAsiaTheme="minorEastAsia"/>
                <w:b/>
                <w:bCs w:val="0"/>
                <w:color w:val="auto"/>
                <w:lang w:val="en-US" w:eastAsia="zh-CN"/>
              </w:rPr>
              <w:t xml:space="preserve">38  </w:t>
            </w:r>
            <w:r>
              <w:rPr>
                <w:rFonts w:ascii="Times New Roman" w:hAnsi="Times New Roman" w:cs="Times New Roman" w:eastAsiaTheme="minorEastAsia"/>
                <w:b/>
                <w:bCs w:val="0"/>
                <w:color w:val="auto"/>
              </w:rPr>
              <w:t xml:space="preserve">  厂界</w:t>
            </w:r>
            <w:r>
              <w:rPr>
                <w:rFonts w:ascii="Times New Roman" w:hAnsi="Times New Roman" w:cs="Times New Roman" w:eastAsiaTheme="minorEastAsia"/>
                <w:b/>
                <w:bCs w:val="0"/>
                <w:color w:val="auto"/>
                <w:highlight w:val="none"/>
              </w:rPr>
              <w:t>噪声预测结果</w:t>
            </w:r>
            <w:r>
              <w:rPr>
                <w:rFonts w:ascii="Times New Roman" w:hAnsi="Times New Roman" w:cs="Times New Roman" w:eastAsiaTheme="minorEastAsia"/>
                <w:b/>
                <w:bCs w:val="0"/>
                <w:color w:val="auto"/>
              </w:rPr>
              <w:t>一览表</w:t>
            </w:r>
          </w:p>
          <w:tbl>
            <w:tblPr>
              <w:tblStyle w:val="26"/>
              <w:tblW w:w="880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
            <w:tblGrid>
              <w:gridCol w:w="556"/>
              <w:gridCol w:w="1646"/>
              <w:gridCol w:w="880"/>
              <w:gridCol w:w="880"/>
              <w:gridCol w:w="914"/>
              <w:gridCol w:w="837"/>
              <w:gridCol w:w="837"/>
              <w:gridCol w:w="840"/>
              <w:gridCol w:w="744"/>
              <w:gridCol w:w="6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Ex>
              <w:trPr>
                <w:trHeight w:val="652" w:hRule="atLeast"/>
                <w:jc w:val="center"/>
              </w:trPr>
              <w:tc>
                <w:tcPr>
                  <w:tcW w:w="556" w:type="dxa"/>
                  <w:tcBorders>
                    <w:tl2br w:val="nil"/>
                    <w:tr2bl w:val="nil"/>
                  </w:tcBorders>
                  <w:vAlign w:val="center"/>
                </w:tcPr>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预测点位</w:t>
                  </w:r>
                </w:p>
              </w:tc>
              <w:tc>
                <w:tcPr>
                  <w:tcW w:w="1646" w:type="dxa"/>
                  <w:tcBorders>
                    <w:tl2br w:val="nil"/>
                    <w:tr2bl w:val="nil"/>
                  </w:tcBorders>
                  <w:vAlign w:val="center"/>
                </w:tcPr>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设备名称</w:t>
                  </w:r>
                </w:p>
              </w:tc>
              <w:tc>
                <w:tcPr>
                  <w:tcW w:w="880" w:type="dxa"/>
                  <w:tcBorders>
                    <w:tl2br w:val="nil"/>
                    <w:tr2bl w:val="nil"/>
                  </w:tcBorders>
                  <w:vAlign w:val="center"/>
                </w:tcPr>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数量（台）</w:t>
                  </w:r>
                </w:p>
              </w:tc>
              <w:tc>
                <w:tcPr>
                  <w:tcW w:w="880" w:type="dxa"/>
                  <w:tcBorders>
                    <w:tl2br w:val="nil"/>
                    <w:tr2bl w:val="nil"/>
                  </w:tcBorders>
                  <w:vAlign w:val="center"/>
                </w:tcPr>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噪声源强</w:t>
                  </w:r>
                </w:p>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dB(A)</w:t>
                  </w:r>
                </w:p>
              </w:tc>
              <w:tc>
                <w:tcPr>
                  <w:tcW w:w="914" w:type="dxa"/>
                  <w:tcBorders>
                    <w:tl2br w:val="nil"/>
                    <w:tr2bl w:val="nil"/>
                  </w:tcBorders>
                  <w:vAlign w:val="center"/>
                </w:tcPr>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治理措施</w:t>
                  </w:r>
                </w:p>
              </w:tc>
              <w:tc>
                <w:tcPr>
                  <w:tcW w:w="837" w:type="dxa"/>
                  <w:tcBorders>
                    <w:tl2br w:val="nil"/>
                    <w:tr2bl w:val="nil"/>
                  </w:tcBorders>
                  <w:vAlign w:val="center"/>
                </w:tcPr>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衰减距离m</w:t>
                  </w:r>
                </w:p>
              </w:tc>
              <w:tc>
                <w:tcPr>
                  <w:tcW w:w="837" w:type="dxa"/>
                  <w:tcBorders>
                    <w:tl2br w:val="nil"/>
                    <w:tr2bl w:val="nil"/>
                  </w:tcBorders>
                  <w:vAlign w:val="center"/>
                </w:tcPr>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贡献值</w:t>
                  </w:r>
                </w:p>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dB(A)</w:t>
                  </w:r>
                </w:p>
              </w:tc>
              <w:tc>
                <w:tcPr>
                  <w:tcW w:w="840" w:type="dxa"/>
                  <w:tcBorders>
                    <w:tl2br w:val="nil"/>
                    <w:tr2bl w:val="nil"/>
                  </w:tcBorders>
                  <w:vAlign w:val="center"/>
                </w:tcPr>
                <w:p>
                  <w:pPr>
                    <w:ind w:left="2"/>
                    <w:jc w:val="center"/>
                    <w:rPr>
                      <w:rFonts w:ascii="Times New Roman" w:hAnsi="Times New Roman" w:cs="Times New Roman"/>
                      <w:b/>
                      <w:color w:val="auto"/>
                      <w:sz w:val="21"/>
                      <w:szCs w:val="21"/>
                    </w:rPr>
                  </w:pPr>
                  <w:r>
                    <w:rPr>
                      <w:rFonts w:ascii="Times New Roman" w:hAnsi="Times New Roman" w:cs="Times New Roman"/>
                      <w:b/>
                      <w:color w:val="auto"/>
                      <w:sz w:val="21"/>
                      <w:szCs w:val="21"/>
                    </w:rPr>
                    <w:t>预测值</w:t>
                  </w:r>
                </w:p>
                <w:p>
                  <w:pPr>
                    <w:ind w:left="2"/>
                    <w:jc w:val="center"/>
                    <w:rPr>
                      <w:rFonts w:ascii="Times New Roman" w:hAnsi="Times New Roman" w:cs="Times New Roman"/>
                      <w:b/>
                      <w:color w:val="auto"/>
                      <w:sz w:val="21"/>
                      <w:szCs w:val="21"/>
                    </w:rPr>
                  </w:pPr>
                  <w:r>
                    <w:rPr>
                      <w:rFonts w:ascii="Times New Roman" w:hAnsi="Times New Roman" w:cs="Times New Roman"/>
                      <w:b/>
                      <w:color w:val="auto"/>
                      <w:sz w:val="21"/>
                      <w:szCs w:val="21"/>
                    </w:rPr>
                    <w:t>dB(A)</w:t>
                  </w:r>
                </w:p>
              </w:tc>
              <w:tc>
                <w:tcPr>
                  <w:tcW w:w="744" w:type="dxa"/>
                  <w:tcBorders>
                    <w:tl2br w:val="nil"/>
                    <w:tr2bl w:val="nil"/>
                  </w:tcBorders>
                  <w:vAlign w:val="center"/>
                </w:tcPr>
                <w:p>
                  <w:pPr>
                    <w:ind w:left="567" w:leftChars="-27" w:hanging="632" w:hangingChars="300"/>
                    <w:jc w:val="center"/>
                    <w:rPr>
                      <w:rFonts w:ascii="Times New Roman" w:hAnsi="Times New Roman" w:cs="Times New Roman"/>
                      <w:b/>
                      <w:color w:val="auto"/>
                      <w:sz w:val="21"/>
                      <w:szCs w:val="21"/>
                    </w:rPr>
                  </w:pPr>
                  <w:r>
                    <w:rPr>
                      <w:rFonts w:ascii="Times New Roman" w:hAnsi="Times New Roman" w:cs="Times New Roman"/>
                      <w:b/>
                      <w:color w:val="auto"/>
                      <w:sz w:val="21"/>
                      <w:szCs w:val="21"/>
                    </w:rPr>
                    <w:t>标准值</w:t>
                  </w:r>
                </w:p>
                <w:p>
                  <w:pPr>
                    <w:ind w:left="632" w:hanging="632" w:hangingChars="300"/>
                    <w:jc w:val="center"/>
                    <w:rPr>
                      <w:rFonts w:ascii="Times New Roman" w:hAnsi="Times New Roman" w:cs="Times New Roman"/>
                      <w:b/>
                      <w:color w:val="auto"/>
                      <w:sz w:val="21"/>
                      <w:szCs w:val="21"/>
                    </w:rPr>
                  </w:pPr>
                  <w:r>
                    <w:rPr>
                      <w:rFonts w:ascii="Times New Roman" w:hAnsi="Times New Roman" w:cs="Times New Roman"/>
                      <w:b/>
                      <w:color w:val="auto"/>
                      <w:sz w:val="21"/>
                      <w:szCs w:val="21"/>
                    </w:rPr>
                    <w:t>dB(A)</w:t>
                  </w:r>
                </w:p>
              </w:tc>
              <w:tc>
                <w:tcPr>
                  <w:tcW w:w="672" w:type="dxa"/>
                  <w:tcBorders>
                    <w:tl2br w:val="nil"/>
                    <w:tr2bl w:val="nil"/>
                  </w:tcBorders>
                  <w:vAlign w:val="center"/>
                </w:tcPr>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达标</w:t>
                  </w:r>
                </w:p>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Ex>
              <w:trPr>
                <w:trHeight w:val="326" w:hRule="atLeast"/>
                <w:jc w:val="center"/>
              </w:trPr>
              <w:tc>
                <w:tcPr>
                  <w:tcW w:w="556" w:type="dxa"/>
                  <w:vMerge w:val="restart"/>
                  <w:tcBorders>
                    <w:tl2br w:val="nil"/>
                    <w:tr2bl w:val="nil"/>
                  </w:tcBorders>
                  <w:vAlign w:val="center"/>
                </w:tcPr>
                <w:p>
                  <w:pPr>
                    <w:pStyle w:val="35"/>
                    <w:spacing w:line="240" w:lineRule="auto"/>
                    <w:ind w:right="120" w:rightChars="5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东</w:t>
                  </w:r>
                </w:p>
                <w:p>
                  <w:pPr>
                    <w:pStyle w:val="35"/>
                    <w:spacing w:line="240" w:lineRule="auto"/>
                    <w:ind w:right="120" w:rightChars="5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厂</w:t>
                  </w:r>
                </w:p>
                <w:p>
                  <w:pPr>
                    <w:pStyle w:val="35"/>
                    <w:spacing w:line="240" w:lineRule="auto"/>
                    <w:ind w:right="120" w:rightChars="5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界</w:t>
                  </w:r>
                </w:p>
              </w:tc>
              <w:tc>
                <w:tcPr>
                  <w:tcW w:w="1646"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kern w:val="24"/>
                      <w:sz w:val="21"/>
                      <w:szCs w:val="21"/>
                      <w:lang w:val="en-US" w:eastAsia="zh-CN"/>
                    </w:rPr>
                    <w:t>剪板机</w:t>
                  </w:r>
                </w:p>
              </w:tc>
              <w:tc>
                <w:tcPr>
                  <w:tcW w:w="880" w:type="dxa"/>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kern w:val="24"/>
                      <w:sz w:val="21"/>
                      <w:szCs w:val="21"/>
                      <w:lang w:val="en-US" w:eastAsia="zh-CN"/>
                    </w:rPr>
                    <w:t>1</w:t>
                  </w:r>
                </w:p>
              </w:tc>
              <w:tc>
                <w:tcPr>
                  <w:tcW w:w="880"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90</w:t>
                  </w:r>
                </w:p>
              </w:tc>
              <w:tc>
                <w:tcPr>
                  <w:tcW w:w="914" w:type="dxa"/>
                  <w:vMerge w:val="restart"/>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经基础减振、吸声、隔音，噪声源强可降低约20dB</w:t>
                  </w:r>
                </w:p>
                <w:p>
                  <w:pPr>
                    <w:jc w:val="center"/>
                    <w:rPr>
                      <w:rFonts w:ascii="Times New Roman" w:hAnsi="Times New Roman" w:cs="Times New Roman"/>
                      <w:color w:val="auto"/>
                      <w:sz w:val="21"/>
                      <w:szCs w:val="21"/>
                    </w:rPr>
                  </w:pPr>
                  <w:r>
                    <w:rPr>
                      <w:rFonts w:ascii="Times New Roman" w:hAnsi="Times New Roman" w:cs="Times New Roman"/>
                      <w:color w:val="auto"/>
                      <w:sz w:val="21"/>
                      <w:szCs w:val="21"/>
                    </w:rPr>
                    <w:t>(A)</w:t>
                  </w:r>
                </w:p>
              </w:tc>
              <w:tc>
                <w:tcPr>
                  <w:tcW w:w="837"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78</w:t>
                  </w:r>
                </w:p>
              </w:tc>
              <w:tc>
                <w:tcPr>
                  <w:tcW w:w="837"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32.2 </w:t>
                  </w:r>
                </w:p>
              </w:tc>
              <w:tc>
                <w:tcPr>
                  <w:tcW w:w="840" w:type="dxa"/>
                  <w:vMerge w:val="restart"/>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41.4</w:t>
                  </w:r>
                </w:p>
              </w:tc>
              <w:tc>
                <w:tcPr>
                  <w:tcW w:w="744" w:type="dxa"/>
                  <w:vMerge w:val="restart"/>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6</w:t>
                  </w:r>
                  <w:r>
                    <w:rPr>
                      <w:rFonts w:hint="eastAsia" w:ascii="Times New Roman" w:hAnsi="Times New Roman" w:cs="Times New Roman"/>
                      <w:color w:val="auto"/>
                      <w:sz w:val="21"/>
                      <w:szCs w:val="21"/>
                    </w:rPr>
                    <w:t>5</w:t>
                  </w:r>
                </w:p>
              </w:tc>
              <w:tc>
                <w:tcPr>
                  <w:tcW w:w="672"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Ex>
              <w:trPr>
                <w:trHeight w:val="326" w:hRule="atLeast"/>
                <w:jc w:val="center"/>
              </w:trPr>
              <w:tc>
                <w:tcPr>
                  <w:tcW w:w="556"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1646"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kern w:val="24"/>
                      <w:sz w:val="21"/>
                      <w:szCs w:val="21"/>
                      <w:lang w:val="en-US" w:eastAsia="zh-CN"/>
                    </w:rPr>
                    <w:t>折弯机</w:t>
                  </w:r>
                </w:p>
              </w:tc>
              <w:tc>
                <w:tcPr>
                  <w:tcW w:w="880" w:type="dxa"/>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kern w:val="24"/>
                      <w:sz w:val="21"/>
                      <w:szCs w:val="21"/>
                      <w:lang w:val="en-US" w:eastAsia="zh-CN"/>
                    </w:rPr>
                    <w:t>1</w:t>
                  </w:r>
                </w:p>
              </w:tc>
              <w:tc>
                <w:tcPr>
                  <w:tcW w:w="880"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90</w:t>
                  </w:r>
                </w:p>
              </w:tc>
              <w:tc>
                <w:tcPr>
                  <w:tcW w:w="914"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837"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40</w:t>
                  </w:r>
                </w:p>
              </w:tc>
              <w:tc>
                <w:tcPr>
                  <w:tcW w:w="837"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38.0 </w:t>
                  </w:r>
                </w:p>
              </w:tc>
              <w:tc>
                <w:tcPr>
                  <w:tcW w:w="840"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744"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672"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Ex>
              <w:trPr>
                <w:trHeight w:val="326" w:hRule="atLeast"/>
                <w:jc w:val="center"/>
              </w:trPr>
              <w:tc>
                <w:tcPr>
                  <w:tcW w:w="556"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1646"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kern w:val="24"/>
                      <w:sz w:val="21"/>
                      <w:szCs w:val="21"/>
                      <w:lang w:val="en-US" w:eastAsia="zh-CN"/>
                    </w:rPr>
                    <w:t>雕刻机</w:t>
                  </w:r>
                </w:p>
              </w:tc>
              <w:tc>
                <w:tcPr>
                  <w:tcW w:w="880" w:type="dxa"/>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kern w:val="24"/>
                      <w:sz w:val="21"/>
                      <w:szCs w:val="21"/>
                      <w:lang w:val="en-US" w:eastAsia="zh-CN"/>
                    </w:rPr>
                    <w:t>1</w:t>
                  </w:r>
                </w:p>
              </w:tc>
              <w:tc>
                <w:tcPr>
                  <w:tcW w:w="880"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85</w:t>
                  </w:r>
                </w:p>
              </w:tc>
              <w:tc>
                <w:tcPr>
                  <w:tcW w:w="914"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837"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24</w:t>
                  </w:r>
                </w:p>
              </w:tc>
              <w:tc>
                <w:tcPr>
                  <w:tcW w:w="837"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37.4 </w:t>
                  </w:r>
                </w:p>
              </w:tc>
              <w:tc>
                <w:tcPr>
                  <w:tcW w:w="840"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744"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672"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Ex>
              <w:trPr>
                <w:trHeight w:val="198" w:hRule="atLeast"/>
                <w:jc w:val="center"/>
              </w:trPr>
              <w:tc>
                <w:tcPr>
                  <w:tcW w:w="556"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1646"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kern w:val="24"/>
                      <w:sz w:val="21"/>
                      <w:szCs w:val="21"/>
                      <w:lang w:val="en-US" w:eastAsia="zh-CN"/>
                    </w:rPr>
                    <w:t>冷压机</w:t>
                  </w:r>
                </w:p>
              </w:tc>
              <w:tc>
                <w:tcPr>
                  <w:tcW w:w="880" w:type="dxa"/>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kern w:val="24"/>
                      <w:sz w:val="21"/>
                      <w:szCs w:val="21"/>
                      <w:lang w:val="en-US" w:eastAsia="zh-CN"/>
                    </w:rPr>
                    <w:t>2</w:t>
                  </w:r>
                </w:p>
              </w:tc>
              <w:tc>
                <w:tcPr>
                  <w:tcW w:w="880"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85</w:t>
                  </w:r>
                </w:p>
              </w:tc>
              <w:tc>
                <w:tcPr>
                  <w:tcW w:w="914"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837"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92</w:t>
                  </w:r>
                </w:p>
              </w:tc>
              <w:tc>
                <w:tcPr>
                  <w:tcW w:w="837"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25.7 </w:t>
                  </w:r>
                </w:p>
              </w:tc>
              <w:tc>
                <w:tcPr>
                  <w:tcW w:w="840"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744"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672"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Ex>
              <w:trPr>
                <w:trHeight w:val="326" w:hRule="atLeast"/>
                <w:jc w:val="center"/>
              </w:trPr>
              <w:tc>
                <w:tcPr>
                  <w:tcW w:w="556" w:type="dxa"/>
                  <w:vMerge w:val="restart"/>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北</w:t>
                  </w:r>
                </w:p>
                <w:p>
                  <w:pPr>
                    <w:jc w:val="center"/>
                    <w:rPr>
                      <w:rFonts w:ascii="Times New Roman" w:hAnsi="Times New Roman" w:cs="Times New Roman"/>
                      <w:color w:val="auto"/>
                      <w:sz w:val="21"/>
                      <w:szCs w:val="21"/>
                    </w:rPr>
                  </w:pPr>
                  <w:r>
                    <w:rPr>
                      <w:rFonts w:ascii="Times New Roman" w:hAnsi="Times New Roman" w:cs="Times New Roman"/>
                      <w:color w:val="auto"/>
                      <w:sz w:val="21"/>
                      <w:szCs w:val="21"/>
                    </w:rPr>
                    <w:t>厂</w:t>
                  </w:r>
                </w:p>
                <w:p>
                  <w:pPr>
                    <w:jc w:val="center"/>
                    <w:rPr>
                      <w:rFonts w:ascii="Times New Roman" w:hAnsi="Times New Roman" w:cs="Times New Roman"/>
                      <w:color w:val="auto"/>
                      <w:sz w:val="21"/>
                      <w:szCs w:val="21"/>
                    </w:rPr>
                  </w:pPr>
                  <w:r>
                    <w:rPr>
                      <w:rFonts w:ascii="Times New Roman" w:hAnsi="Times New Roman" w:cs="Times New Roman"/>
                      <w:color w:val="auto"/>
                      <w:sz w:val="21"/>
                      <w:szCs w:val="21"/>
                    </w:rPr>
                    <w:t>界</w:t>
                  </w:r>
                </w:p>
              </w:tc>
              <w:tc>
                <w:tcPr>
                  <w:tcW w:w="1646"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kern w:val="24"/>
                      <w:sz w:val="21"/>
                      <w:szCs w:val="21"/>
                      <w:lang w:val="en-US" w:eastAsia="zh-CN"/>
                    </w:rPr>
                    <w:t>剪板机</w:t>
                  </w:r>
                </w:p>
              </w:tc>
              <w:tc>
                <w:tcPr>
                  <w:tcW w:w="880" w:type="dxa"/>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kern w:val="24"/>
                      <w:sz w:val="21"/>
                      <w:szCs w:val="21"/>
                      <w:lang w:val="en-US" w:eastAsia="zh-CN"/>
                    </w:rPr>
                    <w:t>1</w:t>
                  </w:r>
                </w:p>
              </w:tc>
              <w:tc>
                <w:tcPr>
                  <w:tcW w:w="880"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90</w:t>
                  </w:r>
                </w:p>
              </w:tc>
              <w:tc>
                <w:tcPr>
                  <w:tcW w:w="914"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837"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8</w:t>
                  </w:r>
                </w:p>
              </w:tc>
              <w:tc>
                <w:tcPr>
                  <w:tcW w:w="837"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51.9 </w:t>
                  </w:r>
                </w:p>
              </w:tc>
              <w:tc>
                <w:tcPr>
                  <w:tcW w:w="840" w:type="dxa"/>
                  <w:vMerge w:val="restart"/>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52.6</w:t>
                  </w:r>
                </w:p>
              </w:tc>
              <w:tc>
                <w:tcPr>
                  <w:tcW w:w="744" w:type="dxa"/>
                  <w:vMerge w:val="restart"/>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6</w:t>
                  </w:r>
                  <w:r>
                    <w:rPr>
                      <w:rFonts w:hint="eastAsia" w:ascii="Times New Roman" w:hAnsi="Times New Roman" w:cs="Times New Roman"/>
                      <w:color w:val="auto"/>
                      <w:sz w:val="21"/>
                      <w:szCs w:val="21"/>
                    </w:rPr>
                    <w:t>5</w:t>
                  </w:r>
                </w:p>
              </w:tc>
              <w:tc>
                <w:tcPr>
                  <w:tcW w:w="672"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Ex>
              <w:trPr>
                <w:trHeight w:val="326" w:hRule="atLeast"/>
                <w:jc w:val="center"/>
              </w:trPr>
              <w:tc>
                <w:tcPr>
                  <w:tcW w:w="556"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1646"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kern w:val="24"/>
                      <w:sz w:val="21"/>
                      <w:szCs w:val="21"/>
                      <w:lang w:val="en-US" w:eastAsia="zh-CN"/>
                    </w:rPr>
                    <w:t>折弯机</w:t>
                  </w:r>
                </w:p>
              </w:tc>
              <w:tc>
                <w:tcPr>
                  <w:tcW w:w="880" w:type="dxa"/>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kern w:val="24"/>
                      <w:sz w:val="21"/>
                      <w:szCs w:val="21"/>
                      <w:lang w:val="en-US" w:eastAsia="zh-CN"/>
                    </w:rPr>
                    <w:t>1</w:t>
                  </w:r>
                </w:p>
              </w:tc>
              <w:tc>
                <w:tcPr>
                  <w:tcW w:w="880"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90</w:t>
                  </w:r>
                </w:p>
              </w:tc>
              <w:tc>
                <w:tcPr>
                  <w:tcW w:w="914"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837"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23</w:t>
                  </w:r>
                </w:p>
              </w:tc>
              <w:tc>
                <w:tcPr>
                  <w:tcW w:w="837"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42.8 </w:t>
                  </w:r>
                </w:p>
              </w:tc>
              <w:tc>
                <w:tcPr>
                  <w:tcW w:w="840"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744"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672"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Ex>
              <w:trPr>
                <w:trHeight w:val="326" w:hRule="atLeast"/>
                <w:jc w:val="center"/>
              </w:trPr>
              <w:tc>
                <w:tcPr>
                  <w:tcW w:w="556"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1646"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kern w:val="24"/>
                      <w:sz w:val="21"/>
                      <w:szCs w:val="21"/>
                      <w:lang w:val="en-US" w:eastAsia="zh-CN"/>
                    </w:rPr>
                    <w:t>雕刻机</w:t>
                  </w:r>
                </w:p>
              </w:tc>
              <w:tc>
                <w:tcPr>
                  <w:tcW w:w="880" w:type="dxa"/>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kern w:val="24"/>
                      <w:sz w:val="21"/>
                      <w:szCs w:val="21"/>
                      <w:lang w:val="en-US" w:eastAsia="zh-CN"/>
                    </w:rPr>
                    <w:t>1</w:t>
                  </w:r>
                </w:p>
              </w:tc>
              <w:tc>
                <w:tcPr>
                  <w:tcW w:w="880"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85</w:t>
                  </w:r>
                </w:p>
              </w:tc>
              <w:tc>
                <w:tcPr>
                  <w:tcW w:w="914"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837"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20</w:t>
                  </w:r>
                </w:p>
              </w:tc>
              <w:tc>
                <w:tcPr>
                  <w:tcW w:w="837"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39.0 </w:t>
                  </w:r>
                </w:p>
              </w:tc>
              <w:tc>
                <w:tcPr>
                  <w:tcW w:w="840"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744"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672"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Ex>
              <w:trPr>
                <w:trHeight w:val="186" w:hRule="atLeast"/>
                <w:jc w:val="center"/>
              </w:trPr>
              <w:tc>
                <w:tcPr>
                  <w:tcW w:w="556"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1646"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kern w:val="24"/>
                      <w:sz w:val="21"/>
                      <w:szCs w:val="21"/>
                      <w:lang w:val="en-US" w:eastAsia="zh-CN"/>
                    </w:rPr>
                    <w:t>冷压机</w:t>
                  </w:r>
                </w:p>
              </w:tc>
              <w:tc>
                <w:tcPr>
                  <w:tcW w:w="880" w:type="dxa"/>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kern w:val="24"/>
                      <w:sz w:val="21"/>
                      <w:szCs w:val="21"/>
                      <w:lang w:val="en-US" w:eastAsia="zh-CN"/>
                    </w:rPr>
                    <w:t>2</w:t>
                  </w:r>
                </w:p>
              </w:tc>
              <w:tc>
                <w:tcPr>
                  <w:tcW w:w="880"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85</w:t>
                  </w:r>
                </w:p>
              </w:tc>
              <w:tc>
                <w:tcPr>
                  <w:tcW w:w="914"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837"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65</w:t>
                  </w:r>
                </w:p>
              </w:tc>
              <w:tc>
                <w:tcPr>
                  <w:tcW w:w="837"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28.7 </w:t>
                  </w:r>
                </w:p>
              </w:tc>
              <w:tc>
                <w:tcPr>
                  <w:tcW w:w="840"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744"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672"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Ex>
              <w:trPr>
                <w:trHeight w:val="326" w:hRule="atLeast"/>
                <w:jc w:val="center"/>
              </w:trPr>
              <w:tc>
                <w:tcPr>
                  <w:tcW w:w="556" w:type="dxa"/>
                  <w:vMerge w:val="restart"/>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西</w:t>
                  </w:r>
                </w:p>
                <w:p>
                  <w:pPr>
                    <w:jc w:val="center"/>
                    <w:rPr>
                      <w:rFonts w:ascii="Times New Roman" w:hAnsi="Times New Roman" w:cs="Times New Roman"/>
                      <w:color w:val="auto"/>
                      <w:sz w:val="21"/>
                      <w:szCs w:val="21"/>
                    </w:rPr>
                  </w:pPr>
                  <w:r>
                    <w:rPr>
                      <w:rFonts w:ascii="Times New Roman" w:hAnsi="Times New Roman" w:cs="Times New Roman"/>
                      <w:color w:val="auto"/>
                      <w:sz w:val="21"/>
                      <w:szCs w:val="21"/>
                    </w:rPr>
                    <w:t>厂</w:t>
                  </w:r>
                </w:p>
                <w:p>
                  <w:pPr>
                    <w:jc w:val="center"/>
                    <w:rPr>
                      <w:rFonts w:ascii="Times New Roman" w:hAnsi="Times New Roman" w:cs="Times New Roman"/>
                      <w:color w:val="auto"/>
                      <w:sz w:val="21"/>
                      <w:szCs w:val="21"/>
                    </w:rPr>
                  </w:pPr>
                  <w:r>
                    <w:rPr>
                      <w:rFonts w:ascii="Times New Roman" w:hAnsi="Times New Roman" w:cs="Times New Roman"/>
                      <w:color w:val="auto"/>
                      <w:sz w:val="21"/>
                      <w:szCs w:val="21"/>
                    </w:rPr>
                    <w:t>界</w:t>
                  </w:r>
                </w:p>
              </w:tc>
              <w:tc>
                <w:tcPr>
                  <w:tcW w:w="1646"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kern w:val="24"/>
                      <w:sz w:val="21"/>
                      <w:szCs w:val="21"/>
                      <w:lang w:val="en-US" w:eastAsia="zh-CN"/>
                    </w:rPr>
                    <w:t>剪板机</w:t>
                  </w:r>
                </w:p>
              </w:tc>
              <w:tc>
                <w:tcPr>
                  <w:tcW w:w="880"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kern w:val="24"/>
                      <w:sz w:val="21"/>
                      <w:szCs w:val="21"/>
                      <w:lang w:val="en-US" w:eastAsia="zh-CN"/>
                    </w:rPr>
                    <w:t>1</w:t>
                  </w:r>
                </w:p>
              </w:tc>
              <w:tc>
                <w:tcPr>
                  <w:tcW w:w="880"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90</w:t>
                  </w:r>
                </w:p>
              </w:tc>
              <w:tc>
                <w:tcPr>
                  <w:tcW w:w="914"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837"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9</w:t>
                  </w:r>
                </w:p>
              </w:tc>
              <w:tc>
                <w:tcPr>
                  <w:tcW w:w="837"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50.9 </w:t>
                  </w:r>
                </w:p>
              </w:tc>
              <w:tc>
                <w:tcPr>
                  <w:tcW w:w="840" w:type="dxa"/>
                  <w:vMerge w:val="restart"/>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51.8</w:t>
                  </w:r>
                </w:p>
              </w:tc>
              <w:tc>
                <w:tcPr>
                  <w:tcW w:w="744" w:type="dxa"/>
                  <w:vMerge w:val="restart"/>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6</w:t>
                  </w:r>
                  <w:r>
                    <w:rPr>
                      <w:rFonts w:hint="eastAsia" w:ascii="Times New Roman" w:hAnsi="Times New Roman" w:cs="Times New Roman"/>
                      <w:color w:val="auto"/>
                      <w:sz w:val="21"/>
                      <w:szCs w:val="21"/>
                    </w:rPr>
                    <w:t>5</w:t>
                  </w:r>
                </w:p>
              </w:tc>
              <w:tc>
                <w:tcPr>
                  <w:tcW w:w="672"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Ex>
              <w:trPr>
                <w:trHeight w:val="326" w:hRule="atLeast"/>
                <w:jc w:val="center"/>
              </w:trPr>
              <w:tc>
                <w:tcPr>
                  <w:tcW w:w="556"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1646"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kern w:val="24"/>
                      <w:sz w:val="21"/>
                      <w:szCs w:val="21"/>
                      <w:lang w:val="en-US" w:eastAsia="zh-CN"/>
                    </w:rPr>
                    <w:t>折弯机</w:t>
                  </w:r>
                </w:p>
              </w:tc>
              <w:tc>
                <w:tcPr>
                  <w:tcW w:w="880"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kern w:val="24"/>
                      <w:sz w:val="21"/>
                      <w:szCs w:val="21"/>
                      <w:lang w:val="en-US" w:eastAsia="zh-CN"/>
                    </w:rPr>
                    <w:t>1</w:t>
                  </w:r>
                </w:p>
              </w:tc>
              <w:tc>
                <w:tcPr>
                  <w:tcW w:w="880"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90</w:t>
                  </w:r>
                </w:p>
              </w:tc>
              <w:tc>
                <w:tcPr>
                  <w:tcW w:w="914"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837"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21</w:t>
                  </w:r>
                </w:p>
              </w:tc>
              <w:tc>
                <w:tcPr>
                  <w:tcW w:w="837"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43.6 </w:t>
                  </w:r>
                </w:p>
              </w:tc>
              <w:tc>
                <w:tcPr>
                  <w:tcW w:w="840"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744"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672"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Ex>
              <w:trPr>
                <w:trHeight w:val="326" w:hRule="atLeast"/>
                <w:jc w:val="center"/>
              </w:trPr>
              <w:tc>
                <w:tcPr>
                  <w:tcW w:w="556"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1646"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kern w:val="24"/>
                      <w:sz w:val="21"/>
                      <w:szCs w:val="21"/>
                      <w:lang w:val="en-US" w:eastAsia="zh-CN"/>
                    </w:rPr>
                    <w:t>雕刻机</w:t>
                  </w:r>
                </w:p>
              </w:tc>
              <w:tc>
                <w:tcPr>
                  <w:tcW w:w="880"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kern w:val="24"/>
                      <w:sz w:val="21"/>
                      <w:szCs w:val="21"/>
                      <w:lang w:val="en-US" w:eastAsia="zh-CN"/>
                    </w:rPr>
                    <w:t>1</w:t>
                  </w:r>
                </w:p>
              </w:tc>
              <w:tc>
                <w:tcPr>
                  <w:tcW w:w="880"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85</w:t>
                  </w:r>
                </w:p>
              </w:tc>
              <w:tc>
                <w:tcPr>
                  <w:tcW w:w="914"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837"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56</w:t>
                  </w:r>
                </w:p>
              </w:tc>
              <w:tc>
                <w:tcPr>
                  <w:tcW w:w="837"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30.0 </w:t>
                  </w:r>
                </w:p>
              </w:tc>
              <w:tc>
                <w:tcPr>
                  <w:tcW w:w="840"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744"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672"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Ex>
              <w:trPr>
                <w:trHeight w:val="210" w:hRule="atLeast"/>
                <w:jc w:val="center"/>
              </w:trPr>
              <w:tc>
                <w:tcPr>
                  <w:tcW w:w="556"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1646"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kern w:val="24"/>
                      <w:sz w:val="21"/>
                      <w:szCs w:val="21"/>
                      <w:lang w:val="en-US" w:eastAsia="zh-CN"/>
                    </w:rPr>
                    <w:t>冷压机</w:t>
                  </w:r>
                </w:p>
              </w:tc>
              <w:tc>
                <w:tcPr>
                  <w:tcW w:w="880"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kern w:val="24"/>
                      <w:sz w:val="21"/>
                      <w:szCs w:val="21"/>
                      <w:lang w:val="en-US" w:eastAsia="zh-CN"/>
                    </w:rPr>
                    <w:t>2</w:t>
                  </w:r>
                </w:p>
              </w:tc>
              <w:tc>
                <w:tcPr>
                  <w:tcW w:w="880"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85</w:t>
                  </w:r>
                </w:p>
              </w:tc>
              <w:tc>
                <w:tcPr>
                  <w:tcW w:w="914"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837"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29</w:t>
                  </w:r>
                </w:p>
              </w:tc>
              <w:tc>
                <w:tcPr>
                  <w:tcW w:w="837"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35.8 </w:t>
                  </w:r>
                </w:p>
              </w:tc>
              <w:tc>
                <w:tcPr>
                  <w:tcW w:w="840"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744"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672"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Ex>
              <w:trPr>
                <w:trHeight w:val="326" w:hRule="atLeast"/>
                <w:jc w:val="center"/>
              </w:trPr>
              <w:tc>
                <w:tcPr>
                  <w:tcW w:w="556" w:type="dxa"/>
                  <w:vMerge w:val="restart"/>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南</w:t>
                  </w:r>
                </w:p>
                <w:p>
                  <w:pPr>
                    <w:jc w:val="center"/>
                    <w:rPr>
                      <w:rFonts w:ascii="Times New Roman" w:hAnsi="Times New Roman" w:cs="Times New Roman"/>
                      <w:color w:val="auto"/>
                      <w:sz w:val="21"/>
                      <w:szCs w:val="21"/>
                    </w:rPr>
                  </w:pPr>
                  <w:r>
                    <w:rPr>
                      <w:rFonts w:ascii="Times New Roman" w:hAnsi="Times New Roman" w:cs="Times New Roman"/>
                      <w:color w:val="auto"/>
                      <w:sz w:val="21"/>
                      <w:szCs w:val="21"/>
                    </w:rPr>
                    <w:t>厂</w:t>
                  </w:r>
                </w:p>
                <w:p>
                  <w:pPr>
                    <w:jc w:val="center"/>
                    <w:rPr>
                      <w:rFonts w:ascii="Times New Roman" w:hAnsi="Times New Roman" w:cs="Times New Roman"/>
                      <w:color w:val="auto"/>
                      <w:sz w:val="21"/>
                      <w:szCs w:val="21"/>
                    </w:rPr>
                  </w:pPr>
                  <w:r>
                    <w:rPr>
                      <w:rFonts w:ascii="Times New Roman" w:hAnsi="Times New Roman" w:cs="Times New Roman"/>
                      <w:color w:val="auto"/>
                      <w:sz w:val="21"/>
                      <w:szCs w:val="21"/>
                    </w:rPr>
                    <w:t>界</w:t>
                  </w:r>
                </w:p>
              </w:tc>
              <w:tc>
                <w:tcPr>
                  <w:tcW w:w="1646"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kern w:val="24"/>
                      <w:sz w:val="21"/>
                      <w:szCs w:val="21"/>
                      <w:lang w:val="en-US" w:eastAsia="zh-CN"/>
                    </w:rPr>
                    <w:t>剪板机</w:t>
                  </w:r>
                </w:p>
              </w:tc>
              <w:tc>
                <w:tcPr>
                  <w:tcW w:w="880"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kern w:val="24"/>
                      <w:sz w:val="21"/>
                      <w:szCs w:val="21"/>
                      <w:lang w:val="en-US" w:eastAsia="zh-CN"/>
                    </w:rPr>
                    <w:t>1</w:t>
                  </w:r>
                </w:p>
              </w:tc>
              <w:tc>
                <w:tcPr>
                  <w:tcW w:w="880"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90</w:t>
                  </w:r>
                </w:p>
              </w:tc>
              <w:tc>
                <w:tcPr>
                  <w:tcW w:w="914"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837"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32</w:t>
                  </w:r>
                </w:p>
              </w:tc>
              <w:tc>
                <w:tcPr>
                  <w:tcW w:w="837"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39.9 </w:t>
                  </w:r>
                </w:p>
              </w:tc>
              <w:tc>
                <w:tcPr>
                  <w:tcW w:w="840" w:type="dxa"/>
                  <w:vMerge w:val="restart"/>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43.6</w:t>
                  </w:r>
                </w:p>
              </w:tc>
              <w:tc>
                <w:tcPr>
                  <w:tcW w:w="744" w:type="dxa"/>
                  <w:vMerge w:val="restart"/>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6</w:t>
                  </w:r>
                  <w:r>
                    <w:rPr>
                      <w:rFonts w:hint="eastAsia" w:ascii="Times New Roman" w:hAnsi="Times New Roman" w:cs="Times New Roman"/>
                      <w:color w:val="auto"/>
                      <w:sz w:val="21"/>
                      <w:szCs w:val="21"/>
                    </w:rPr>
                    <w:t>5</w:t>
                  </w:r>
                </w:p>
              </w:tc>
              <w:tc>
                <w:tcPr>
                  <w:tcW w:w="672"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Ex>
              <w:trPr>
                <w:trHeight w:val="326" w:hRule="atLeast"/>
                <w:jc w:val="center"/>
              </w:trPr>
              <w:tc>
                <w:tcPr>
                  <w:tcW w:w="556"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1646"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kern w:val="24"/>
                      <w:sz w:val="21"/>
                      <w:szCs w:val="21"/>
                      <w:lang w:val="en-US" w:eastAsia="zh-CN"/>
                    </w:rPr>
                    <w:t>折弯机</w:t>
                  </w:r>
                </w:p>
              </w:tc>
              <w:tc>
                <w:tcPr>
                  <w:tcW w:w="880"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kern w:val="24"/>
                      <w:sz w:val="21"/>
                      <w:szCs w:val="21"/>
                      <w:lang w:val="en-US" w:eastAsia="zh-CN"/>
                    </w:rPr>
                    <w:t>1</w:t>
                  </w:r>
                </w:p>
              </w:tc>
              <w:tc>
                <w:tcPr>
                  <w:tcW w:w="880"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90</w:t>
                  </w:r>
                </w:p>
              </w:tc>
              <w:tc>
                <w:tcPr>
                  <w:tcW w:w="914"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837"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79</w:t>
                  </w:r>
                </w:p>
              </w:tc>
              <w:tc>
                <w:tcPr>
                  <w:tcW w:w="837"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32.0 </w:t>
                  </w:r>
                </w:p>
              </w:tc>
              <w:tc>
                <w:tcPr>
                  <w:tcW w:w="840"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744"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672"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Ex>
              <w:trPr>
                <w:trHeight w:val="326" w:hRule="atLeast"/>
                <w:jc w:val="center"/>
              </w:trPr>
              <w:tc>
                <w:tcPr>
                  <w:tcW w:w="556"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1646"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kern w:val="24"/>
                      <w:sz w:val="21"/>
                      <w:szCs w:val="21"/>
                      <w:lang w:val="en-US" w:eastAsia="zh-CN"/>
                    </w:rPr>
                    <w:t>雕刻机</w:t>
                  </w:r>
                </w:p>
              </w:tc>
              <w:tc>
                <w:tcPr>
                  <w:tcW w:w="880"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kern w:val="24"/>
                      <w:sz w:val="21"/>
                      <w:szCs w:val="21"/>
                      <w:lang w:val="en-US" w:eastAsia="zh-CN"/>
                    </w:rPr>
                    <w:t>1</w:t>
                  </w:r>
                </w:p>
              </w:tc>
              <w:tc>
                <w:tcPr>
                  <w:tcW w:w="880"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85</w:t>
                  </w:r>
                </w:p>
              </w:tc>
              <w:tc>
                <w:tcPr>
                  <w:tcW w:w="914"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837"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43</w:t>
                  </w:r>
                </w:p>
              </w:tc>
              <w:tc>
                <w:tcPr>
                  <w:tcW w:w="837"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32.3 </w:t>
                  </w:r>
                </w:p>
              </w:tc>
              <w:tc>
                <w:tcPr>
                  <w:tcW w:w="840"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744"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672"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Ex>
              <w:trPr>
                <w:trHeight w:val="298" w:hRule="atLeast"/>
                <w:jc w:val="center"/>
              </w:trPr>
              <w:tc>
                <w:tcPr>
                  <w:tcW w:w="556"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1646"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kern w:val="24"/>
                      <w:sz w:val="21"/>
                      <w:szCs w:val="21"/>
                      <w:lang w:val="en-US" w:eastAsia="zh-CN"/>
                    </w:rPr>
                    <w:t>冷压机</w:t>
                  </w:r>
                </w:p>
              </w:tc>
              <w:tc>
                <w:tcPr>
                  <w:tcW w:w="880"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kern w:val="24"/>
                      <w:sz w:val="21"/>
                      <w:szCs w:val="21"/>
                      <w:lang w:val="en-US" w:eastAsia="zh-CN"/>
                    </w:rPr>
                    <w:t>2</w:t>
                  </w:r>
                </w:p>
              </w:tc>
              <w:tc>
                <w:tcPr>
                  <w:tcW w:w="880"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85</w:t>
                  </w:r>
                </w:p>
              </w:tc>
              <w:tc>
                <w:tcPr>
                  <w:tcW w:w="914"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837"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19</w:t>
                  </w:r>
                </w:p>
              </w:tc>
              <w:tc>
                <w:tcPr>
                  <w:tcW w:w="837" w:type="dxa"/>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39.4 </w:t>
                  </w:r>
                </w:p>
              </w:tc>
              <w:tc>
                <w:tcPr>
                  <w:tcW w:w="840"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744" w:type="dxa"/>
                  <w:vMerge w:val="continue"/>
                  <w:tcBorders>
                    <w:tl2br w:val="nil"/>
                    <w:tr2bl w:val="nil"/>
                  </w:tcBorders>
                  <w:vAlign w:val="center"/>
                </w:tcPr>
                <w:p>
                  <w:pPr>
                    <w:jc w:val="center"/>
                    <w:rPr>
                      <w:rFonts w:ascii="Times New Roman" w:hAnsi="Times New Roman" w:cs="Times New Roman"/>
                      <w:color w:val="auto"/>
                      <w:sz w:val="21"/>
                      <w:szCs w:val="21"/>
                    </w:rPr>
                  </w:pPr>
                </w:p>
              </w:tc>
              <w:tc>
                <w:tcPr>
                  <w:tcW w:w="672" w:type="dxa"/>
                  <w:tcBorders>
                    <w:tl2br w:val="nil"/>
                    <w:tr2bl w:val="nil"/>
                  </w:tcBorders>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r>
          </w:tbl>
          <w:p>
            <w:pPr>
              <w:spacing w:line="480" w:lineRule="exact"/>
              <w:ind w:firstLine="480" w:firstLineChars="200"/>
              <w:rPr>
                <w:rFonts w:ascii="Times New Roman" w:hAnsi="Times New Roman" w:cs="Times New Roman"/>
                <w:bCs/>
                <w:color w:val="auto"/>
                <w:highlight w:val="yellow"/>
              </w:rPr>
            </w:pPr>
            <w:r>
              <w:rPr>
                <w:rFonts w:ascii="Times New Roman" w:hAnsi="Times New Roman" w:cs="Times New Roman"/>
                <w:color w:val="auto"/>
              </w:rPr>
              <w:t>由表</w:t>
            </w:r>
            <w:r>
              <w:rPr>
                <w:rFonts w:hint="eastAsia" w:ascii="Times New Roman" w:hAnsi="Times New Roman" w:cs="Times New Roman"/>
                <w:color w:val="auto"/>
                <w:lang w:val="en-US" w:eastAsia="zh-CN"/>
              </w:rPr>
              <w:t>37</w:t>
            </w:r>
            <w:r>
              <w:rPr>
                <w:rFonts w:ascii="Times New Roman" w:hAnsi="Times New Roman" w:cs="Times New Roman"/>
                <w:color w:val="auto"/>
              </w:rPr>
              <w:t>可知，本项目运营期厂界噪声预测值能够达到《工业企业厂界环境噪声排放标准》(GB12348-2008)</w:t>
            </w:r>
            <w:r>
              <w:rPr>
                <w:rFonts w:hint="eastAsia" w:ascii="Times New Roman" w:hAnsi="Times New Roman" w:cs="Times New Roman"/>
                <w:color w:val="auto"/>
              </w:rPr>
              <w:t>3</w:t>
            </w:r>
            <w:r>
              <w:rPr>
                <w:rFonts w:ascii="Times New Roman" w:hAnsi="Times New Roman" w:cs="Times New Roman"/>
                <w:color w:val="auto"/>
              </w:rPr>
              <w:t>类标准。</w:t>
            </w:r>
          </w:p>
          <w:p>
            <w:pPr>
              <w:pStyle w:val="14"/>
              <w:spacing w:line="520" w:lineRule="exact"/>
              <w:ind w:firstLine="480" w:firstLineChars="200"/>
              <w:rPr>
                <w:rFonts w:ascii="Times New Roman" w:hAnsi="Times New Roman" w:eastAsia="黑体" w:cs="Times New Roman"/>
                <w:color w:val="auto"/>
                <w:sz w:val="24"/>
              </w:rPr>
            </w:pPr>
            <w:r>
              <w:rPr>
                <w:rFonts w:ascii="Times New Roman" w:hAnsi="Times New Roman" w:eastAsia="黑体" w:cs="Times New Roman"/>
                <w:color w:val="auto"/>
                <w:sz w:val="24"/>
              </w:rPr>
              <w:t>4、固废环境影响分析</w:t>
            </w:r>
          </w:p>
          <w:p>
            <w:pPr>
              <w:adjustRightInd w:val="0"/>
              <w:spacing w:line="500" w:lineRule="exact"/>
              <w:ind w:firstLine="540" w:firstLineChars="225"/>
              <w:textAlignment w:val="baseline"/>
              <w:rPr>
                <w:rFonts w:ascii="Times New Roman" w:hAnsi="Times New Roman" w:cs="Times New Roman"/>
                <w:color w:val="auto"/>
              </w:rPr>
            </w:pPr>
            <w:r>
              <w:rPr>
                <w:rFonts w:hint="eastAsia" w:ascii="Times New Roman" w:hAnsi="Times New Roman" w:cs="Times New Roman"/>
                <w:color w:val="auto"/>
              </w:rPr>
              <w:t>根据工程分析，本项目固废产生情况见下表。</w:t>
            </w:r>
          </w:p>
          <w:p>
            <w:pPr>
              <w:spacing w:line="360" w:lineRule="auto"/>
              <w:ind w:firstLine="414"/>
              <w:jc w:val="center"/>
              <w:rPr>
                <w:color w:val="auto"/>
              </w:rPr>
            </w:pPr>
            <w:r>
              <w:rPr>
                <w:rFonts w:ascii="Times New Roman" w:hAnsi="Times New Roman" w:cs="Times New Roman"/>
                <w:b/>
                <w:color w:val="auto"/>
                <w:spacing w:val="-2"/>
              </w:rPr>
              <w:t>表</w:t>
            </w:r>
            <w:r>
              <w:rPr>
                <w:rFonts w:hint="eastAsia" w:ascii="Times New Roman" w:hAnsi="Times New Roman" w:cs="Times New Roman"/>
                <w:b/>
                <w:color w:val="auto"/>
                <w:spacing w:val="-2"/>
                <w:lang w:val="en-US" w:eastAsia="zh-CN"/>
              </w:rPr>
              <w:t>39</w:t>
            </w:r>
            <w:r>
              <w:rPr>
                <w:rFonts w:ascii="Times New Roman" w:hAnsi="Times New Roman" w:cs="Times New Roman"/>
                <w:b/>
                <w:color w:val="auto"/>
                <w:spacing w:val="-2"/>
              </w:rPr>
              <w:t xml:space="preserve">   本项目主要固废一览表</w:t>
            </w:r>
          </w:p>
          <w:tbl>
            <w:tblPr>
              <w:tblStyle w:val="26"/>
              <w:tblW w:w="8806"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668"/>
              <w:gridCol w:w="1314"/>
              <w:gridCol w:w="504"/>
              <w:gridCol w:w="1352"/>
              <w:gridCol w:w="396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668" w:type="dxa"/>
                  <w:tcBorders>
                    <w:tl2br w:val="nil"/>
                    <w:tr2bl w:val="nil"/>
                  </w:tcBorders>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名称</w:t>
                  </w:r>
                </w:p>
              </w:tc>
              <w:tc>
                <w:tcPr>
                  <w:tcW w:w="1314" w:type="dxa"/>
                  <w:tcBorders>
                    <w:tl2br w:val="nil"/>
                    <w:tr2bl w:val="nil"/>
                  </w:tcBorders>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产生量</w:t>
                  </w:r>
                </w:p>
              </w:tc>
              <w:tc>
                <w:tcPr>
                  <w:tcW w:w="1856" w:type="dxa"/>
                  <w:gridSpan w:val="2"/>
                  <w:tcBorders>
                    <w:tl2br w:val="nil"/>
                    <w:tr2bl w:val="nil"/>
                  </w:tcBorders>
                  <w:vAlign w:val="center"/>
                </w:tcPr>
                <w:p>
                  <w:pPr>
                    <w:ind w:firstLine="422"/>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类型</w:t>
                  </w:r>
                </w:p>
              </w:tc>
              <w:tc>
                <w:tcPr>
                  <w:tcW w:w="3968" w:type="dxa"/>
                  <w:tcBorders>
                    <w:tl2br w:val="nil"/>
                    <w:tr2bl w:val="nil"/>
                  </w:tcBorders>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668"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包装固废</w:t>
                  </w:r>
                </w:p>
              </w:tc>
              <w:tc>
                <w:tcPr>
                  <w:tcW w:w="1314"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0.1t/a</w:t>
                  </w:r>
                </w:p>
              </w:tc>
              <w:tc>
                <w:tcPr>
                  <w:tcW w:w="1856" w:type="dxa"/>
                  <w:gridSpan w:val="2"/>
                  <w:vMerge w:val="restart"/>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一般固废</w:t>
                  </w:r>
                </w:p>
              </w:tc>
              <w:tc>
                <w:tcPr>
                  <w:tcW w:w="3968" w:type="dxa"/>
                  <w:vMerge w:val="restart"/>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设置临时固废堆放场，收集后定期外售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668" w:type="dxa"/>
                  <w:tcBorders>
                    <w:tl2br w:val="nil"/>
                    <w:tr2bl w:val="nil"/>
                  </w:tcBorders>
                  <w:vAlign w:val="center"/>
                </w:tcPr>
                <w:p>
                  <w:pPr>
                    <w:jc w:val="center"/>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废边角料、碎屑</w:t>
                  </w:r>
                </w:p>
              </w:tc>
              <w:tc>
                <w:tcPr>
                  <w:tcW w:w="1314"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1.2t/a</w:t>
                  </w:r>
                </w:p>
              </w:tc>
              <w:tc>
                <w:tcPr>
                  <w:tcW w:w="1856" w:type="dxa"/>
                  <w:gridSpan w:val="2"/>
                  <w:vMerge w:val="continue"/>
                  <w:tcBorders>
                    <w:tl2br w:val="nil"/>
                    <w:tr2bl w:val="nil"/>
                  </w:tcBorders>
                  <w:vAlign w:val="center"/>
                </w:tcPr>
                <w:p>
                  <w:pPr>
                    <w:jc w:val="center"/>
                    <w:rPr>
                      <w:rFonts w:hint="default" w:ascii="Times New Roman" w:hAnsi="Times New Roman" w:cs="Times New Roman"/>
                      <w:bCs/>
                      <w:color w:val="auto"/>
                      <w:sz w:val="21"/>
                      <w:szCs w:val="21"/>
                    </w:rPr>
                  </w:pPr>
                </w:p>
              </w:tc>
              <w:tc>
                <w:tcPr>
                  <w:tcW w:w="3968" w:type="dxa"/>
                  <w:vMerge w:val="continue"/>
                  <w:tcBorders>
                    <w:tl2br w:val="nil"/>
                    <w:tr2bl w:val="nil"/>
                  </w:tcBorders>
                  <w:vAlign w:val="center"/>
                </w:tcPr>
                <w:p>
                  <w:pPr>
                    <w:jc w:val="center"/>
                    <w:rPr>
                      <w:rFonts w:hint="default" w:ascii="Times New Roman" w:hAnsi="Times New Roman" w:cs="Times New Roman"/>
                      <w:bCs/>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81" w:hRule="atLeast"/>
                <w:jc w:val="center"/>
              </w:trPr>
              <w:tc>
                <w:tcPr>
                  <w:tcW w:w="1668"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收集的粉尘</w:t>
                  </w:r>
                </w:p>
              </w:tc>
              <w:tc>
                <w:tcPr>
                  <w:tcW w:w="1314"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0.084</w:t>
                  </w:r>
                  <w:r>
                    <w:rPr>
                      <w:rFonts w:hint="default" w:ascii="Times New Roman" w:hAnsi="Times New Roman" w:cs="Times New Roman"/>
                      <w:bCs/>
                      <w:color w:val="auto"/>
                      <w:sz w:val="21"/>
                      <w:szCs w:val="21"/>
                    </w:rPr>
                    <w:t>t/a</w:t>
                  </w:r>
                </w:p>
              </w:tc>
              <w:tc>
                <w:tcPr>
                  <w:tcW w:w="1856" w:type="dxa"/>
                  <w:gridSpan w:val="2"/>
                  <w:vMerge w:val="continue"/>
                  <w:tcBorders>
                    <w:tl2br w:val="nil"/>
                    <w:tr2bl w:val="nil"/>
                  </w:tcBorders>
                  <w:vAlign w:val="center"/>
                </w:tcPr>
                <w:p>
                  <w:pPr>
                    <w:jc w:val="center"/>
                    <w:rPr>
                      <w:rFonts w:hint="default" w:ascii="Times New Roman" w:hAnsi="Times New Roman" w:cs="Times New Roman"/>
                      <w:bCs/>
                      <w:color w:val="auto"/>
                      <w:sz w:val="21"/>
                      <w:szCs w:val="21"/>
                    </w:rPr>
                  </w:pPr>
                </w:p>
              </w:tc>
              <w:tc>
                <w:tcPr>
                  <w:tcW w:w="3968" w:type="dxa"/>
                  <w:vMerge w:val="continue"/>
                  <w:tcBorders>
                    <w:tl2br w:val="nil"/>
                    <w:tr2bl w:val="nil"/>
                  </w:tcBorders>
                  <w:vAlign w:val="center"/>
                </w:tcPr>
                <w:p>
                  <w:pPr>
                    <w:jc w:val="center"/>
                    <w:rPr>
                      <w:rFonts w:hint="default" w:ascii="Times New Roman" w:hAnsi="Times New Roman" w:cs="Times New Roman"/>
                      <w:bCs/>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81" w:hRule="atLeast"/>
                <w:jc w:val="center"/>
              </w:trPr>
              <w:tc>
                <w:tcPr>
                  <w:tcW w:w="1668"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生活垃圾</w:t>
                  </w:r>
                </w:p>
              </w:tc>
              <w:tc>
                <w:tcPr>
                  <w:tcW w:w="1314"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4.5</w:t>
                  </w:r>
                  <w:r>
                    <w:rPr>
                      <w:rFonts w:hint="default" w:ascii="Times New Roman" w:hAnsi="Times New Roman" w:cs="Times New Roman"/>
                      <w:bCs/>
                      <w:color w:val="auto"/>
                      <w:sz w:val="21"/>
                      <w:szCs w:val="21"/>
                    </w:rPr>
                    <w:t>t/a</w:t>
                  </w:r>
                </w:p>
              </w:tc>
              <w:tc>
                <w:tcPr>
                  <w:tcW w:w="1856" w:type="dxa"/>
                  <w:gridSpan w:val="2"/>
                  <w:vMerge w:val="continue"/>
                  <w:tcBorders>
                    <w:tl2br w:val="nil"/>
                    <w:tr2bl w:val="nil"/>
                  </w:tcBorders>
                  <w:vAlign w:val="center"/>
                </w:tcPr>
                <w:p>
                  <w:pPr>
                    <w:jc w:val="center"/>
                    <w:rPr>
                      <w:rFonts w:hint="default" w:ascii="Times New Roman" w:hAnsi="Times New Roman" w:cs="Times New Roman"/>
                      <w:bCs/>
                      <w:color w:val="auto"/>
                      <w:sz w:val="21"/>
                      <w:szCs w:val="21"/>
                    </w:rPr>
                  </w:pPr>
                </w:p>
              </w:tc>
              <w:tc>
                <w:tcPr>
                  <w:tcW w:w="3968" w:type="dxa"/>
                  <w:tcBorders>
                    <w:tl2br w:val="nil"/>
                    <w:tr2bl w:val="nil"/>
                  </w:tcBorders>
                  <w:vAlign w:val="center"/>
                </w:tcPr>
                <w:p>
                  <w:pPr>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定期清运至垃圾中转站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81" w:hRule="atLeast"/>
                <w:jc w:val="center"/>
              </w:trPr>
              <w:tc>
                <w:tcPr>
                  <w:tcW w:w="1668"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漆渣</w:t>
                  </w:r>
                </w:p>
              </w:tc>
              <w:tc>
                <w:tcPr>
                  <w:tcW w:w="1314"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1.7</w:t>
                  </w:r>
                  <w:r>
                    <w:rPr>
                      <w:rFonts w:hint="default" w:ascii="Times New Roman" w:hAnsi="Times New Roman" w:cs="Times New Roman"/>
                      <w:bCs/>
                      <w:color w:val="auto"/>
                      <w:sz w:val="21"/>
                      <w:szCs w:val="21"/>
                    </w:rPr>
                    <w:t>t/a</w:t>
                  </w:r>
                </w:p>
              </w:tc>
              <w:tc>
                <w:tcPr>
                  <w:tcW w:w="504" w:type="dxa"/>
                  <w:vMerge w:val="restart"/>
                  <w:tcBorders>
                    <w:tl2br w:val="nil"/>
                    <w:tr2bl w:val="nil"/>
                  </w:tcBorders>
                  <w:vAlign w:val="center"/>
                </w:tcPr>
                <w:p>
                  <w:pPr>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危险固废</w:t>
                  </w:r>
                </w:p>
              </w:tc>
              <w:tc>
                <w:tcPr>
                  <w:tcW w:w="1352"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900-252-12</w:t>
                  </w:r>
                </w:p>
              </w:tc>
              <w:tc>
                <w:tcPr>
                  <w:tcW w:w="3968" w:type="dxa"/>
                  <w:vMerge w:val="restart"/>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eastAsia="zh-CN"/>
                    </w:rPr>
                    <w:t>交由</w:t>
                  </w:r>
                  <w:r>
                    <w:rPr>
                      <w:rFonts w:hint="default" w:ascii="Times New Roman" w:hAnsi="Times New Roman" w:cs="Times New Roman"/>
                      <w:bCs/>
                      <w:color w:val="auto"/>
                      <w:sz w:val="21"/>
                      <w:szCs w:val="21"/>
                    </w:rPr>
                    <w:t>交有资质的单位安全处置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81" w:hRule="atLeast"/>
                <w:jc w:val="center"/>
              </w:trPr>
              <w:tc>
                <w:tcPr>
                  <w:tcW w:w="1668"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废</w:t>
                  </w:r>
                  <w:r>
                    <w:rPr>
                      <w:rFonts w:hint="default" w:ascii="Times New Roman" w:hAnsi="Times New Roman" w:cs="Times New Roman"/>
                      <w:bCs/>
                      <w:color w:val="auto"/>
                      <w:sz w:val="21"/>
                      <w:szCs w:val="21"/>
                      <w:lang w:eastAsia="zh-CN"/>
                    </w:rPr>
                    <w:t>包装</w:t>
                  </w:r>
                  <w:r>
                    <w:rPr>
                      <w:rFonts w:hint="default" w:ascii="Times New Roman" w:hAnsi="Times New Roman" w:cs="Times New Roman"/>
                      <w:bCs/>
                      <w:color w:val="auto"/>
                      <w:sz w:val="21"/>
                      <w:szCs w:val="21"/>
                    </w:rPr>
                    <w:t>桶</w:t>
                  </w:r>
                </w:p>
              </w:tc>
              <w:tc>
                <w:tcPr>
                  <w:tcW w:w="1314" w:type="dxa"/>
                  <w:tcBorders>
                    <w:tl2br w:val="nil"/>
                    <w:tr2bl w:val="nil"/>
                  </w:tcBorders>
                  <w:vAlign w:val="center"/>
                </w:tcPr>
                <w:p>
                  <w:pPr>
                    <w:pStyle w:val="37"/>
                    <w:jc w:val="center"/>
                    <w:rPr>
                      <w:rFonts w:hint="default" w:ascii="Times New Roman" w:hAnsi="Times New Roman" w:cs="Times New Roman"/>
                      <w:bCs/>
                      <w:color w:val="auto"/>
                      <w:spacing w:val="-2"/>
                      <w:sz w:val="21"/>
                      <w:szCs w:val="21"/>
                      <w:lang w:val="en-US" w:eastAsia="zh-CN"/>
                    </w:rPr>
                  </w:pPr>
                  <w:r>
                    <w:rPr>
                      <w:rFonts w:hint="default" w:ascii="Times New Roman" w:hAnsi="Times New Roman" w:cs="Times New Roman"/>
                      <w:bCs/>
                      <w:color w:val="auto"/>
                      <w:sz w:val="21"/>
                      <w:szCs w:val="21"/>
                      <w:lang w:val="en-US" w:eastAsia="zh-CN"/>
                    </w:rPr>
                    <w:t>0.07</w:t>
                  </w:r>
                  <w:r>
                    <w:rPr>
                      <w:rFonts w:hint="default" w:ascii="Times New Roman" w:hAnsi="Times New Roman" w:cs="Times New Roman"/>
                      <w:bCs/>
                      <w:color w:val="auto"/>
                      <w:sz w:val="21"/>
                      <w:szCs w:val="21"/>
                    </w:rPr>
                    <w:t>t/a</w:t>
                  </w:r>
                </w:p>
              </w:tc>
              <w:tc>
                <w:tcPr>
                  <w:tcW w:w="504" w:type="dxa"/>
                  <w:vMerge w:val="continue"/>
                  <w:tcBorders>
                    <w:tl2br w:val="nil"/>
                    <w:tr2bl w:val="nil"/>
                  </w:tcBorders>
                  <w:vAlign w:val="center"/>
                </w:tcPr>
                <w:p>
                  <w:pPr>
                    <w:widowControl/>
                    <w:jc w:val="center"/>
                    <w:rPr>
                      <w:rFonts w:hint="default" w:ascii="Times New Roman" w:hAnsi="Times New Roman" w:cs="Times New Roman"/>
                      <w:bCs/>
                      <w:color w:val="auto"/>
                      <w:sz w:val="21"/>
                      <w:szCs w:val="21"/>
                    </w:rPr>
                  </w:pPr>
                </w:p>
              </w:tc>
              <w:tc>
                <w:tcPr>
                  <w:tcW w:w="1352" w:type="dxa"/>
                  <w:tcBorders>
                    <w:tl2br w:val="nil"/>
                    <w:tr2bl w:val="nil"/>
                  </w:tcBorders>
                  <w:vAlign w:val="center"/>
                </w:tcPr>
                <w:p>
                  <w:pPr>
                    <w:widowControl/>
                    <w:jc w:val="center"/>
                    <w:rPr>
                      <w:rFonts w:hint="default" w:ascii="Times New Roman" w:hAnsi="Times New Roman" w:cs="Times New Roman"/>
                      <w:b w:val="0"/>
                      <w:bCs/>
                      <w:color w:val="auto"/>
                      <w:kern w:val="0"/>
                      <w:sz w:val="21"/>
                      <w:szCs w:val="21"/>
                      <w:u w:val="none"/>
                    </w:rPr>
                  </w:pPr>
                  <w:r>
                    <w:rPr>
                      <w:rFonts w:hint="default" w:ascii="Times New Roman" w:hAnsi="Times New Roman" w:cs="Times New Roman"/>
                      <w:bCs/>
                      <w:color w:val="auto"/>
                      <w:kern w:val="0"/>
                      <w:sz w:val="21"/>
                      <w:szCs w:val="21"/>
                    </w:rPr>
                    <w:t>900-041-49</w:t>
                  </w:r>
                </w:p>
              </w:tc>
              <w:tc>
                <w:tcPr>
                  <w:tcW w:w="3968" w:type="dxa"/>
                  <w:vMerge w:val="continue"/>
                  <w:tcBorders>
                    <w:tl2br w:val="nil"/>
                    <w:tr2bl w:val="nil"/>
                  </w:tcBorders>
                  <w:vAlign w:val="center"/>
                </w:tcPr>
                <w:p>
                  <w:pPr>
                    <w:ind w:firstLine="420"/>
                    <w:jc w:val="center"/>
                    <w:rPr>
                      <w:rFonts w:hint="default" w:ascii="Times New Roman" w:hAnsi="Times New Roman" w:cs="Times New Roman"/>
                      <w:bCs/>
                      <w:color w:val="auto"/>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81" w:hRule="atLeast"/>
                <w:jc w:val="center"/>
              </w:trPr>
              <w:tc>
                <w:tcPr>
                  <w:tcW w:w="1668"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废润滑油</w:t>
                  </w:r>
                </w:p>
              </w:tc>
              <w:tc>
                <w:tcPr>
                  <w:tcW w:w="1314" w:type="dxa"/>
                  <w:tcBorders>
                    <w:tl2br w:val="nil"/>
                    <w:tr2bl w:val="nil"/>
                  </w:tcBorders>
                  <w:vAlign w:val="center"/>
                </w:tcPr>
                <w:p>
                  <w:pPr>
                    <w:pStyle w:val="37"/>
                    <w:jc w:val="center"/>
                    <w:rPr>
                      <w:rFonts w:hint="default" w:ascii="Times New Roman" w:hAnsi="Times New Roman" w:cs="Times New Roman"/>
                      <w:bCs/>
                      <w:color w:val="auto"/>
                      <w:spacing w:val="-2"/>
                      <w:sz w:val="21"/>
                      <w:szCs w:val="21"/>
                      <w:lang w:val="en-US" w:eastAsia="zh-CN"/>
                    </w:rPr>
                  </w:pPr>
                  <w:r>
                    <w:rPr>
                      <w:rFonts w:hint="default" w:ascii="Times New Roman" w:hAnsi="Times New Roman" w:cs="Times New Roman"/>
                      <w:bCs/>
                      <w:color w:val="auto"/>
                      <w:sz w:val="21"/>
                      <w:szCs w:val="21"/>
                    </w:rPr>
                    <w:t>0.0</w:t>
                  </w:r>
                  <w:r>
                    <w:rPr>
                      <w:rFonts w:hint="default" w:ascii="Times New Roman" w:hAnsi="Times New Roman" w:cs="Times New Roman"/>
                      <w:bCs/>
                      <w:color w:val="auto"/>
                      <w:sz w:val="21"/>
                      <w:szCs w:val="21"/>
                      <w:lang w:val="en-US" w:eastAsia="zh-CN"/>
                    </w:rPr>
                    <w:t>2</w:t>
                  </w:r>
                  <w:r>
                    <w:rPr>
                      <w:rFonts w:hint="default" w:ascii="Times New Roman" w:hAnsi="Times New Roman" w:cs="Times New Roman"/>
                      <w:bCs/>
                      <w:color w:val="auto"/>
                      <w:sz w:val="21"/>
                      <w:szCs w:val="21"/>
                    </w:rPr>
                    <w:t>t/a</w:t>
                  </w:r>
                </w:p>
              </w:tc>
              <w:tc>
                <w:tcPr>
                  <w:tcW w:w="504" w:type="dxa"/>
                  <w:vMerge w:val="continue"/>
                  <w:tcBorders>
                    <w:tl2br w:val="nil"/>
                    <w:tr2bl w:val="nil"/>
                  </w:tcBorders>
                  <w:vAlign w:val="center"/>
                </w:tcPr>
                <w:p>
                  <w:pPr>
                    <w:widowControl/>
                    <w:jc w:val="center"/>
                    <w:rPr>
                      <w:rFonts w:hint="default" w:ascii="Times New Roman" w:hAnsi="Times New Roman" w:cs="Times New Roman"/>
                      <w:bCs/>
                      <w:color w:val="auto"/>
                      <w:sz w:val="21"/>
                      <w:szCs w:val="21"/>
                    </w:rPr>
                  </w:pPr>
                </w:p>
              </w:tc>
              <w:tc>
                <w:tcPr>
                  <w:tcW w:w="1352" w:type="dxa"/>
                  <w:tcBorders>
                    <w:tl2br w:val="nil"/>
                    <w:tr2bl w:val="nil"/>
                  </w:tcBorders>
                  <w:vAlign w:val="center"/>
                </w:tcPr>
                <w:p>
                  <w:pPr>
                    <w:widowControl/>
                    <w:jc w:val="center"/>
                    <w:rPr>
                      <w:rFonts w:hint="default" w:ascii="Times New Roman" w:hAnsi="Times New Roman" w:cs="Times New Roman"/>
                      <w:b w:val="0"/>
                      <w:bCs/>
                      <w:color w:val="auto"/>
                      <w:kern w:val="0"/>
                      <w:sz w:val="21"/>
                      <w:szCs w:val="21"/>
                      <w:u w:val="none"/>
                    </w:rPr>
                  </w:pPr>
                  <w:r>
                    <w:rPr>
                      <w:rFonts w:hint="default" w:ascii="Times New Roman" w:hAnsi="Times New Roman" w:cs="Times New Roman"/>
                      <w:bCs/>
                      <w:color w:val="auto"/>
                      <w:kern w:val="0"/>
                      <w:sz w:val="21"/>
                      <w:szCs w:val="21"/>
                    </w:rPr>
                    <w:t>900-214-08</w:t>
                  </w:r>
                </w:p>
              </w:tc>
              <w:tc>
                <w:tcPr>
                  <w:tcW w:w="3968" w:type="dxa"/>
                  <w:vMerge w:val="continue"/>
                  <w:tcBorders>
                    <w:tl2br w:val="nil"/>
                    <w:tr2bl w:val="nil"/>
                  </w:tcBorders>
                  <w:vAlign w:val="center"/>
                </w:tcPr>
                <w:p>
                  <w:pPr>
                    <w:ind w:firstLine="420"/>
                    <w:jc w:val="center"/>
                    <w:rPr>
                      <w:rFonts w:hint="default" w:ascii="Times New Roman" w:hAnsi="Times New Roman" w:cs="Times New Roman"/>
                      <w:bCs/>
                      <w:color w:val="auto"/>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81" w:hRule="atLeast"/>
                <w:jc w:val="center"/>
              </w:trPr>
              <w:tc>
                <w:tcPr>
                  <w:tcW w:w="1668"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废过滤棉</w:t>
                  </w:r>
                </w:p>
              </w:tc>
              <w:tc>
                <w:tcPr>
                  <w:tcW w:w="1314" w:type="dxa"/>
                  <w:tcBorders>
                    <w:tl2br w:val="nil"/>
                    <w:tr2bl w:val="nil"/>
                  </w:tcBorders>
                  <w:vAlign w:val="center"/>
                </w:tcPr>
                <w:p>
                  <w:pPr>
                    <w:pStyle w:val="37"/>
                    <w:jc w:val="center"/>
                    <w:rPr>
                      <w:rFonts w:hint="default" w:ascii="Times New Roman" w:hAnsi="Times New Roman" w:cs="Times New Roman"/>
                      <w:bCs/>
                      <w:color w:val="auto"/>
                      <w:spacing w:val="-2"/>
                      <w:sz w:val="21"/>
                      <w:szCs w:val="21"/>
                      <w:lang w:val="en-US" w:eastAsia="zh-CN"/>
                    </w:rPr>
                  </w:pPr>
                  <w:r>
                    <w:rPr>
                      <w:rFonts w:hint="default" w:ascii="Times New Roman" w:hAnsi="Times New Roman" w:cs="Times New Roman"/>
                      <w:bCs/>
                      <w:color w:val="auto"/>
                      <w:sz w:val="21"/>
                      <w:szCs w:val="21"/>
                    </w:rPr>
                    <w:t>0.</w:t>
                  </w:r>
                  <w:r>
                    <w:rPr>
                      <w:rFonts w:hint="default" w:ascii="Times New Roman" w:hAnsi="Times New Roman" w:cs="Times New Roman"/>
                      <w:bCs/>
                      <w:color w:val="auto"/>
                      <w:sz w:val="21"/>
                      <w:szCs w:val="21"/>
                      <w:lang w:val="en-US" w:eastAsia="zh-CN"/>
                    </w:rPr>
                    <w:t>1</w:t>
                  </w:r>
                  <w:r>
                    <w:rPr>
                      <w:rFonts w:hint="default" w:ascii="Times New Roman" w:hAnsi="Times New Roman" w:cs="Times New Roman"/>
                      <w:bCs/>
                      <w:color w:val="auto"/>
                      <w:sz w:val="21"/>
                      <w:szCs w:val="21"/>
                    </w:rPr>
                    <w:t>t/a</w:t>
                  </w:r>
                </w:p>
              </w:tc>
              <w:tc>
                <w:tcPr>
                  <w:tcW w:w="504" w:type="dxa"/>
                  <w:vMerge w:val="continue"/>
                  <w:tcBorders>
                    <w:tl2br w:val="nil"/>
                    <w:tr2bl w:val="nil"/>
                  </w:tcBorders>
                  <w:vAlign w:val="center"/>
                </w:tcPr>
                <w:p>
                  <w:pPr>
                    <w:widowControl/>
                    <w:jc w:val="center"/>
                    <w:rPr>
                      <w:rFonts w:hint="default" w:ascii="Times New Roman" w:hAnsi="Times New Roman" w:cs="Times New Roman"/>
                      <w:bCs/>
                      <w:color w:val="auto"/>
                      <w:sz w:val="21"/>
                      <w:szCs w:val="21"/>
                    </w:rPr>
                  </w:pPr>
                </w:p>
              </w:tc>
              <w:tc>
                <w:tcPr>
                  <w:tcW w:w="1352" w:type="dxa"/>
                  <w:tcBorders>
                    <w:tl2br w:val="nil"/>
                    <w:tr2bl w:val="nil"/>
                  </w:tcBorders>
                  <w:vAlign w:val="center"/>
                </w:tcPr>
                <w:p>
                  <w:pPr>
                    <w:widowControl/>
                    <w:jc w:val="center"/>
                    <w:rPr>
                      <w:rFonts w:hint="default" w:ascii="Times New Roman" w:hAnsi="Times New Roman" w:cs="Times New Roman"/>
                      <w:b w:val="0"/>
                      <w:bCs/>
                      <w:color w:val="auto"/>
                      <w:kern w:val="0"/>
                      <w:sz w:val="21"/>
                      <w:szCs w:val="21"/>
                      <w:u w:val="none"/>
                    </w:rPr>
                  </w:pPr>
                  <w:r>
                    <w:rPr>
                      <w:rFonts w:hint="default" w:ascii="Times New Roman" w:hAnsi="Times New Roman" w:cs="Times New Roman"/>
                      <w:bCs/>
                      <w:color w:val="auto"/>
                      <w:kern w:val="0"/>
                      <w:sz w:val="21"/>
                      <w:szCs w:val="21"/>
                    </w:rPr>
                    <w:t>900-041-49</w:t>
                  </w:r>
                </w:p>
              </w:tc>
              <w:tc>
                <w:tcPr>
                  <w:tcW w:w="3968" w:type="dxa"/>
                  <w:vMerge w:val="continue"/>
                  <w:tcBorders>
                    <w:tl2br w:val="nil"/>
                    <w:tr2bl w:val="nil"/>
                  </w:tcBorders>
                  <w:vAlign w:val="center"/>
                </w:tcPr>
                <w:p>
                  <w:pPr>
                    <w:ind w:firstLine="420"/>
                    <w:jc w:val="center"/>
                    <w:rPr>
                      <w:rFonts w:hint="default" w:ascii="Times New Roman" w:hAnsi="Times New Roman" w:cs="Times New Roman"/>
                      <w:bCs/>
                      <w:color w:val="auto"/>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81" w:hRule="atLeast"/>
                <w:jc w:val="center"/>
              </w:trPr>
              <w:tc>
                <w:tcPr>
                  <w:tcW w:w="1668"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eastAsia="zh-CN"/>
                    </w:rPr>
                    <w:t>废活性炭</w:t>
                  </w:r>
                </w:p>
              </w:tc>
              <w:tc>
                <w:tcPr>
                  <w:tcW w:w="1314" w:type="dxa"/>
                  <w:tcBorders>
                    <w:tl2br w:val="nil"/>
                    <w:tr2bl w:val="nil"/>
                  </w:tcBorders>
                  <w:vAlign w:val="center"/>
                </w:tcPr>
                <w:p>
                  <w:pPr>
                    <w:pStyle w:val="37"/>
                    <w:jc w:val="center"/>
                    <w:rPr>
                      <w:rFonts w:hint="default" w:ascii="Times New Roman" w:hAnsi="Times New Roman" w:cs="Times New Roman"/>
                      <w:bCs/>
                      <w:color w:val="auto"/>
                      <w:spacing w:val="-2"/>
                      <w:sz w:val="21"/>
                      <w:szCs w:val="21"/>
                      <w:lang w:val="en-US" w:eastAsia="zh-CN"/>
                    </w:rPr>
                  </w:pPr>
                  <w:r>
                    <w:rPr>
                      <w:rFonts w:hint="default" w:ascii="Times New Roman" w:hAnsi="Times New Roman" w:cs="Times New Roman"/>
                      <w:bCs/>
                      <w:color w:val="auto"/>
                      <w:sz w:val="21"/>
                      <w:szCs w:val="21"/>
                      <w:lang w:val="en-US" w:eastAsia="zh-CN"/>
                    </w:rPr>
                    <w:t>12.45</w:t>
                  </w:r>
                  <w:r>
                    <w:rPr>
                      <w:rFonts w:hint="default" w:ascii="Times New Roman" w:hAnsi="Times New Roman" w:cs="Times New Roman"/>
                      <w:bCs/>
                      <w:color w:val="auto"/>
                      <w:sz w:val="21"/>
                      <w:szCs w:val="21"/>
                    </w:rPr>
                    <w:t>t/a</w:t>
                  </w:r>
                </w:p>
              </w:tc>
              <w:tc>
                <w:tcPr>
                  <w:tcW w:w="504" w:type="dxa"/>
                  <w:vMerge w:val="continue"/>
                  <w:tcBorders>
                    <w:tl2br w:val="nil"/>
                    <w:tr2bl w:val="nil"/>
                  </w:tcBorders>
                  <w:vAlign w:val="center"/>
                </w:tcPr>
                <w:p>
                  <w:pPr>
                    <w:widowControl/>
                    <w:jc w:val="center"/>
                    <w:rPr>
                      <w:rFonts w:hint="default" w:ascii="Times New Roman" w:hAnsi="Times New Roman" w:cs="Times New Roman"/>
                      <w:bCs/>
                      <w:color w:val="auto"/>
                      <w:sz w:val="21"/>
                      <w:szCs w:val="21"/>
                    </w:rPr>
                  </w:pPr>
                </w:p>
              </w:tc>
              <w:tc>
                <w:tcPr>
                  <w:tcW w:w="1352" w:type="dxa"/>
                  <w:tcBorders>
                    <w:tl2br w:val="nil"/>
                    <w:tr2bl w:val="nil"/>
                  </w:tcBorders>
                  <w:vAlign w:val="center"/>
                </w:tcPr>
                <w:p>
                  <w:pPr>
                    <w:widowControl/>
                    <w:jc w:val="center"/>
                    <w:rPr>
                      <w:rFonts w:hint="default" w:ascii="Times New Roman" w:hAnsi="Times New Roman" w:cs="Times New Roman"/>
                      <w:b w:val="0"/>
                      <w:bCs/>
                      <w:color w:val="auto"/>
                      <w:kern w:val="0"/>
                      <w:sz w:val="21"/>
                      <w:szCs w:val="21"/>
                      <w:u w:val="none"/>
                    </w:rPr>
                  </w:pPr>
                  <w:r>
                    <w:rPr>
                      <w:rFonts w:hint="default" w:ascii="Times New Roman" w:hAnsi="Times New Roman" w:cs="Times New Roman"/>
                      <w:bCs/>
                      <w:color w:val="auto"/>
                      <w:kern w:val="0"/>
                      <w:sz w:val="21"/>
                      <w:szCs w:val="21"/>
                    </w:rPr>
                    <w:t>900-405-06</w:t>
                  </w:r>
                </w:p>
              </w:tc>
              <w:tc>
                <w:tcPr>
                  <w:tcW w:w="3968" w:type="dxa"/>
                  <w:vMerge w:val="continue"/>
                  <w:tcBorders>
                    <w:tl2br w:val="nil"/>
                    <w:tr2bl w:val="nil"/>
                  </w:tcBorders>
                  <w:vAlign w:val="center"/>
                </w:tcPr>
                <w:p>
                  <w:pPr>
                    <w:ind w:firstLine="420"/>
                    <w:jc w:val="center"/>
                    <w:rPr>
                      <w:rFonts w:hint="default" w:ascii="Times New Roman" w:hAnsi="Times New Roman" w:cs="Times New Roman"/>
                      <w:bCs/>
                      <w:color w:val="auto"/>
                      <w:kern w:val="0"/>
                      <w:sz w:val="21"/>
                      <w:szCs w:val="21"/>
                    </w:rPr>
                  </w:pPr>
                </w:p>
              </w:tc>
            </w:tr>
          </w:tbl>
          <w:p>
            <w:pPr>
              <w:keepNext w:val="0"/>
              <w:keepLines w:val="0"/>
              <w:pageBreakBefore w:val="0"/>
              <w:widowControl w:val="0"/>
              <w:kinsoku/>
              <w:wordWrap/>
              <w:overflowPunct/>
              <w:topLinePunct w:val="0"/>
              <w:autoSpaceDE/>
              <w:autoSpaceDN/>
              <w:bidi w:val="0"/>
              <w:adjustRightInd/>
              <w:snapToGrid/>
              <w:spacing w:line="468" w:lineRule="exact"/>
              <w:ind w:left="0" w:leftChars="0" w:right="0" w:rightChars="0" w:firstLine="480"/>
              <w:jc w:val="left"/>
              <w:textAlignment w:val="auto"/>
              <w:outlineLvl w:val="9"/>
              <w:rPr>
                <w:bCs/>
                <w:color w:val="auto"/>
              </w:rPr>
            </w:pPr>
            <w:r>
              <w:rPr>
                <w:rFonts w:hint="eastAsia"/>
                <w:bCs/>
                <w:color w:val="auto"/>
              </w:rPr>
              <w:t>根据《固体废物鉴别标准 通则》（GB34330-2017）,固体废物不包括“任何不需要修改和加工即可用于其原始用途的物质，或者在产生点经过修复和加工后满足国家、地方制定或行业通行的产品质量标准并且用于其原始用途的物质”据此，本项目未破损交由厂家回收的废包装桶，不属于危险废物。废油漆桶及废胶桶</w:t>
            </w:r>
            <w:r>
              <w:rPr>
                <w:rFonts w:hint="eastAsia"/>
                <w:bCs/>
                <w:color w:val="auto"/>
                <w:lang w:eastAsia="zh-CN"/>
              </w:rPr>
              <w:t>等废包装桶</w:t>
            </w:r>
            <w:r>
              <w:rPr>
                <w:rFonts w:hint="eastAsia"/>
                <w:bCs/>
                <w:color w:val="auto"/>
              </w:rPr>
              <w:t>，其中破损的废包装桶作为危险固废，委托有资质单位处理，未破损的废包装桶，由厂家回收，不作为固废处理。</w:t>
            </w:r>
          </w:p>
          <w:p>
            <w:pPr>
              <w:keepNext w:val="0"/>
              <w:keepLines w:val="0"/>
              <w:pageBreakBefore w:val="0"/>
              <w:widowControl w:val="0"/>
              <w:kinsoku/>
              <w:wordWrap/>
              <w:overflowPunct/>
              <w:topLinePunct w:val="0"/>
              <w:autoSpaceDE/>
              <w:autoSpaceDN/>
              <w:bidi w:val="0"/>
              <w:adjustRightInd/>
              <w:snapToGrid/>
              <w:spacing w:line="468" w:lineRule="exact"/>
              <w:ind w:left="0" w:leftChars="0" w:right="0" w:rightChars="0" w:firstLine="480"/>
              <w:jc w:val="left"/>
              <w:textAlignment w:val="auto"/>
              <w:outlineLvl w:val="9"/>
              <w:rPr>
                <w:rFonts w:hint="eastAsia"/>
                <w:bCs/>
                <w:color w:val="auto"/>
                <w:lang w:eastAsia="zh-CN"/>
              </w:rPr>
            </w:pPr>
            <w:r>
              <w:rPr>
                <w:rFonts w:hint="eastAsia"/>
                <w:bCs/>
                <w:color w:val="auto"/>
                <w:lang w:val="en-US" w:eastAsia="zh-CN"/>
              </w:rPr>
              <w:t>漆渣属毒性固体，主要危险成分：甲苯、二甲苯。应禁止乱堆乱放，设置专用容器收集</w:t>
            </w:r>
            <w:r>
              <w:rPr>
                <w:rFonts w:hint="eastAsia"/>
                <w:bCs/>
                <w:color w:val="auto"/>
                <w:lang w:eastAsia="zh-CN"/>
              </w:rPr>
              <w:t>。</w:t>
            </w:r>
            <w:r>
              <w:rPr>
                <w:rFonts w:hint="default"/>
                <w:bCs/>
                <w:color w:val="auto"/>
              </w:rPr>
              <w:t>单纯的</w:t>
            </w:r>
            <w:r>
              <w:rPr>
                <w:rFonts w:hint="default"/>
                <w:bCs/>
                <w:color w:val="auto"/>
              </w:rPr>
              <w:fldChar w:fldCharType="begin"/>
            </w:r>
            <w:r>
              <w:rPr>
                <w:rFonts w:hint="default"/>
                <w:bCs/>
                <w:color w:val="auto"/>
              </w:rPr>
              <w:instrText xml:space="preserve"> HYPERLINK "https://www.baidu.com/s?wd=%E6%B4%BB%E6%80%A7%E7%82%AD&amp;tn=44039180_cpr&amp;fenlei=mv6quAkxTZn0IZRqIHckPjm4nH00T1Y4uj0Lm1KWnjbLuAD3PWcd0ZwV5Hcvrjm3rH6sPfKWUMw85HfYnjn4nH6sgvPsT6KdThsqpZwYTjCEQLGCpyw9Uz4Bmy-bIi4WUvYETgN-TLwGUv3EPjbzPWRYrj04" \t "https://zhidao.baidu.com/question/_blank" </w:instrText>
            </w:r>
            <w:r>
              <w:rPr>
                <w:rFonts w:hint="default"/>
                <w:bCs/>
                <w:color w:val="auto"/>
              </w:rPr>
              <w:fldChar w:fldCharType="separate"/>
            </w:r>
            <w:r>
              <w:rPr>
                <w:rFonts w:hint="default"/>
                <w:bCs/>
                <w:color w:val="auto"/>
              </w:rPr>
              <w:t>活性炭</w:t>
            </w:r>
            <w:r>
              <w:rPr>
                <w:rFonts w:hint="default"/>
                <w:bCs/>
                <w:color w:val="auto"/>
              </w:rPr>
              <w:fldChar w:fldCharType="end"/>
            </w:r>
            <w:r>
              <w:rPr>
                <w:rFonts w:hint="default"/>
                <w:bCs/>
                <w:color w:val="auto"/>
              </w:rPr>
              <w:t>废弃</w:t>
            </w:r>
            <w:r>
              <w:rPr>
                <w:rFonts w:hint="eastAsia"/>
                <w:bCs/>
                <w:color w:val="auto"/>
                <w:lang w:eastAsia="zh-CN"/>
              </w:rPr>
              <w:t>及过滤棉</w:t>
            </w:r>
            <w:r>
              <w:rPr>
                <w:rFonts w:hint="default"/>
                <w:bCs/>
                <w:color w:val="auto"/>
              </w:rPr>
              <w:t>是没有任何危害的，</w:t>
            </w:r>
            <w:r>
              <w:rPr>
                <w:rFonts w:hint="eastAsia"/>
                <w:bCs/>
                <w:color w:val="auto"/>
                <w:lang w:eastAsia="zh-CN"/>
              </w:rPr>
              <w:t>废活性炭及废过滤棉主要吸附的漆渣，其主要危险成分为甲苯、二甲苯。</w:t>
            </w:r>
          </w:p>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val="0"/>
                <w:color w:val="auto"/>
                <w:sz w:val="21"/>
                <w:szCs w:val="21"/>
                <w:u w:val="none"/>
                <w:lang w:val="en-US" w:eastAsia="zh-CN"/>
              </w:rPr>
            </w:pPr>
          </w:p>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val="0"/>
                <w:color w:val="auto"/>
                <w:sz w:val="21"/>
                <w:szCs w:val="21"/>
                <w:u w:val="none"/>
                <w:lang w:val="en-US" w:eastAsia="zh-CN"/>
              </w:rPr>
            </w:pPr>
          </w:p>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lang w:val="en-US" w:eastAsia="zh-CN"/>
              </w:rPr>
              <w:t>表</w:t>
            </w:r>
            <w:r>
              <w:rPr>
                <w:rFonts w:hint="eastAsia" w:ascii="Times New Roman" w:hAnsi="Times New Roman" w:cs="Times New Roman"/>
                <w:b/>
                <w:bCs w:val="0"/>
                <w:color w:val="auto"/>
                <w:sz w:val="21"/>
                <w:szCs w:val="21"/>
                <w:u w:val="none"/>
                <w:lang w:val="en-US" w:eastAsia="zh-CN"/>
              </w:rPr>
              <w:t xml:space="preserve">40  </w:t>
            </w:r>
            <w:r>
              <w:rPr>
                <w:rFonts w:hint="default" w:ascii="Times New Roman" w:hAnsi="Times New Roman" w:cs="Times New Roman"/>
                <w:b/>
                <w:bCs w:val="0"/>
                <w:color w:val="auto"/>
                <w:sz w:val="21"/>
                <w:szCs w:val="21"/>
                <w:u w:val="none"/>
                <w:lang w:val="en-US" w:eastAsia="zh-CN"/>
              </w:rPr>
              <w:t>工程分析中危险废物汇总样表</w:t>
            </w:r>
          </w:p>
          <w:tbl>
            <w:tblPr>
              <w:tblStyle w:val="26"/>
              <w:tblW w:w="881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0"/>
              <w:gridCol w:w="825"/>
              <w:gridCol w:w="840"/>
              <w:gridCol w:w="644"/>
              <w:gridCol w:w="764"/>
              <w:gridCol w:w="935"/>
              <w:gridCol w:w="577"/>
              <w:gridCol w:w="612"/>
              <w:gridCol w:w="611"/>
              <w:gridCol w:w="612"/>
              <w:gridCol w:w="609"/>
              <w:gridCol w:w="13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66" w:hRule="atLeast"/>
                <w:jc w:val="center"/>
              </w:trPr>
              <w:tc>
                <w:tcPr>
                  <w:tcW w:w="440" w:type="dxa"/>
                  <w:tcBorders>
                    <w:top w:val="single" w:color="auto" w:sz="8" w:space="0"/>
                    <w:left w:val="single" w:color="auto" w:sz="8"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lang w:val="en-US" w:eastAsia="zh-CN"/>
                    </w:rPr>
                    <w:t>序号</w:t>
                  </w:r>
                </w:p>
              </w:tc>
              <w:tc>
                <w:tcPr>
                  <w:tcW w:w="825" w:type="dxa"/>
                  <w:tcBorders>
                    <w:top w:val="single" w:color="auto" w:sz="8" w:space="0"/>
                    <w:left w:val="single" w:color="auto" w:sz="4"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lang w:val="en-US" w:eastAsia="zh-CN"/>
                    </w:rPr>
                    <w:t>危险废物名称</w:t>
                  </w:r>
                </w:p>
              </w:tc>
              <w:tc>
                <w:tcPr>
                  <w:tcW w:w="840" w:type="dxa"/>
                  <w:tcBorders>
                    <w:top w:val="single" w:color="auto" w:sz="8" w:space="0"/>
                    <w:left w:val="single" w:color="auto" w:sz="4"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lang w:val="en-US" w:eastAsia="zh-CN"/>
                    </w:rPr>
                    <w:t>危险废物类别</w:t>
                  </w:r>
                </w:p>
              </w:tc>
              <w:tc>
                <w:tcPr>
                  <w:tcW w:w="644" w:type="dxa"/>
                  <w:tcBorders>
                    <w:top w:val="single" w:color="auto" w:sz="8" w:space="0"/>
                    <w:left w:val="single" w:color="auto" w:sz="4"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lang w:val="en-US" w:eastAsia="zh-CN"/>
                    </w:rPr>
                    <w:t>危险废物代码</w:t>
                  </w:r>
                </w:p>
              </w:tc>
              <w:tc>
                <w:tcPr>
                  <w:tcW w:w="764" w:type="dxa"/>
                  <w:tcBorders>
                    <w:top w:val="single" w:color="auto" w:sz="8" w:space="0"/>
                    <w:left w:val="single" w:color="auto" w:sz="4"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lang w:val="en-US" w:eastAsia="zh-CN"/>
                    </w:rPr>
                    <w:t>产生量（吨/年）</w:t>
                  </w:r>
                </w:p>
              </w:tc>
              <w:tc>
                <w:tcPr>
                  <w:tcW w:w="935" w:type="dxa"/>
                  <w:tcBorders>
                    <w:top w:val="single" w:color="auto" w:sz="8" w:space="0"/>
                    <w:left w:val="single" w:color="auto" w:sz="4"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lang w:val="en-US" w:eastAsia="zh-CN"/>
                    </w:rPr>
                    <w:t>产生工序及装置</w:t>
                  </w:r>
                </w:p>
              </w:tc>
              <w:tc>
                <w:tcPr>
                  <w:tcW w:w="577" w:type="dxa"/>
                  <w:tcBorders>
                    <w:top w:val="single" w:color="auto" w:sz="8" w:space="0"/>
                    <w:left w:val="single" w:color="auto" w:sz="4"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lang w:val="en-US" w:eastAsia="zh-CN"/>
                    </w:rPr>
                    <w:t>形态</w:t>
                  </w:r>
                </w:p>
              </w:tc>
              <w:tc>
                <w:tcPr>
                  <w:tcW w:w="612" w:type="dxa"/>
                  <w:tcBorders>
                    <w:top w:val="single" w:color="auto" w:sz="8" w:space="0"/>
                    <w:left w:val="single" w:color="auto" w:sz="4"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lang w:val="en-US" w:eastAsia="zh-CN"/>
                    </w:rPr>
                    <w:t>主要成分</w:t>
                  </w:r>
                </w:p>
              </w:tc>
              <w:tc>
                <w:tcPr>
                  <w:tcW w:w="611" w:type="dxa"/>
                  <w:tcBorders>
                    <w:top w:val="single" w:color="auto" w:sz="8" w:space="0"/>
                    <w:left w:val="single" w:color="auto" w:sz="4"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lang w:val="en-US" w:eastAsia="zh-CN"/>
                    </w:rPr>
                    <w:t>有害成分</w:t>
                  </w:r>
                </w:p>
              </w:tc>
              <w:tc>
                <w:tcPr>
                  <w:tcW w:w="612" w:type="dxa"/>
                  <w:tcBorders>
                    <w:top w:val="single" w:color="auto" w:sz="8" w:space="0"/>
                    <w:left w:val="single" w:color="auto" w:sz="4"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lang w:val="en-US" w:eastAsia="zh-CN"/>
                    </w:rPr>
                    <w:t>产废周期</w:t>
                  </w:r>
                </w:p>
              </w:tc>
              <w:tc>
                <w:tcPr>
                  <w:tcW w:w="609" w:type="dxa"/>
                  <w:tcBorders>
                    <w:top w:val="single" w:color="auto" w:sz="8" w:space="0"/>
                    <w:left w:val="single" w:color="auto" w:sz="4"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lang w:val="en-US" w:eastAsia="zh-CN"/>
                    </w:rPr>
                    <w:t>危险</w:t>
                  </w:r>
                </w:p>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lang w:val="en-US" w:eastAsia="zh-CN"/>
                    </w:rPr>
                    <w:t>特性</w:t>
                  </w:r>
                </w:p>
              </w:tc>
              <w:tc>
                <w:tcPr>
                  <w:tcW w:w="1347" w:type="dxa"/>
                  <w:tcBorders>
                    <w:top w:val="single" w:color="auto" w:sz="8" w:space="0"/>
                    <w:left w:val="single" w:color="auto" w:sz="4" w:space="0"/>
                    <w:bottom w:val="single" w:color="auto" w:sz="4" w:space="0"/>
                    <w:right w:val="single" w:color="auto" w:sz="8"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lang w:val="en-US" w:eastAsia="zh-CN"/>
                    </w:rPr>
                    <w:t>污染防治措施*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440" w:type="dxa"/>
                  <w:tcBorders>
                    <w:top w:val="single" w:color="auto" w:sz="4" w:space="0"/>
                    <w:left w:val="single" w:color="auto" w:sz="8"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rPr>
                  </w:pPr>
                  <w:r>
                    <w:rPr>
                      <w:rFonts w:hint="default" w:ascii="Times New Roman" w:hAnsi="Times New Roman" w:eastAsia="宋体" w:cs="Times New Roman"/>
                      <w:b w:val="0"/>
                      <w:bCs/>
                      <w:color w:val="auto"/>
                      <w:kern w:val="0"/>
                      <w:sz w:val="21"/>
                      <w:szCs w:val="21"/>
                      <w:u w:val="none"/>
                      <w:lang w:val="en-US" w:eastAsia="zh-CN" w:bidi="ar"/>
                    </w:rPr>
                    <w:t>1</w:t>
                  </w:r>
                </w:p>
              </w:tc>
              <w:tc>
                <w:tcPr>
                  <w:tcW w:w="82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val="0"/>
                      <w:bCs/>
                      <w:color w:val="auto"/>
                      <w:kern w:val="0"/>
                      <w:sz w:val="21"/>
                      <w:szCs w:val="21"/>
                      <w:u w:val="none"/>
                      <w:lang w:val="en-US"/>
                    </w:rPr>
                  </w:pPr>
                  <w:r>
                    <w:rPr>
                      <w:rFonts w:hint="default" w:ascii="Times New Roman" w:hAnsi="Times New Roman" w:cs="Times New Roman"/>
                      <w:b w:val="0"/>
                      <w:bCs/>
                      <w:color w:val="auto"/>
                      <w:sz w:val="21"/>
                      <w:szCs w:val="21"/>
                      <w:u w:val="none"/>
                    </w:rPr>
                    <w:t>漆渣</w:t>
                  </w:r>
                </w:p>
              </w:tc>
              <w:tc>
                <w:tcPr>
                  <w:tcW w:w="84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eastAsia="zh-CN"/>
                    </w:rPr>
                  </w:pPr>
                  <w:r>
                    <w:rPr>
                      <w:rFonts w:hint="default" w:ascii="Times New Roman" w:hAnsi="Times New Roman" w:eastAsia="宋体" w:cs="Times New Roman"/>
                      <w:b w:val="0"/>
                      <w:bCs/>
                      <w:color w:val="auto"/>
                      <w:kern w:val="0"/>
                      <w:sz w:val="21"/>
                      <w:szCs w:val="21"/>
                      <w:u w:val="none"/>
                      <w:lang w:val="en-US" w:eastAsia="zh-CN"/>
                    </w:rPr>
                    <w:t>HW12染料、涂料废物</w:t>
                  </w:r>
                </w:p>
              </w:tc>
              <w:tc>
                <w:tcPr>
                  <w:tcW w:w="644"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b w:val="0"/>
                      <w:bCs/>
                      <w:color w:val="auto"/>
                      <w:kern w:val="0"/>
                      <w:sz w:val="21"/>
                      <w:szCs w:val="21"/>
                      <w:u w:val="none"/>
                      <w:lang w:val="en-US"/>
                    </w:rPr>
                  </w:pPr>
                  <w:r>
                    <w:rPr>
                      <w:rFonts w:hint="default" w:ascii="Times New Roman" w:hAnsi="Times New Roman" w:cs="Times New Roman"/>
                      <w:b w:val="0"/>
                      <w:bCs/>
                      <w:color w:val="auto"/>
                      <w:kern w:val="0"/>
                      <w:sz w:val="21"/>
                      <w:szCs w:val="21"/>
                      <w:u w:val="none"/>
                    </w:rPr>
                    <w:t>900-252-12</w:t>
                  </w:r>
                </w:p>
              </w:tc>
              <w:tc>
                <w:tcPr>
                  <w:tcW w:w="764" w:type="dxa"/>
                  <w:tcBorders>
                    <w:top w:val="single" w:color="auto" w:sz="4" w:space="0"/>
                    <w:left w:val="single" w:color="auto" w:sz="4" w:space="0"/>
                    <w:bottom w:val="single" w:color="auto" w:sz="4" w:space="0"/>
                    <w:right w:val="single" w:color="auto" w:sz="4" w:space="0"/>
                  </w:tcBorders>
                  <w:vAlign w:val="center"/>
                </w:tcPr>
                <w:p>
                  <w:pPr>
                    <w:pStyle w:val="37"/>
                    <w:jc w:val="center"/>
                    <w:rPr>
                      <w:rFonts w:hint="eastAsia" w:ascii="Times New Roman" w:hAnsi="Times New Roman" w:eastAsia="宋体" w:cs="Times New Roman"/>
                      <w:b w:val="0"/>
                      <w:bCs/>
                      <w:color w:val="auto"/>
                      <w:kern w:val="0"/>
                      <w:sz w:val="21"/>
                      <w:szCs w:val="21"/>
                      <w:u w:val="none"/>
                      <w:lang w:val="en-US" w:eastAsia="zh-CN"/>
                    </w:rPr>
                  </w:pPr>
                  <w:r>
                    <w:rPr>
                      <w:rFonts w:hint="eastAsia" w:ascii="Times New Roman" w:hAnsi="Times New Roman" w:cs="Times New Roman"/>
                      <w:b w:val="0"/>
                      <w:bCs/>
                      <w:color w:val="auto"/>
                      <w:sz w:val="21"/>
                      <w:szCs w:val="21"/>
                      <w:u w:val="none"/>
                      <w:lang w:val="en-US" w:eastAsia="zh-CN"/>
                    </w:rPr>
                    <w:t>1.7</w:t>
                  </w:r>
                </w:p>
              </w:tc>
              <w:tc>
                <w:tcPr>
                  <w:tcW w:w="93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eastAsia="zh-CN"/>
                    </w:rPr>
                  </w:pPr>
                  <w:r>
                    <w:rPr>
                      <w:rFonts w:hint="default" w:ascii="Times New Roman" w:hAnsi="Times New Roman" w:eastAsia="宋体" w:cs="Times New Roman"/>
                      <w:b w:val="0"/>
                      <w:bCs/>
                      <w:color w:val="auto"/>
                      <w:kern w:val="0"/>
                      <w:sz w:val="21"/>
                      <w:szCs w:val="21"/>
                      <w:u w:val="none"/>
                      <w:lang w:val="en-US" w:eastAsia="zh-CN"/>
                    </w:rPr>
                    <w:t>喷漆工序及尾气处置装置</w:t>
                  </w:r>
                </w:p>
              </w:tc>
              <w:tc>
                <w:tcPr>
                  <w:tcW w:w="5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eastAsia="zh-CN"/>
                    </w:rPr>
                  </w:pPr>
                  <w:r>
                    <w:rPr>
                      <w:rFonts w:hint="default" w:ascii="Times New Roman" w:hAnsi="Times New Roman" w:eastAsia="宋体" w:cs="Times New Roman"/>
                      <w:b w:val="0"/>
                      <w:bCs/>
                      <w:color w:val="auto"/>
                      <w:kern w:val="0"/>
                      <w:sz w:val="21"/>
                      <w:szCs w:val="21"/>
                      <w:u w:val="none"/>
                      <w:lang w:val="en-US" w:eastAsia="zh-CN"/>
                    </w:rPr>
                    <w:t>固态</w:t>
                  </w:r>
                </w:p>
              </w:tc>
              <w:tc>
                <w:tcPr>
                  <w:tcW w:w="612" w:type="dxa"/>
                  <w:vMerge w:val="restart"/>
                  <w:tcBorders>
                    <w:top w:val="single" w:color="auto" w:sz="4" w:space="0"/>
                    <w:left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eastAsia="zh-CN"/>
                    </w:rPr>
                  </w:pPr>
                  <w:r>
                    <w:rPr>
                      <w:rFonts w:hint="default" w:ascii="Times New Roman" w:hAnsi="Times New Roman" w:eastAsia="宋体" w:cs="Times New Roman"/>
                      <w:b w:val="0"/>
                      <w:bCs/>
                      <w:color w:val="auto"/>
                      <w:kern w:val="0"/>
                      <w:sz w:val="21"/>
                      <w:szCs w:val="21"/>
                      <w:u w:val="none"/>
                      <w:lang w:val="en-US" w:eastAsia="zh-CN"/>
                    </w:rPr>
                    <w:t>苯化合物</w:t>
                  </w:r>
                </w:p>
              </w:tc>
              <w:tc>
                <w:tcPr>
                  <w:tcW w:w="611" w:type="dxa"/>
                  <w:vMerge w:val="restart"/>
                  <w:tcBorders>
                    <w:top w:val="single" w:color="auto" w:sz="4" w:space="0"/>
                    <w:left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rPr>
                  </w:pPr>
                  <w:r>
                    <w:rPr>
                      <w:rFonts w:hint="default" w:ascii="Times New Roman" w:hAnsi="Times New Roman" w:eastAsia="宋体" w:cs="Times New Roman"/>
                      <w:b w:val="0"/>
                      <w:bCs/>
                      <w:color w:val="auto"/>
                      <w:kern w:val="0"/>
                      <w:sz w:val="21"/>
                      <w:szCs w:val="21"/>
                      <w:u w:val="none"/>
                      <w:lang w:val="en-US" w:eastAsia="zh-CN"/>
                    </w:rPr>
                    <w:t>甲苯、二甲苯</w:t>
                  </w:r>
                </w:p>
              </w:tc>
              <w:tc>
                <w:tcPr>
                  <w:tcW w:w="612" w:type="dxa"/>
                  <w:vMerge w:val="restart"/>
                  <w:tcBorders>
                    <w:top w:val="single" w:color="auto" w:sz="4" w:space="0"/>
                    <w:left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eastAsia="zh-CN"/>
                    </w:rPr>
                  </w:pPr>
                  <w:r>
                    <w:rPr>
                      <w:rFonts w:hint="default" w:ascii="Times New Roman" w:hAnsi="Times New Roman" w:eastAsia="宋体" w:cs="Times New Roman"/>
                      <w:b w:val="0"/>
                      <w:bCs/>
                      <w:color w:val="auto"/>
                      <w:kern w:val="0"/>
                      <w:sz w:val="21"/>
                      <w:szCs w:val="21"/>
                      <w:u w:val="none"/>
                      <w:lang w:val="en-US" w:eastAsia="zh-CN"/>
                    </w:rPr>
                    <w:t>30天</w:t>
                  </w:r>
                </w:p>
              </w:tc>
              <w:tc>
                <w:tcPr>
                  <w:tcW w:w="609" w:type="dxa"/>
                  <w:vMerge w:val="restart"/>
                  <w:tcBorders>
                    <w:top w:val="single" w:color="auto" w:sz="4" w:space="0"/>
                    <w:left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eastAsia="zh-CN"/>
                    </w:rPr>
                  </w:pPr>
                  <w:r>
                    <w:rPr>
                      <w:rFonts w:hint="default" w:ascii="Times New Roman" w:hAnsi="Times New Roman" w:eastAsia="宋体" w:cs="Times New Roman"/>
                      <w:b w:val="0"/>
                      <w:bCs/>
                      <w:color w:val="auto"/>
                      <w:kern w:val="0"/>
                      <w:sz w:val="21"/>
                      <w:szCs w:val="21"/>
                      <w:u w:val="none"/>
                      <w:lang w:val="en-US" w:eastAsia="zh-CN"/>
                    </w:rPr>
                    <w:t>毒性固体</w:t>
                  </w:r>
                </w:p>
              </w:tc>
              <w:tc>
                <w:tcPr>
                  <w:tcW w:w="1347" w:type="dxa"/>
                  <w:vMerge w:val="restart"/>
                  <w:tcBorders>
                    <w:top w:val="single" w:color="auto" w:sz="4" w:space="0"/>
                    <w:left w:val="single" w:color="auto" w:sz="4" w:space="0"/>
                    <w:right w:val="single" w:color="auto" w:sz="8"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应禁止乱堆乱放，漆渣、废过滤棉</w:t>
                  </w:r>
                </w:p>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rPr>
                  </w:pPr>
                  <w:r>
                    <w:rPr>
                      <w:rFonts w:hint="default" w:ascii="Times New Roman" w:hAnsi="Times New Roman" w:cs="Times New Roman"/>
                      <w:b w:val="0"/>
                      <w:bCs/>
                      <w:color w:val="auto"/>
                      <w:sz w:val="21"/>
                      <w:szCs w:val="21"/>
                      <w:u w:val="none"/>
                      <w:lang w:val="en-US" w:eastAsia="zh-CN"/>
                    </w:rPr>
                    <w:t>、废活性炭</w:t>
                  </w:r>
                  <w:r>
                    <w:rPr>
                      <w:rFonts w:hint="eastAsia" w:ascii="Times New Roman" w:hAnsi="Times New Roman" w:cs="Times New Roman"/>
                      <w:b w:val="0"/>
                      <w:bCs/>
                      <w:color w:val="auto"/>
                      <w:sz w:val="21"/>
                      <w:szCs w:val="21"/>
                      <w:u w:val="none"/>
                      <w:lang w:val="en-US" w:eastAsia="zh-CN"/>
                    </w:rPr>
                    <w:t>、污泥</w:t>
                  </w:r>
                  <w:r>
                    <w:rPr>
                      <w:rFonts w:hint="eastAsia" w:ascii="Times New Roman" w:hAnsi="Times New Roman" w:cs="Times New Roman"/>
                      <w:b w:val="0"/>
                      <w:bCs/>
                      <w:color w:val="auto"/>
                      <w:sz w:val="21"/>
                      <w:szCs w:val="21"/>
                      <w:u w:val="none"/>
                      <w:lang w:val="en-US" w:eastAsia="zh-CN"/>
                    </w:rPr>
                    <w:t>、废灯管，</w:t>
                  </w:r>
                  <w:r>
                    <w:rPr>
                      <w:rFonts w:hint="default" w:ascii="Times New Roman" w:hAnsi="Times New Roman" w:cs="Times New Roman"/>
                      <w:b w:val="0"/>
                      <w:bCs/>
                      <w:color w:val="auto"/>
                      <w:sz w:val="21"/>
                      <w:szCs w:val="21"/>
                      <w:u w:val="none"/>
                      <w:lang w:val="en-US" w:eastAsia="zh-CN"/>
                    </w:rPr>
                    <w:t>设置专用容器收集，暂存于</w:t>
                  </w:r>
                  <w:r>
                    <w:rPr>
                      <w:rFonts w:hint="eastAsia" w:ascii="Times New Roman" w:hAnsi="Times New Roman" w:cs="Times New Roman"/>
                      <w:b w:val="0"/>
                      <w:bCs/>
                      <w:color w:val="auto"/>
                      <w:sz w:val="21"/>
                      <w:szCs w:val="21"/>
                      <w:u w:val="none"/>
                      <w:lang w:val="en-US" w:eastAsia="zh-CN"/>
                    </w:rPr>
                    <w:t>危</w:t>
                  </w:r>
                  <w:r>
                    <w:rPr>
                      <w:rFonts w:hint="default" w:ascii="Times New Roman" w:hAnsi="Times New Roman" w:cs="Times New Roman"/>
                      <w:b w:val="0"/>
                      <w:bCs/>
                      <w:color w:val="auto"/>
                      <w:sz w:val="21"/>
                      <w:szCs w:val="21"/>
                      <w:u w:val="none"/>
                      <w:lang w:val="en-US" w:eastAsia="zh-CN"/>
                    </w:rPr>
                    <w:t>废暂存间，定期交由有资质单</w:t>
                  </w:r>
                  <w:r>
                    <w:rPr>
                      <w:rFonts w:hint="default" w:ascii="Times New Roman" w:hAnsi="Times New Roman" w:cs="Times New Roman"/>
                      <w:b w:val="0"/>
                      <w:bCs/>
                      <w:color w:val="auto"/>
                      <w:sz w:val="21"/>
                      <w:szCs w:val="21"/>
                      <w:u w:val="none"/>
                      <w:lang w:val="en-US" w:eastAsia="zh-CN"/>
                    </w:rPr>
                    <w:t>位处理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jc w:val="center"/>
              </w:trPr>
              <w:tc>
                <w:tcPr>
                  <w:tcW w:w="440" w:type="dxa"/>
                  <w:tcBorders>
                    <w:top w:val="single" w:color="auto" w:sz="4" w:space="0"/>
                    <w:left w:val="single" w:color="auto" w:sz="8"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eastAsia="zh-CN"/>
                    </w:rPr>
                  </w:pPr>
                  <w:r>
                    <w:rPr>
                      <w:rFonts w:hint="eastAsia" w:ascii="Times New Roman" w:hAnsi="Times New Roman" w:eastAsia="宋体" w:cs="Times New Roman"/>
                      <w:b w:val="0"/>
                      <w:bCs/>
                      <w:color w:val="auto"/>
                      <w:kern w:val="0"/>
                      <w:sz w:val="21"/>
                      <w:szCs w:val="21"/>
                      <w:u w:val="none"/>
                      <w:lang w:val="en-US" w:eastAsia="zh-CN"/>
                    </w:rPr>
                    <w:t>2</w:t>
                  </w:r>
                </w:p>
              </w:tc>
              <w:tc>
                <w:tcPr>
                  <w:tcW w:w="825" w:type="dxa"/>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废过</w:t>
                  </w:r>
                </w:p>
                <w:p>
                  <w:pPr>
                    <w:jc w:val="center"/>
                    <w:rPr>
                      <w:rFonts w:hint="default" w:ascii="Times New Roman" w:hAnsi="Times New Roman" w:eastAsia="宋体" w:cs="Times New Roman"/>
                      <w:b w:val="0"/>
                      <w:bCs/>
                      <w:color w:val="auto"/>
                      <w:kern w:val="0"/>
                      <w:sz w:val="21"/>
                      <w:szCs w:val="21"/>
                      <w:u w:val="none"/>
                      <w:lang w:val="en-US"/>
                    </w:rPr>
                  </w:pPr>
                  <w:r>
                    <w:rPr>
                      <w:rFonts w:hint="default" w:ascii="Times New Roman" w:hAnsi="Times New Roman" w:cs="Times New Roman"/>
                      <w:b w:val="0"/>
                      <w:bCs/>
                      <w:color w:val="auto"/>
                      <w:sz w:val="21"/>
                      <w:szCs w:val="21"/>
                      <w:u w:val="none"/>
                    </w:rPr>
                    <w:t>滤棉</w:t>
                  </w:r>
                </w:p>
              </w:tc>
              <w:tc>
                <w:tcPr>
                  <w:tcW w:w="840" w:type="dxa"/>
                  <w:tcBorders>
                    <w:top w:val="single" w:color="auto" w:sz="4" w:space="0"/>
                    <w:left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highlight w:val="none"/>
                      <w:u w:val="none"/>
                      <w:lang w:val="en-US" w:eastAsia="zh-CN"/>
                    </w:rPr>
                  </w:pPr>
                  <w:r>
                    <w:rPr>
                      <w:rFonts w:hint="default" w:ascii="Times New Roman" w:hAnsi="Times New Roman" w:eastAsia="宋体" w:cs="Times New Roman"/>
                      <w:b w:val="0"/>
                      <w:bCs/>
                      <w:color w:val="auto"/>
                      <w:kern w:val="0"/>
                      <w:sz w:val="21"/>
                      <w:szCs w:val="21"/>
                      <w:highlight w:val="none"/>
                      <w:u w:val="none"/>
                      <w:lang w:val="en-US" w:eastAsia="zh-CN"/>
                    </w:rPr>
                    <w:t>HW49其他废物</w:t>
                  </w:r>
                </w:p>
              </w:tc>
              <w:tc>
                <w:tcPr>
                  <w:tcW w:w="644" w:type="dxa"/>
                  <w:tcBorders>
                    <w:top w:val="single" w:color="auto" w:sz="4" w:space="0"/>
                    <w:left w:val="single" w:color="auto" w:sz="4" w:space="0"/>
                    <w:right w:val="single" w:color="auto" w:sz="4" w:space="0"/>
                  </w:tcBorders>
                  <w:vAlign w:val="center"/>
                </w:tcPr>
                <w:p>
                  <w:pPr>
                    <w:widowControl/>
                    <w:jc w:val="center"/>
                    <w:rPr>
                      <w:rFonts w:hint="default" w:ascii="Times New Roman" w:hAnsi="Times New Roman" w:eastAsia="宋体" w:cs="Times New Roman"/>
                      <w:b w:val="0"/>
                      <w:bCs/>
                      <w:color w:val="auto"/>
                      <w:kern w:val="0"/>
                      <w:sz w:val="21"/>
                      <w:szCs w:val="21"/>
                      <w:u w:val="none"/>
                      <w:lang w:val="en-US"/>
                    </w:rPr>
                  </w:pPr>
                  <w:r>
                    <w:rPr>
                      <w:rFonts w:hint="default" w:ascii="Times New Roman" w:hAnsi="Times New Roman" w:cs="Times New Roman"/>
                      <w:b w:val="0"/>
                      <w:bCs/>
                      <w:color w:val="auto"/>
                      <w:kern w:val="0"/>
                      <w:sz w:val="21"/>
                      <w:szCs w:val="21"/>
                      <w:u w:val="none"/>
                    </w:rPr>
                    <w:t>900-041-49</w:t>
                  </w:r>
                </w:p>
              </w:tc>
              <w:tc>
                <w:tcPr>
                  <w:tcW w:w="764" w:type="dxa"/>
                  <w:tcBorders>
                    <w:top w:val="single" w:color="auto" w:sz="4" w:space="0"/>
                    <w:left w:val="single" w:color="auto" w:sz="4" w:space="0"/>
                    <w:right w:val="single" w:color="auto" w:sz="4" w:space="0"/>
                  </w:tcBorders>
                  <w:vAlign w:val="center"/>
                </w:tcPr>
                <w:p>
                  <w:pPr>
                    <w:pStyle w:val="37"/>
                    <w:jc w:val="center"/>
                    <w:rPr>
                      <w:rFonts w:hint="eastAsia" w:ascii="Times New Roman" w:hAnsi="Times New Roman" w:eastAsia="宋体" w:cs="Times New Roman"/>
                      <w:b w:val="0"/>
                      <w:bCs/>
                      <w:color w:val="auto"/>
                      <w:kern w:val="0"/>
                      <w:sz w:val="21"/>
                      <w:szCs w:val="21"/>
                      <w:u w:val="none"/>
                      <w:lang w:val="en-US" w:eastAsia="zh-CN"/>
                    </w:rPr>
                  </w:pPr>
                  <w:r>
                    <w:rPr>
                      <w:rFonts w:hint="eastAsia" w:ascii="Times New Roman" w:hAnsi="Times New Roman" w:cs="Times New Roman"/>
                      <w:b w:val="0"/>
                      <w:bCs/>
                      <w:color w:val="auto"/>
                      <w:sz w:val="21"/>
                      <w:szCs w:val="21"/>
                      <w:u w:val="none"/>
                      <w:lang w:val="en-US" w:eastAsia="zh-CN"/>
                    </w:rPr>
                    <w:t>0.1</w:t>
                  </w:r>
                </w:p>
              </w:tc>
              <w:tc>
                <w:tcPr>
                  <w:tcW w:w="935" w:type="dxa"/>
                  <w:vMerge w:val="restart"/>
                  <w:tcBorders>
                    <w:top w:val="single" w:color="auto" w:sz="4" w:space="0"/>
                    <w:left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eastAsia="zh-CN"/>
                    </w:rPr>
                  </w:pPr>
                  <w:r>
                    <w:rPr>
                      <w:rFonts w:hint="default" w:ascii="Times New Roman" w:hAnsi="Times New Roman" w:eastAsia="宋体" w:cs="Times New Roman"/>
                      <w:b w:val="0"/>
                      <w:bCs/>
                      <w:color w:val="auto"/>
                      <w:kern w:val="0"/>
                      <w:sz w:val="21"/>
                      <w:szCs w:val="21"/>
                      <w:u w:val="none"/>
                      <w:lang w:val="en-US" w:eastAsia="zh-CN"/>
                    </w:rPr>
                    <w:t>尾气处置装置</w:t>
                  </w:r>
                </w:p>
              </w:tc>
              <w:tc>
                <w:tcPr>
                  <w:tcW w:w="5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auto"/>
                      <w:kern w:val="0"/>
                      <w:sz w:val="21"/>
                      <w:szCs w:val="21"/>
                      <w:u w:val="none"/>
                      <w:lang w:val="en-US"/>
                    </w:rPr>
                  </w:pPr>
                  <w:r>
                    <w:rPr>
                      <w:rFonts w:hint="default" w:ascii="Times New Roman" w:hAnsi="Times New Roman" w:eastAsia="宋体" w:cs="Times New Roman"/>
                      <w:b w:val="0"/>
                      <w:bCs/>
                      <w:color w:val="auto"/>
                      <w:kern w:val="0"/>
                      <w:sz w:val="21"/>
                      <w:szCs w:val="21"/>
                      <w:u w:val="none"/>
                      <w:lang w:val="en-US" w:eastAsia="zh-CN"/>
                    </w:rPr>
                    <w:t>固态</w:t>
                  </w:r>
                </w:p>
              </w:tc>
              <w:tc>
                <w:tcPr>
                  <w:tcW w:w="612" w:type="dxa"/>
                  <w:vMerge w:val="continue"/>
                  <w:tcBorders>
                    <w:left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rPr>
                  </w:pPr>
                </w:p>
              </w:tc>
              <w:tc>
                <w:tcPr>
                  <w:tcW w:w="611" w:type="dxa"/>
                  <w:vMerge w:val="continue"/>
                  <w:tcBorders>
                    <w:left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rPr>
                  </w:pPr>
                </w:p>
              </w:tc>
              <w:tc>
                <w:tcPr>
                  <w:tcW w:w="612" w:type="dxa"/>
                  <w:vMerge w:val="continue"/>
                  <w:tcBorders>
                    <w:left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rPr>
                  </w:pPr>
                </w:p>
              </w:tc>
              <w:tc>
                <w:tcPr>
                  <w:tcW w:w="609" w:type="dxa"/>
                  <w:vMerge w:val="continue"/>
                  <w:tcBorders>
                    <w:left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rPr>
                  </w:pPr>
                </w:p>
              </w:tc>
              <w:tc>
                <w:tcPr>
                  <w:tcW w:w="1347" w:type="dxa"/>
                  <w:vMerge w:val="continue"/>
                  <w:tcBorders>
                    <w:left w:val="single" w:color="auto" w:sz="4" w:space="0"/>
                    <w:right w:val="single" w:color="auto" w:sz="8"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440" w:type="dxa"/>
                  <w:tcBorders>
                    <w:top w:val="single" w:color="auto" w:sz="4" w:space="0"/>
                    <w:left w:val="single" w:color="auto" w:sz="8"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eastAsia="zh-CN" w:bidi="ar"/>
                    </w:rPr>
                  </w:pPr>
                  <w:r>
                    <w:rPr>
                      <w:rFonts w:hint="eastAsia" w:ascii="Times New Roman" w:hAnsi="Times New Roman" w:eastAsia="宋体" w:cs="Times New Roman"/>
                      <w:b w:val="0"/>
                      <w:bCs/>
                      <w:color w:val="auto"/>
                      <w:kern w:val="0"/>
                      <w:sz w:val="21"/>
                      <w:szCs w:val="21"/>
                      <w:u w:val="none"/>
                      <w:lang w:val="en-US" w:eastAsia="zh-CN" w:bidi="ar"/>
                    </w:rPr>
                    <w:t>3</w:t>
                  </w:r>
                </w:p>
              </w:tc>
              <w:tc>
                <w:tcPr>
                  <w:tcW w:w="82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废活</w:t>
                  </w:r>
                </w:p>
                <w:p>
                  <w:pPr>
                    <w:jc w:val="center"/>
                    <w:rPr>
                      <w:rFonts w:hint="default" w:ascii="Times New Roman" w:hAnsi="Times New Roman" w:eastAsia="宋体" w:cs="Times New Roman"/>
                      <w:b w:val="0"/>
                      <w:bCs/>
                      <w:color w:val="auto"/>
                      <w:kern w:val="0"/>
                      <w:sz w:val="21"/>
                      <w:szCs w:val="21"/>
                      <w:u w:val="none"/>
                      <w:lang w:val="en-US"/>
                    </w:rPr>
                  </w:pPr>
                  <w:r>
                    <w:rPr>
                      <w:rFonts w:hint="default" w:ascii="Times New Roman" w:hAnsi="Times New Roman" w:cs="Times New Roman"/>
                      <w:b w:val="0"/>
                      <w:bCs/>
                      <w:color w:val="auto"/>
                      <w:sz w:val="21"/>
                      <w:szCs w:val="21"/>
                      <w:u w:val="none"/>
                    </w:rPr>
                    <w:t>性炭</w:t>
                  </w:r>
                </w:p>
              </w:tc>
              <w:tc>
                <w:tcPr>
                  <w:tcW w:w="84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eastAsia="zh-CN"/>
                    </w:rPr>
                  </w:pPr>
                  <w:r>
                    <w:rPr>
                      <w:rFonts w:hint="default" w:ascii="Times New Roman" w:hAnsi="Times New Roman" w:eastAsia="宋体" w:cs="Times New Roman"/>
                      <w:b w:val="0"/>
                      <w:bCs/>
                      <w:color w:val="auto"/>
                      <w:kern w:val="0"/>
                      <w:sz w:val="21"/>
                      <w:szCs w:val="21"/>
                      <w:u w:val="none"/>
                      <w:lang w:val="en-US" w:eastAsia="zh-CN"/>
                    </w:rPr>
                    <w:t>HW06废有机溶剂与含有机溶剂废物</w:t>
                  </w:r>
                </w:p>
              </w:tc>
              <w:tc>
                <w:tcPr>
                  <w:tcW w:w="644"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b w:val="0"/>
                      <w:bCs/>
                      <w:color w:val="auto"/>
                      <w:kern w:val="0"/>
                      <w:sz w:val="21"/>
                      <w:szCs w:val="21"/>
                      <w:u w:val="none"/>
                      <w:lang w:val="en-US"/>
                    </w:rPr>
                  </w:pPr>
                  <w:r>
                    <w:rPr>
                      <w:rFonts w:hint="default" w:ascii="Times New Roman" w:hAnsi="Times New Roman" w:cs="Times New Roman"/>
                      <w:b w:val="0"/>
                      <w:bCs/>
                      <w:color w:val="auto"/>
                      <w:kern w:val="0"/>
                      <w:sz w:val="21"/>
                      <w:szCs w:val="21"/>
                      <w:u w:val="none"/>
                    </w:rPr>
                    <w:t>900-405-06</w:t>
                  </w:r>
                </w:p>
              </w:tc>
              <w:tc>
                <w:tcPr>
                  <w:tcW w:w="764" w:type="dxa"/>
                  <w:tcBorders>
                    <w:top w:val="single" w:color="auto" w:sz="4" w:space="0"/>
                    <w:left w:val="single" w:color="auto" w:sz="4" w:space="0"/>
                    <w:bottom w:val="single" w:color="auto" w:sz="4" w:space="0"/>
                    <w:right w:val="single" w:color="auto" w:sz="4" w:space="0"/>
                  </w:tcBorders>
                  <w:vAlign w:val="center"/>
                </w:tcPr>
                <w:p>
                  <w:pPr>
                    <w:pStyle w:val="37"/>
                    <w:jc w:val="center"/>
                    <w:rPr>
                      <w:rFonts w:hint="eastAsia" w:ascii="Times New Roman" w:hAnsi="Times New Roman" w:eastAsia="宋体" w:cs="Times New Roman"/>
                      <w:b w:val="0"/>
                      <w:bCs/>
                      <w:color w:val="auto"/>
                      <w:kern w:val="0"/>
                      <w:sz w:val="21"/>
                      <w:szCs w:val="21"/>
                      <w:u w:val="none"/>
                      <w:lang w:val="en-US" w:eastAsia="zh-CN"/>
                    </w:rPr>
                  </w:pPr>
                  <w:r>
                    <w:rPr>
                      <w:rFonts w:hint="eastAsia" w:ascii="Times New Roman" w:hAnsi="Times New Roman" w:cs="Times New Roman"/>
                      <w:b w:val="0"/>
                      <w:bCs/>
                      <w:color w:val="auto"/>
                      <w:sz w:val="21"/>
                      <w:szCs w:val="21"/>
                      <w:u w:val="none"/>
                      <w:lang w:val="en-US" w:eastAsia="zh-CN"/>
                    </w:rPr>
                    <w:t>12.45</w:t>
                  </w:r>
                </w:p>
              </w:tc>
              <w:tc>
                <w:tcPr>
                  <w:tcW w:w="935" w:type="dxa"/>
                  <w:vMerge w:val="continue"/>
                  <w:tcBorders>
                    <w:left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rPr>
                  </w:pPr>
                </w:p>
              </w:tc>
              <w:tc>
                <w:tcPr>
                  <w:tcW w:w="5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auto"/>
                      <w:kern w:val="0"/>
                      <w:sz w:val="21"/>
                      <w:szCs w:val="21"/>
                      <w:u w:val="none"/>
                      <w:lang w:val="en-US"/>
                    </w:rPr>
                  </w:pPr>
                  <w:r>
                    <w:rPr>
                      <w:rFonts w:hint="default" w:ascii="Times New Roman" w:hAnsi="Times New Roman" w:eastAsia="宋体" w:cs="Times New Roman"/>
                      <w:b w:val="0"/>
                      <w:bCs/>
                      <w:color w:val="auto"/>
                      <w:kern w:val="0"/>
                      <w:sz w:val="21"/>
                      <w:szCs w:val="21"/>
                      <w:u w:val="none"/>
                      <w:lang w:val="en-US" w:eastAsia="zh-CN"/>
                    </w:rPr>
                    <w:t>固态</w:t>
                  </w:r>
                </w:p>
              </w:tc>
              <w:tc>
                <w:tcPr>
                  <w:tcW w:w="612" w:type="dxa"/>
                  <w:vMerge w:val="continue"/>
                  <w:tcBorders>
                    <w:left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rPr>
                  </w:pPr>
                </w:p>
              </w:tc>
              <w:tc>
                <w:tcPr>
                  <w:tcW w:w="611" w:type="dxa"/>
                  <w:vMerge w:val="continue"/>
                  <w:tcBorders>
                    <w:left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rPr>
                  </w:pPr>
                </w:p>
              </w:tc>
              <w:tc>
                <w:tcPr>
                  <w:tcW w:w="612" w:type="dxa"/>
                  <w:vMerge w:val="continue"/>
                  <w:tcBorders>
                    <w:left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rPr>
                  </w:pPr>
                </w:p>
              </w:tc>
              <w:tc>
                <w:tcPr>
                  <w:tcW w:w="609" w:type="dxa"/>
                  <w:vMerge w:val="continue"/>
                  <w:tcBorders>
                    <w:left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rPr>
                  </w:pPr>
                </w:p>
              </w:tc>
              <w:tc>
                <w:tcPr>
                  <w:tcW w:w="1347" w:type="dxa"/>
                  <w:vMerge w:val="continue"/>
                  <w:tcBorders>
                    <w:left w:val="single" w:color="auto" w:sz="4" w:space="0"/>
                    <w:right w:val="single" w:color="auto" w:sz="8"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rPr>
                  </w:pPr>
                </w:p>
              </w:tc>
            </w:tr>
          </w:tbl>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黑体" w:cs="Times New Roman"/>
                <w:b/>
                <w:bCs w:val="0"/>
                <w:color w:val="auto"/>
                <w:kern w:val="0"/>
                <w:sz w:val="21"/>
                <w:szCs w:val="21"/>
                <w:u w:val="none"/>
                <w:lang w:val="en-US" w:eastAsia="zh-CN" w:bidi="ar"/>
              </w:rPr>
            </w:pPr>
            <w:r>
              <w:rPr>
                <w:rFonts w:hint="default" w:ascii="Times New Roman" w:hAnsi="Times New Roman" w:eastAsia="黑体" w:cs="Times New Roman"/>
                <w:b/>
                <w:bCs w:val="0"/>
                <w:color w:val="auto"/>
                <w:kern w:val="0"/>
                <w:sz w:val="21"/>
                <w:szCs w:val="21"/>
                <w:u w:val="none"/>
                <w:lang w:val="en-US" w:eastAsia="zh-CN" w:bidi="ar"/>
              </w:rPr>
              <w:t>表</w:t>
            </w:r>
            <w:r>
              <w:rPr>
                <w:rFonts w:hint="eastAsia" w:ascii="Times New Roman" w:hAnsi="Times New Roman" w:eastAsia="黑体" w:cs="Times New Roman"/>
                <w:b/>
                <w:bCs w:val="0"/>
                <w:color w:val="auto"/>
                <w:kern w:val="0"/>
                <w:sz w:val="21"/>
                <w:szCs w:val="21"/>
                <w:u w:val="none"/>
                <w:lang w:val="en-US" w:eastAsia="zh-CN" w:bidi="ar"/>
              </w:rPr>
              <w:t>41</w:t>
            </w:r>
            <w:r>
              <w:rPr>
                <w:rFonts w:hint="default" w:ascii="Times New Roman" w:hAnsi="Times New Roman" w:eastAsia="黑体" w:cs="Times New Roman"/>
                <w:b/>
                <w:bCs w:val="0"/>
                <w:color w:val="auto"/>
                <w:kern w:val="0"/>
                <w:sz w:val="21"/>
                <w:szCs w:val="21"/>
                <w:u w:val="none"/>
                <w:lang w:val="en-US" w:eastAsia="zh-CN" w:bidi="ar"/>
              </w:rPr>
              <w:t xml:space="preserve">  建设项目危险废物贮存场所（设施）基本情况样表</w:t>
            </w:r>
          </w:p>
          <w:tbl>
            <w:tblPr>
              <w:tblStyle w:val="26"/>
              <w:tblW w:w="881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8"/>
              <w:gridCol w:w="1354"/>
              <w:gridCol w:w="1352"/>
              <w:gridCol w:w="867"/>
              <w:gridCol w:w="1242"/>
              <w:gridCol w:w="1238"/>
              <w:gridCol w:w="994"/>
              <w:gridCol w:w="1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608" w:type="dxa"/>
                  <w:tcBorders>
                    <w:top w:val="single" w:color="auto" w:sz="8" w:space="0"/>
                    <w:left w:val="single" w:color="auto" w:sz="8"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黑体" w:cs="Times New Roman"/>
                      <w:b/>
                      <w:bCs w:val="0"/>
                      <w:color w:val="auto"/>
                      <w:kern w:val="0"/>
                      <w:sz w:val="21"/>
                      <w:szCs w:val="21"/>
                      <w:u w:val="none"/>
                      <w:lang w:val="en-US"/>
                    </w:rPr>
                  </w:pPr>
                  <w:r>
                    <w:rPr>
                      <w:rFonts w:hint="default" w:ascii="Times New Roman" w:hAnsi="Times New Roman" w:eastAsia="黑体" w:cs="Times New Roman"/>
                      <w:b/>
                      <w:bCs w:val="0"/>
                      <w:color w:val="auto"/>
                      <w:kern w:val="0"/>
                      <w:sz w:val="21"/>
                      <w:szCs w:val="21"/>
                      <w:u w:val="none"/>
                      <w:lang w:val="en-US" w:eastAsia="zh-CN" w:bidi="ar"/>
                    </w:rPr>
                    <w:t>序号</w:t>
                  </w:r>
                </w:p>
              </w:tc>
              <w:tc>
                <w:tcPr>
                  <w:tcW w:w="1354" w:type="dxa"/>
                  <w:tcBorders>
                    <w:top w:val="single" w:color="auto" w:sz="8" w:space="0"/>
                    <w:left w:val="single" w:color="auto" w:sz="4"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黑体" w:cs="Times New Roman"/>
                      <w:b/>
                      <w:bCs w:val="0"/>
                      <w:color w:val="auto"/>
                      <w:kern w:val="0"/>
                      <w:sz w:val="21"/>
                      <w:szCs w:val="21"/>
                      <w:u w:val="none"/>
                      <w:lang w:val="en-US"/>
                    </w:rPr>
                  </w:pPr>
                  <w:r>
                    <w:rPr>
                      <w:rFonts w:hint="default" w:ascii="Times New Roman" w:hAnsi="Times New Roman" w:eastAsia="黑体" w:cs="Times New Roman"/>
                      <w:b/>
                      <w:bCs w:val="0"/>
                      <w:color w:val="auto"/>
                      <w:kern w:val="0"/>
                      <w:sz w:val="21"/>
                      <w:szCs w:val="21"/>
                      <w:u w:val="none"/>
                      <w:lang w:val="en-US" w:eastAsia="zh-CN" w:bidi="ar"/>
                    </w:rPr>
                    <w:t>贮存场所（设施）名称</w:t>
                  </w:r>
                </w:p>
              </w:tc>
              <w:tc>
                <w:tcPr>
                  <w:tcW w:w="1352" w:type="dxa"/>
                  <w:tcBorders>
                    <w:top w:val="single" w:color="auto" w:sz="8" w:space="0"/>
                    <w:left w:val="single" w:color="auto" w:sz="4"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黑体" w:cs="Times New Roman"/>
                      <w:b/>
                      <w:bCs w:val="0"/>
                      <w:color w:val="auto"/>
                      <w:kern w:val="0"/>
                      <w:sz w:val="21"/>
                      <w:szCs w:val="21"/>
                      <w:u w:val="none"/>
                      <w:lang w:val="en-US" w:eastAsia="zh-CN" w:bidi="ar"/>
                    </w:rPr>
                  </w:pPr>
                  <w:r>
                    <w:rPr>
                      <w:rFonts w:hint="default" w:ascii="Times New Roman" w:hAnsi="Times New Roman" w:eastAsia="黑体" w:cs="Times New Roman"/>
                      <w:b/>
                      <w:bCs w:val="0"/>
                      <w:color w:val="auto"/>
                      <w:kern w:val="0"/>
                      <w:sz w:val="21"/>
                      <w:szCs w:val="21"/>
                      <w:u w:val="none"/>
                      <w:lang w:val="en-US" w:eastAsia="zh-CN" w:bidi="ar"/>
                    </w:rPr>
                    <w:t>危险废物</w:t>
                  </w:r>
                </w:p>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黑体" w:cs="Times New Roman"/>
                      <w:b/>
                      <w:bCs w:val="0"/>
                      <w:color w:val="auto"/>
                      <w:kern w:val="0"/>
                      <w:sz w:val="21"/>
                      <w:szCs w:val="21"/>
                      <w:u w:val="none"/>
                      <w:lang w:val="en-US"/>
                    </w:rPr>
                  </w:pPr>
                  <w:r>
                    <w:rPr>
                      <w:rFonts w:hint="default" w:ascii="Times New Roman" w:hAnsi="Times New Roman" w:eastAsia="黑体" w:cs="Times New Roman"/>
                      <w:b/>
                      <w:bCs w:val="0"/>
                      <w:color w:val="auto"/>
                      <w:kern w:val="0"/>
                      <w:sz w:val="21"/>
                      <w:szCs w:val="21"/>
                      <w:u w:val="none"/>
                      <w:lang w:val="en-US" w:eastAsia="zh-CN" w:bidi="ar"/>
                    </w:rPr>
                    <w:t>名称</w:t>
                  </w:r>
                </w:p>
              </w:tc>
              <w:tc>
                <w:tcPr>
                  <w:tcW w:w="867" w:type="dxa"/>
                  <w:tcBorders>
                    <w:top w:val="single" w:color="auto" w:sz="8" w:space="0"/>
                    <w:left w:val="single" w:color="auto" w:sz="4"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黑体" w:cs="Times New Roman"/>
                      <w:b/>
                      <w:bCs w:val="0"/>
                      <w:color w:val="auto"/>
                      <w:kern w:val="0"/>
                      <w:sz w:val="21"/>
                      <w:szCs w:val="21"/>
                      <w:u w:val="none"/>
                      <w:lang w:val="en-US"/>
                    </w:rPr>
                  </w:pPr>
                  <w:r>
                    <w:rPr>
                      <w:rFonts w:hint="default" w:ascii="Times New Roman" w:hAnsi="Times New Roman" w:eastAsia="黑体" w:cs="Times New Roman"/>
                      <w:b/>
                      <w:bCs w:val="0"/>
                      <w:color w:val="auto"/>
                      <w:kern w:val="0"/>
                      <w:sz w:val="21"/>
                      <w:szCs w:val="21"/>
                      <w:u w:val="none"/>
                      <w:lang w:val="en-US" w:eastAsia="zh-CN" w:bidi="ar"/>
                    </w:rPr>
                    <w:t>位置</w:t>
                  </w:r>
                </w:p>
              </w:tc>
              <w:tc>
                <w:tcPr>
                  <w:tcW w:w="1242" w:type="dxa"/>
                  <w:tcBorders>
                    <w:top w:val="single" w:color="auto" w:sz="8" w:space="0"/>
                    <w:left w:val="single" w:color="auto" w:sz="4"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黑体" w:cs="Times New Roman"/>
                      <w:b/>
                      <w:bCs w:val="0"/>
                      <w:color w:val="auto"/>
                      <w:kern w:val="0"/>
                      <w:sz w:val="21"/>
                      <w:szCs w:val="21"/>
                      <w:u w:val="none"/>
                      <w:lang w:val="en-US"/>
                    </w:rPr>
                  </w:pPr>
                  <w:r>
                    <w:rPr>
                      <w:rFonts w:hint="default" w:ascii="Times New Roman" w:hAnsi="Times New Roman" w:eastAsia="黑体" w:cs="Times New Roman"/>
                      <w:b/>
                      <w:bCs w:val="0"/>
                      <w:color w:val="auto"/>
                      <w:kern w:val="0"/>
                      <w:sz w:val="21"/>
                      <w:szCs w:val="21"/>
                      <w:u w:val="none"/>
                      <w:lang w:val="en-US" w:eastAsia="zh-CN" w:bidi="ar"/>
                    </w:rPr>
                    <w:t>占地面积</w:t>
                  </w:r>
                </w:p>
              </w:tc>
              <w:tc>
                <w:tcPr>
                  <w:tcW w:w="1238" w:type="dxa"/>
                  <w:tcBorders>
                    <w:top w:val="single" w:color="auto" w:sz="8" w:space="0"/>
                    <w:left w:val="single" w:color="auto" w:sz="4"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黑体" w:cs="Times New Roman"/>
                      <w:b/>
                      <w:bCs w:val="0"/>
                      <w:color w:val="auto"/>
                      <w:kern w:val="0"/>
                      <w:sz w:val="21"/>
                      <w:szCs w:val="21"/>
                      <w:u w:val="none"/>
                      <w:lang w:val="en-US"/>
                    </w:rPr>
                  </w:pPr>
                  <w:r>
                    <w:rPr>
                      <w:rFonts w:hint="default" w:ascii="Times New Roman" w:hAnsi="Times New Roman" w:eastAsia="黑体" w:cs="Times New Roman"/>
                      <w:b/>
                      <w:bCs w:val="0"/>
                      <w:color w:val="auto"/>
                      <w:kern w:val="0"/>
                      <w:sz w:val="21"/>
                      <w:szCs w:val="21"/>
                      <w:u w:val="none"/>
                      <w:lang w:val="en-US" w:eastAsia="zh-CN" w:bidi="ar"/>
                    </w:rPr>
                    <w:t>贮存方式</w:t>
                  </w:r>
                </w:p>
              </w:tc>
              <w:tc>
                <w:tcPr>
                  <w:tcW w:w="994" w:type="dxa"/>
                  <w:tcBorders>
                    <w:top w:val="single" w:color="auto" w:sz="8" w:space="0"/>
                    <w:left w:val="single" w:color="auto" w:sz="4"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黑体" w:cs="Times New Roman"/>
                      <w:b/>
                      <w:bCs w:val="0"/>
                      <w:color w:val="auto"/>
                      <w:kern w:val="0"/>
                      <w:sz w:val="21"/>
                      <w:szCs w:val="21"/>
                      <w:u w:val="none"/>
                      <w:lang w:val="en-US"/>
                    </w:rPr>
                  </w:pPr>
                  <w:r>
                    <w:rPr>
                      <w:rFonts w:hint="default" w:ascii="Times New Roman" w:hAnsi="Times New Roman" w:eastAsia="黑体" w:cs="Times New Roman"/>
                      <w:b/>
                      <w:bCs w:val="0"/>
                      <w:color w:val="auto"/>
                      <w:kern w:val="0"/>
                      <w:sz w:val="21"/>
                      <w:szCs w:val="21"/>
                      <w:u w:val="none"/>
                      <w:lang w:val="en-US" w:eastAsia="zh-CN" w:bidi="ar"/>
                    </w:rPr>
                    <w:t>贮存</w:t>
                  </w:r>
                </w:p>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黑体" w:cs="Times New Roman"/>
                      <w:b/>
                      <w:bCs w:val="0"/>
                      <w:color w:val="auto"/>
                      <w:kern w:val="0"/>
                      <w:sz w:val="21"/>
                      <w:szCs w:val="21"/>
                      <w:u w:val="none"/>
                      <w:lang w:val="en-US"/>
                    </w:rPr>
                  </w:pPr>
                  <w:r>
                    <w:rPr>
                      <w:rFonts w:hint="default" w:ascii="Times New Roman" w:hAnsi="Times New Roman" w:eastAsia="黑体" w:cs="Times New Roman"/>
                      <w:b/>
                      <w:bCs w:val="0"/>
                      <w:color w:val="auto"/>
                      <w:kern w:val="0"/>
                      <w:sz w:val="21"/>
                      <w:szCs w:val="21"/>
                      <w:u w:val="none"/>
                      <w:lang w:val="en-US" w:eastAsia="zh-CN" w:bidi="ar"/>
                    </w:rPr>
                    <w:t>能力</w:t>
                  </w:r>
                </w:p>
              </w:tc>
              <w:tc>
                <w:tcPr>
                  <w:tcW w:w="1161" w:type="dxa"/>
                  <w:tcBorders>
                    <w:top w:val="single" w:color="auto" w:sz="8" w:space="0"/>
                    <w:left w:val="single" w:color="auto" w:sz="4" w:space="0"/>
                    <w:bottom w:val="single" w:color="auto" w:sz="4" w:space="0"/>
                    <w:right w:val="single" w:color="auto" w:sz="8"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黑体" w:cs="Times New Roman"/>
                      <w:b/>
                      <w:bCs w:val="0"/>
                      <w:color w:val="auto"/>
                      <w:kern w:val="0"/>
                      <w:sz w:val="21"/>
                      <w:szCs w:val="21"/>
                      <w:u w:val="none"/>
                      <w:lang w:val="en-US"/>
                    </w:rPr>
                  </w:pPr>
                  <w:r>
                    <w:rPr>
                      <w:rFonts w:hint="default" w:ascii="Times New Roman" w:hAnsi="Times New Roman" w:eastAsia="黑体" w:cs="Times New Roman"/>
                      <w:b/>
                      <w:bCs w:val="0"/>
                      <w:color w:val="auto"/>
                      <w:kern w:val="0"/>
                      <w:sz w:val="21"/>
                      <w:szCs w:val="21"/>
                      <w:u w:val="none"/>
                      <w:lang w:val="en-US" w:eastAsia="zh-CN" w:bidi="ar"/>
                    </w:rPr>
                    <w:t>贮存</w:t>
                  </w:r>
                </w:p>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黑体" w:cs="Times New Roman"/>
                      <w:b/>
                      <w:bCs w:val="0"/>
                      <w:color w:val="auto"/>
                      <w:kern w:val="0"/>
                      <w:sz w:val="21"/>
                      <w:szCs w:val="21"/>
                      <w:u w:val="none"/>
                      <w:lang w:val="en-US"/>
                    </w:rPr>
                  </w:pPr>
                  <w:r>
                    <w:rPr>
                      <w:rFonts w:hint="default" w:ascii="Times New Roman" w:hAnsi="Times New Roman" w:eastAsia="黑体" w:cs="Times New Roman"/>
                      <w:b/>
                      <w:bCs w:val="0"/>
                      <w:color w:val="auto"/>
                      <w:kern w:val="0"/>
                      <w:sz w:val="21"/>
                      <w:szCs w:val="21"/>
                      <w:u w:val="none"/>
                      <w:lang w:val="en-US" w:eastAsia="zh-CN" w:bidi="ar"/>
                    </w:rPr>
                    <w:t>周期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08" w:type="dxa"/>
                  <w:tcBorders>
                    <w:top w:val="single" w:color="auto" w:sz="4" w:space="0"/>
                    <w:left w:val="single" w:color="auto" w:sz="8"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rPr>
                  </w:pPr>
                  <w:r>
                    <w:rPr>
                      <w:rFonts w:hint="default" w:ascii="Times New Roman" w:hAnsi="Times New Roman" w:eastAsia="宋体" w:cs="Times New Roman"/>
                      <w:b w:val="0"/>
                      <w:bCs/>
                      <w:color w:val="auto"/>
                      <w:kern w:val="0"/>
                      <w:sz w:val="21"/>
                      <w:szCs w:val="21"/>
                      <w:u w:val="none"/>
                      <w:lang w:val="en-US" w:eastAsia="zh-CN" w:bidi="ar"/>
                    </w:rPr>
                    <w:t>1</w:t>
                  </w:r>
                </w:p>
              </w:tc>
              <w:tc>
                <w:tcPr>
                  <w:tcW w:w="13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eastAsia="zh-CN"/>
                    </w:rPr>
                  </w:pPr>
                  <w:r>
                    <w:rPr>
                      <w:rFonts w:hint="default" w:ascii="Times New Roman" w:hAnsi="Times New Roman" w:eastAsia="宋体" w:cs="Times New Roman"/>
                      <w:b w:val="0"/>
                      <w:bCs/>
                      <w:color w:val="auto"/>
                      <w:kern w:val="0"/>
                      <w:sz w:val="21"/>
                      <w:szCs w:val="21"/>
                      <w:u w:val="none"/>
                      <w:lang w:val="en-US" w:eastAsia="zh-CN"/>
                    </w:rPr>
                    <w:t>危废暂存间</w:t>
                  </w:r>
                  <w:r>
                    <w:rPr>
                      <w:rFonts w:hint="eastAsia" w:ascii="Times New Roman" w:hAnsi="Times New Roman" w:eastAsia="宋体" w:cs="Times New Roman"/>
                      <w:b w:val="0"/>
                      <w:bCs/>
                      <w:color w:val="auto"/>
                      <w:kern w:val="0"/>
                      <w:sz w:val="21"/>
                      <w:szCs w:val="21"/>
                      <w:u w:val="none"/>
                      <w:lang w:val="en-US" w:eastAsia="zh-CN"/>
                    </w:rPr>
                    <w:t>、危废桶</w:t>
                  </w:r>
                </w:p>
              </w:tc>
              <w:tc>
                <w:tcPr>
                  <w:tcW w:w="135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eastAsia="zh-CN"/>
                    </w:rPr>
                  </w:pPr>
                  <w:r>
                    <w:rPr>
                      <w:rFonts w:hint="default" w:ascii="Times New Roman" w:hAnsi="Times New Roman" w:eastAsia="宋体" w:cs="Times New Roman"/>
                      <w:b w:val="0"/>
                      <w:bCs/>
                      <w:color w:val="auto"/>
                      <w:kern w:val="0"/>
                      <w:sz w:val="21"/>
                      <w:szCs w:val="21"/>
                      <w:u w:val="none"/>
                      <w:lang w:val="en-US" w:eastAsia="zh-CN"/>
                    </w:rPr>
                    <w:t>漆渣、废过滤棉、废活性炭</w:t>
                  </w:r>
                  <w:r>
                    <w:rPr>
                      <w:rFonts w:hint="eastAsia" w:ascii="Times New Roman" w:hAnsi="Times New Roman" w:cs="Times New Roman"/>
                      <w:b w:val="0"/>
                      <w:bCs/>
                      <w:color w:val="auto"/>
                      <w:kern w:val="0"/>
                      <w:sz w:val="21"/>
                      <w:szCs w:val="21"/>
                      <w:u w:val="none"/>
                      <w:lang w:val="en-US" w:eastAsia="zh-CN"/>
                    </w:rPr>
                    <w:t>等</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eastAsia="zh-CN"/>
                    </w:rPr>
                  </w:pPr>
                  <w:r>
                    <w:rPr>
                      <w:rFonts w:hint="default" w:ascii="Times New Roman" w:hAnsi="Times New Roman" w:eastAsia="宋体" w:cs="Times New Roman"/>
                      <w:b w:val="0"/>
                      <w:bCs/>
                      <w:color w:val="auto"/>
                      <w:kern w:val="0"/>
                      <w:sz w:val="21"/>
                      <w:szCs w:val="21"/>
                      <w:u w:val="none"/>
                      <w:lang w:val="en-US" w:eastAsia="zh-CN"/>
                    </w:rPr>
                    <w:t>车间</w:t>
                  </w:r>
                </w:p>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eastAsia="zh-CN"/>
                    </w:rPr>
                  </w:pPr>
                  <w:r>
                    <w:rPr>
                      <w:rFonts w:hint="default" w:ascii="Times New Roman" w:hAnsi="Times New Roman" w:eastAsia="宋体" w:cs="Times New Roman"/>
                      <w:b w:val="0"/>
                      <w:bCs/>
                      <w:color w:val="auto"/>
                      <w:kern w:val="0"/>
                      <w:sz w:val="21"/>
                      <w:szCs w:val="21"/>
                      <w:u w:val="none"/>
                      <w:lang w:val="en-US" w:eastAsia="zh-CN"/>
                    </w:rPr>
                    <w:t>西侧</w:t>
                  </w:r>
                </w:p>
              </w:tc>
              <w:tc>
                <w:tcPr>
                  <w:tcW w:w="12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eastAsia="zh-CN"/>
                    </w:rPr>
                  </w:pPr>
                  <w:r>
                    <w:rPr>
                      <w:rFonts w:hint="eastAsia" w:ascii="Times New Roman" w:hAnsi="Times New Roman" w:cs="Times New Roman"/>
                      <w:b w:val="0"/>
                      <w:bCs/>
                      <w:color w:val="auto"/>
                      <w:kern w:val="0"/>
                      <w:sz w:val="21"/>
                      <w:szCs w:val="21"/>
                      <w:u w:val="none"/>
                      <w:lang w:val="en-US" w:eastAsia="zh-CN"/>
                    </w:rPr>
                    <w:t>10</w:t>
                  </w:r>
                  <w:r>
                    <w:rPr>
                      <w:rFonts w:hint="default" w:ascii="Times New Roman" w:hAnsi="Times New Roman" w:eastAsia="宋体" w:cs="Times New Roman"/>
                      <w:b w:val="0"/>
                      <w:bCs/>
                      <w:color w:val="auto"/>
                      <w:kern w:val="0"/>
                      <w:sz w:val="21"/>
                      <w:szCs w:val="21"/>
                      <w:u w:val="none"/>
                      <w:lang w:val="en-US" w:eastAsia="zh-CN"/>
                    </w:rPr>
                    <w:t>m</w:t>
                  </w:r>
                  <w:r>
                    <w:rPr>
                      <w:rFonts w:hint="default" w:ascii="Times New Roman" w:hAnsi="Times New Roman" w:eastAsia="宋体" w:cs="Times New Roman"/>
                      <w:b w:val="0"/>
                      <w:bCs/>
                      <w:color w:val="auto"/>
                      <w:kern w:val="0"/>
                      <w:sz w:val="21"/>
                      <w:szCs w:val="21"/>
                      <w:u w:val="none"/>
                      <w:vertAlign w:val="superscript"/>
                      <w:lang w:val="en-US" w:eastAsia="zh-CN"/>
                    </w:rPr>
                    <w:t>2</w:t>
                  </w:r>
                </w:p>
              </w:tc>
              <w:tc>
                <w:tcPr>
                  <w:tcW w:w="12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eastAsia="zh-CN"/>
                    </w:rPr>
                  </w:pPr>
                  <w:r>
                    <w:rPr>
                      <w:rFonts w:hint="eastAsia" w:ascii="Times New Roman" w:hAnsi="Times New Roman" w:eastAsia="宋体" w:cs="Times New Roman"/>
                      <w:b w:val="0"/>
                      <w:bCs/>
                      <w:color w:val="auto"/>
                      <w:kern w:val="0"/>
                      <w:sz w:val="21"/>
                      <w:szCs w:val="21"/>
                      <w:u w:val="none"/>
                      <w:lang w:val="en-US" w:eastAsia="zh-CN"/>
                    </w:rPr>
                    <w:t>常温常压下储存</w:t>
                  </w:r>
                </w:p>
              </w:tc>
              <w:tc>
                <w:tcPr>
                  <w:tcW w:w="99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eastAsia="zh-CN"/>
                    </w:rPr>
                  </w:pPr>
                  <w:r>
                    <w:rPr>
                      <w:rFonts w:hint="default" w:ascii="Times New Roman" w:hAnsi="Times New Roman" w:eastAsia="宋体" w:cs="Times New Roman"/>
                      <w:b w:val="0"/>
                      <w:bCs/>
                      <w:color w:val="auto"/>
                      <w:kern w:val="0"/>
                      <w:sz w:val="21"/>
                      <w:szCs w:val="21"/>
                      <w:u w:val="none"/>
                      <w:lang w:val="en-US" w:eastAsia="zh-CN"/>
                    </w:rPr>
                    <w:t>1.5t</w:t>
                  </w:r>
                </w:p>
              </w:tc>
              <w:tc>
                <w:tcPr>
                  <w:tcW w:w="1161" w:type="dxa"/>
                  <w:tcBorders>
                    <w:top w:val="single" w:color="auto" w:sz="4" w:space="0"/>
                    <w:left w:val="single" w:color="auto" w:sz="4" w:space="0"/>
                    <w:bottom w:val="single" w:color="auto" w:sz="4" w:space="0"/>
                    <w:right w:val="single" w:color="auto" w:sz="8" w:space="0"/>
                  </w:tcBorders>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u w:val="none"/>
                      <w:lang w:val="en-US" w:eastAsia="zh-CN"/>
                    </w:rPr>
                  </w:pPr>
                  <w:r>
                    <w:rPr>
                      <w:rFonts w:hint="default" w:ascii="Times New Roman" w:hAnsi="Times New Roman" w:eastAsia="宋体" w:cs="Times New Roman"/>
                      <w:b w:val="0"/>
                      <w:bCs/>
                      <w:color w:val="auto"/>
                      <w:kern w:val="0"/>
                      <w:sz w:val="21"/>
                      <w:szCs w:val="21"/>
                      <w:u w:val="none"/>
                      <w:lang w:val="en-US" w:eastAsia="zh-CN"/>
                    </w:rPr>
                    <w:t>6个月</w:t>
                  </w:r>
                </w:p>
              </w:tc>
            </w:tr>
          </w:tbl>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b w:val="0"/>
                <w:bCs/>
                <w:color w:val="auto"/>
                <w:u w:val="none"/>
              </w:rPr>
            </w:pPr>
            <w:r>
              <w:rPr>
                <w:rFonts w:hint="eastAsia"/>
                <w:b w:val="0"/>
                <w:bCs/>
                <w:color w:val="auto"/>
                <w:sz w:val="24"/>
                <w:u w:val="none"/>
                <w:lang w:val="en-US" w:eastAsia="zh-CN"/>
              </w:rPr>
              <w:t>根据《建设项目危险废物环境影响评价指南》的相关要求，应积极推行危险废物的无害化、减量化、资源化，提出合理、可行的措施，避免产生二次污染。漆渣与废活性炭存储于专用容器内，与其他危废一并暂存于危废暂存间，定期交由有资质单位处理。按照危险废物相关导则、标准、技术规范等要求，严格落实危险废物环境管理与监测制度，对项目收集、贮存、运输、利用、处置等各个环节应全过程监管。危废贮存设施必须按照《危险废物贮存污染标准》（GB18597-2001）的要求进行设计、施工；各类固废分开存放；容器材质要满足强度要求；危废暂存间地面要用坚固、防渗材料建造，铺设2mm厚高密度聚乙烯膜或至少2mm厚的其它人工材料，避免对环境造成二次污染；危废贮存设施按规定设置警示标志。</w:t>
            </w:r>
          </w:p>
          <w:p>
            <w:pPr>
              <w:spacing w:line="360" w:lineRule="auto"/>
              <w:ind w:firstLine="480"/>
              <w:rPr>
                <w:rFonts w:ascii="Times New Roman" w:hAnsi="Times New Roman" w:cs="Times New Roman"/>
                <w:color w:val="auto"/>
              </w:rPr>
            </w:pPr>
            <w:r>
              <w:rPr>
                <w:rFonts w:ascii="Times New Roman" w:hAnsi="Times New Roman" w:cs="Times New Roman"/>
                <w:color w:val="auto"/>
              </w:rPr>
              <w:t>评价建议企业在厂区内设置专门的固废存储间，并且做好防渗措施，各类固废按其性质进行储存，设置20m</w:t>
            </w:r>
            <w:r>
              <w:rPr>
                <w:rFonts w:ascii="Times New Roman" w:hAnsi="Times New Roman" w:cs="Times New Roman"/>
                <w:color w:val="auto"/>
                <w:vertAlign w:val="superscript"/>
              </w:rPr>
              <w:t>2</w:t>
            </w:r>
            <w:r>
              <w:rPr>
                <w:rFonts w:ascii="Times New Roman" w:hAnsi="Times New Roman" w:cs="Times New Roman"/>
                <w:color w:val="auto"/>
              </w:rPr>
              <w:t>一般工业固废暂存间，固废暂存间按照三防“防雨淋、防渗漏、防扬散”要求建设。</w:t>
            </w:r>
          </w:p>
          <w:p>
            <w:pPr>
              <w:adjustRightInd w:val="0"/>
              <w:spacing w:line="500" w:lineRule="exact"/>
              <w:ind w:firstLine="540" w:firstLineChars="225"/>
              <w:textAlignment w:val="baseline"/>
              <w:rPr>
                <w:rFonts w:ascii="Times New Roman" w:hAnsi="Times New Roman" w:cs="Times New Roman"/>
                <w:b w:val="0"/>
                <w:bCs w:val="0"/>
                <w:color w:val="auto"/>
                <w:u w:val="none"/>
              </w:rPr>
            </w:pPr>
            <w:r>
              <w:rPr>
                <w:rFonts w:ascii="Times New Roman" w:hAnsi="Times New Roman" w:cs="Times New Roman"/>
                <w:b w:val="0"/>
                <w:bCs w:val="0"/>
                <w:color w:val="auto"/>
                <w:u w:val="none"/>
              </w:rPr>
              <w:t>评价建议项目建设1座10m</w:t>
            </w:r>
            <w:r>
              <w:rPr>
                <w:rFonts w:ascii="Times New Roman" w:hAnsi="Times New Roman" w:cs="Times New Roman"/>
                <w:b w:val="0"/>
                <w:bCs w:val="0"/>
                <w:color w:val="auto"/>
                <w:u w:val="none"/>
                <w:vertAlign w:val="superscript"/>
              </w:rPr>
              <w:t>2</w:t>
            </w:r>
            <w:r>
              <w:rPr>
                <w:rFonts w:ascii="Times New Roman" w:hAnsi="Times New Roman" w:cs="Times New Roman"/>
                <w:b w:val="0"/>
                <w:bCs w:val="0"/>
                <w:color w:val="auto"/>
                <w:u w:val="none"/>
              </w:rPr>
              <w:t>的危险废物暂存间，内部根据危险废物产生类别进行分区暂存，漆渣经危废暂存桶收集后暂存在危废暂存间</w:t>
            </w:r>
            <w:r>
              <w:rPr>
                <w:rFonts w:hint="eastAsia" w:ascii="Times New Roman" w:hAnsi="Times New Roman" w:cs="Times New Roman"/>
                <w:b w:val="0"/>
                <w:bCs w:val="0"/>
                <w:color w:val="auto"/>
                <w:u w:val="none"/>
              </w:rPr>
              <w:t>；</w:t>
            </w:r>
            <w:r>
              <w:rPr>
                <w:rFonts w:ascii="Times New Roman" w:hAnsi="Times New Roman" w:cs="Times New Roman"/>
                <w:b w:val="0"/>
                <w:bCs w:val="0"/>
                <w:color w:val="auto"/>
                <w:u w:val="none"/>
              </w:rPr>
              <w:t>废油漆桶之间暂存在危废暂存间；废润滑油经专用危废暂存桶收集后暂存于危废暂存间。</w:t>
            </w:r>
          </w:p>
          <w:p>
            <w:pPr>
              <w:adjustRightInd w:val="0"/>
              <w:spacing w:line="500" w:lineRule="exact"/>
              <w:ind w:firstLine="540" w:firstLineChars="225"/>
              <w:textAlignment w:val="baseline"/>
              <w:rPr>
                <w:rFonts w:ascii="Times New Roman" w:hAnsi="Times New Roman" w:cs="Times New Roman"/>
                <w:b w:val="0"/>
                <w:bCs w:val="0"/>
                <w:color w:val="auto"/>
                <w:u w:val="none"/>
              </w:rPr>
            </w:pPr>
            <w:r>
              <w:rPr>
                <w:rFonts w:hint="eastAsia" w:ascii="Times New Roman" w:hAnsi="Times New Roman" w:cs="Times New Roman"/>
                <w:b w:val="0"/>
                <w:bCs w:val="0"/>
                <w:color w:val="auto"/>
                <w:u w:val="none"/>
              </w:rPr>
              <w:t>危废桶的设置要求：</w:t>
            </w:r>
          </w:p>
          <w:p>
            <w:pPr>
              <w:adjustRightInd w:val="0"/>
              <w:spacing w:line="500" w:lineRule="exact"/>
              <w:ind w:firstLine="540" w:firstLineChars="225"/>
              <w:textAlignment w:val="baseline"/>
              <w:rPr>
                <w:rFonts w:ascii="Times New Roman" w:hAnsi="Times New Roman" w:cs="Times New Roman"/>
                <w:b w:val="0"/>
                <w:bCs w:val="0"/>
                <w:color w:val="auto"/>
                <w:u w:val="none"/>
              </w:rPr>
            </w:pPr>
            <w:r>
              <w:rPr>
                <w:rFonts w:hint="eastAsia" w:ascii="Times New Roman" w:hAnsi="Times New Roman" w:cs="Times New Roman"/>
                <w:b w:val="0"/>
                <w:bCs w:val="0"/>
                <w:color w:val="auto"/>
                <w:u w:val="none"/>
              </w:rPr>
              <w:t>①采用符合标准的危废桶盛装，要求桶的材质和衬里与废机油不反应；</w:t>
            </w:r>
          </w:p>
          <w:p>
            <w:pPr>
              <w:adjustRightInd w:val="0"/>
              <w:spacing w:line="500" w:lineRule="exact"/>
              <w:ind w:firstLine="540" w:firstLineChars="225"/>
              <w:textAlignment w:val="baseline"/>
              <w:rPr>
                <w:rFonts w:ascii="Times New Roman" w:hAnsi="Times New Roman" w:cs="Times New Roman"/>
                <w:b w:val="0"/>
                <w:bCs w:val="0"/>
                <w:color w:val="auto"/>
                <w:u w:val="none"/>
              </w:rPr>
            </w:pPr>
            <w:r>
              <w:rPr>
                <w:rFonts w:hint="eastAsia" w:ascii="Times New Roman" w:hAnsi="Times New Roman" w:cs="Times New Roman"/>
                <w:b w:val="0"/>
                <w:bCs w:val="0"/>
                <w:color w:val="auto"/>
                <w:u w:val="none"/>
              </w:rPr>
              <w:t>②危废桶应满足相应的强度要求，必须完好无损；</w:t>
            </w:r>
          </w:p>
          <w:p>
            <w:pPr>
              <w:adjustRightInd w:val="0"/>
              <w:spacing w:line="500" w:lineRule="exact"/>
              <w:ind w:firstLine="540" w:firstLineChars="225"/>
              <w:textAlignment w:val="baseline"/>
              <w:rPr>
                <w:rFonts w:ascii="Times New Roman" w:hAnsi="Times New Roman" w:cs="Times New Roman"/>
                <w:b w:val="0"/>
                <w:bCs w:val="0"/>
                <w:color w:val="auto"/>
                <w:u w:val="none"/>
              </w:rPr>
            </w:pPr>
            <w:r>
              <w:rPr>
                <w:rFonts w:hint="eastAsia" w:ascii="Times New Roman" w:hAnsi="Times New Roman" w:cs="Times New Roman"/>
                <w:b w:val="0"/>
                <w:bCs w:val="0"/>
                <w:color w:val="auto"/>
                <w:u w:val="none"/>
              </w:rPr>
              <w:t>③危废桶的开孔直径应不超过70mm并有放气孔，同时桶上要贴上警示标签，做到专桶专用。</w:t>
            </w:r>
          </w:p>
          <w:p>
            <w:pPr>
              <w:spacing w:line="520" w:lineRule="exact"/>
              <w:ind w:firstLine="463" w:firstLineChars="193"/>
              <w:rPr>
                <w:rFonts w:ascii="Times New Roman" w:hAnsi="Times New Roman" w:cs="Times New Roman"/>
                <w:b w:val="0"/>
                <w:bCs w:val="0"/>
                <w:color w:val="auto"/>
                <w:u w:val="none"/>
              </w:rPr>
            </w:pPr>
            <w:r>
              <w:rPr>
                <w:rFonts w:ascii="Times New Roman" w:hAnsi="Times New Roman" w:cs="Times New Roman"/>
                <w:b w:val="0"/>
                <w:bCs w:val="0"/>
                <w:color w:val="auto"/>
                <w:u w:val="none"/>
              </w:rPr>
              <w:t>危险废物储存室的设计运行应严格按照《危险废物贮存污染控制标准》（GB18597-2001）要求，结合本项目特征，建设单位拟采取以下措施：</w:t>
            </w:r>
          </w:p>
          <w:p>
            <w:pPr>
              <w:spacing w:line="520" w:lineRule="exact"/>
              <w:ind w:firstLine="463" w:firstLineChars="193"/>
              <w:rPr>
                <w:rFonts w:ascii="Times New Roman" w:hAnsi="Times New Roman" w:cs="Times New Roman"/>
                <w:b w:val="0"/>
                <w:bCs w:val="0"/>
                <w:color w:val="auto"/>
                <w:u w:val="none"/>
              </w:rPr>
            </w:pPr>
            <w:r>
              <w:rPr>
                <w:rFonts w:ascii="Times New Roman" w:hAnsi="Times New Roman" w:cs="Times New Roman"/>
                <w:b w:val="0"/>
                <w:bCs w:val="0"/>
                <w:color w:val="auto"/>
                <w:u w:val="none"/>
              </w:rPr>
              <w:t>①危险废物储存室地面事先经打夯机进行压实处理，然后使用混凝土进行固化，以免出现地基下降或局部下沉，地面出现裂缝等现象，同时基础必须防渗；</w:t>
            </w:r>
          </w:p>
          <w:p>
            <w:pPr>
              <w:spacing w:line="520" w:lineRule="exact"/>
              <w:ind w:firstLine="463" w:firstLineChars="193"/>
              <w:rPr>
                <w:rFonts w:ascii="Times New Roman" w:hAnsi="Times New Roman" w:cs="Times New Roman"/>
                <w:b w:val="0"/>
                <w:bCs w:val="0"/>
                <w:color w:val="auto"/>
                <w:u w:val="none"/>
              </w:rPr>
            </w:pPr>
            <w:r>
              <w:rPr>
                <w:rFonts w:ascii="Times New Roman" w:hAnsi="Times New Roman" w:cs="Times New Roman"/>
                <w:b w:val="0"/>
                <w:bCs w:val="0"/>
                <w:color w:val="auto"/>
                <w:u w:val="none"/>
              </w:rPr>
              <w:t>②地面与裙脚要用坚固、防渗的材料建造，建筑材料必须与危险废物相容；</w:t>
            </w:r>
          </w:p>
          <w:p>
            <w:pPr>
              <w:spacing w:line="520" w:lineRule="exact"/>
              <w:ind w:firstLine="480" w:firstLineChars="200"/>
              <w:rPr>
                <w:rFonts w:ascii="Times New Roman" w:hAnsi="Times New Roman" w:cs="Times New Roman"/>
                <w:b w:val="0"/>
                <w:bCs w:val="0"/>
                <w:color w:val="auto"/>
                <w:u w:val="none"/>
              </w:rPr>
            </w:pPr>
            <w:r>
              <w:rPr>
                <w:rFonts w:ascii="Times New Roman" w:hAnsi="Times New Roman" w:cs="Times New Roman"/>
                <w:b w:val="0"/>
                <w:bCs w:val="0"/>
                <w:color w:val="auto"/>
                <w:u w:val="none"/>
              </w:rPr>
              <w:t>③</w:t>
            </w:r>
            <w:r>
              <w:rPr>
                <w:rFonts w:ascii="Times New Roman" w:hAnsi="Times New Roman" w:cs="Times New Roman"/>
                <w:b w:val="0"/>
                <w:bCs w:val="0"/>
                <w:color w:val="auto"/>
                <w:kern w:val="0"/>
                <w:u w:val="none"/>
              </w:rPr>
              <w:t>危险废物储存室应是密闭的，并设有安全照明设施和观察窗口；</w:t>
            </w:r>
          </w:p>
          <w:p>
            <w:pPr>
              <w:spacing w:line="520" w:lineRule="exact"/>
              <w:ind w:firstLine="463" w:firstLineChars="193"/>
              <w:rPr>
                <w:rFonts w:ascii="Times New Roman" w:hAnsi="Times New Roman" w:cs="Times New Roman"/>
                <w:b w:val="0"/>
                <w:bCs w:val="0"/>
                <w:color w:val="auto"/>
                <w:u w:val="none"/>
              </w:rPr>
            </w:pPr>
            <w:r>
              <w:rPr>
                <w:rFonts w:ascii="Times New Roman" w:hAnsi="Times New Roman" w:cs="Times New Roman"/>
                <w:b w:val="0"/>
                <w:bCs w:val="0"/>
                <w:color w:val="auto"/>
                <w:u w:val="none"/>
              </w:rPr>
              <w:t>④危险废物储存室要派专人定期管理，贴上警示标签，禁止无关人员进入。</w:t>
            </w:r>
          </w:p>
          <w:p>
            <w:pPr>
              <w:pStyle w:val="14"/>
              <w:spacing w:line="520" w:lineRule="exact"/>
              <w:ind w:firstLine="480" w:firstLineChars="200"/>
              <w:rPr>
                <w:rFonts w:ascii="Times New Roman" w:hAnsi="Times New Roman" w:eastAsia="黑体" w:cs="Times New Roman"/>
                <w:color w:val="auto"/>
                <w:sz w:val="24"/>
              </w:rPr>
            </w:pPr>
            <w:bookmarkStart w:id="23" w:name="_Toc9147"/>
            <w:bookmarkStart w:id="24" w:name="_Toc23981"/>
            <w:r>
              <w:rPr>
                <w:rFonts w:hint="eastAsia" w:ascii="Times New Roman" w:hAnsi="Times New Roman" w:eastAsia="黑体" w:cs="Times New Roman"/>
                <w:color w:val="auto"/>
                <w:sz w:val="24"/>
                <w:lang w:val="en-US" w:eastAsia="zh-CN"/>
              </w:rPr>
              <w:t>5</w:t>
            </w:r>
            <w:r>
              <w:rPr>
                <w:rFonts w:ascii="Times New Roman" w:hAnsi="Times New Roman" w:eastAsia="黑体" w:cs="Times New Roman"/>
                <w:color w:val="auto"/>
                <w:sz w:val="24"/>
              </w:rPr>
              <w:t>、</w:t>
            </w:r>
            <w:r>
              <w:rPr>
                <w:rFonts w:hint="eastAsia" w:ascii="Times New Roman" w:hAnsi="Times New Roman" w:eastAsia="黑体" w:cs="Times New Roman"/>
                <w:color w:val="auto"/>
                <w:sz w:val="24"/>
                <w:lang w:val="en-US" w:eastAsia="zh-CN"/>
              </w:rPr>
              <w:t>环境风险</w:t>
            </w:r>
            <w:r>
              <w:rPr>
                <w:rFonts w:ascii="Times New Roman" w:hAnsi="Times New Roman" w:eastAsia="黑体" w:cs="Times New Roman"/>
                <w:color w:val="auto"/>
                <w:sz w:val="24"/>
              </w:rPr>
              <w:t>影响分析</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（一）风险识别</w:t>
            </w:r>
            <w:bookmarkEnd w:id="23"/>
            <w:bookmarkEnd w:id="24"/>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物质风险识别范围：主要原材料及辅助材料、燃料、中间产品、最终产品以及“三废”污染物等。目的是确定环境风险因子。</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本次环境风险识别范围界定为项目所涉及的原辅材料及三废等物品，生产、贮运等环节的风险。</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（二）火灾、爆炸风险物质识别</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根据《压力容器中化学介质毒性危害和爆炸危险程度分类》（HG 20660-2000），爆炸性危险物质指气体或液体蒸汽与空气混合形成爆炸混合物，且其爆炸下限小于10%，或爆炸上限与下限的差值大于或等于20%的介质，火灾危险性按《建筑设计防火规范》（GB 50016-2014）进行分类。</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本项目所使用的原辅材料中，油漆溶剂油闪点≧30℃，按照《建设项目环境影响风险评价技术导则》（HJ/T169-2004）油漆溶剂油为易燃液体，火灾危险性较大。</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（三）生产、储存装置及运输过程危险识别</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本项目原辅材料存储区一旦发生物料泄漏，一方面会造成人员伤害，另一方面，遇高温、明火、雷电、静电火花、潮湿等极易引起火灾爆炸危险。</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（四）风险因素识别</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根据项目的生产工艺和生产内容，本项目环境风险物质评价对象为漆料和稀释剂，生产过程风险主要存在于喷漆车间。</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根据工程特点，可能发生的风险因素主要表现在以下几个方面：</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（1）生产过程环境风险识别</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①大气污染风险事故</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在废气处理装置运转处理效率降低甚至失效时，大量未经处理的废气直接排入外环境，对周围造成了污染。</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②火灾、爆炸风险事故</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在喷漆过程中使用的油漆为可燃液体，在使用过程中发生泄漏，容易引起火灾。</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机械加工工序会产生无组织粉尘，当粉尘浓度与空气混合达到爆炸极限时遇到明火易发生粉尘爆炸，粉尘爆炸具有极强的破坏作用，但只要加强防范，这类爆炸是完全可以避免的。</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储存过程环境风险识别</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①大气污染风险事故</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大气污染事故主要为物料在储存过程中的泄漏。本项目油漆包装桶在存放过程中可能因意外而破损，一旦发生泄漏，油漆有机废气将大量挥发而造成大气污染。</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②火灾、爆炸风险事故</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本项目设油漆存储间，若对该区域管理不当，可能造成失火、燃烧、爆炸等风险事故。本项目木材和边角料暂存过程中如遇明火时间较长的情况下可能会引发木材着火，发生火灾。</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（五）重大危险源辨识</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重大危险源是指长期或临时生产、加工、搬运或贮存危险物质，且危险物质的数量等于或超过临界量的单元。重大危险源是发生重特大事故的主要危险因素，加强重大危险源的安全管理是保持安全生产持续稳定的关键因素。</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根据《危险化学品重大危险源辨识》（GB18218-2009），本项目涉及的主要危险物质临界量见表</w:t>
            </w:r>
            <w:r>
              <w:rPr>
                <w:rFonts w:hint="eastAsia" w:ascii="Times New Roman" w:hAnsi="Times New Roman" w:cs="Times New Roman"/>
                <w:bCs/>
                <w:color w:val="auto"/>
                <w:lang w:val="en-US" w:eastAsia="zh-CN"/>
              </w:rPr>
              <w:t>42</w:t>
            </w:r>
            <w:r>
              <w:rPr>
                <w:rFonts w:hint="eastAsia" w:ascii="Times New Roman" w:hAnsi="Times New Roman" w:cs="Times New Roman"/>
                <w:bCs/>
                <w:color w:val="auto"/>
              </w:rPr>
              <w:t>。</w:t>
            </w:r>
          </w:p>
          <w:p>
            <w:pPr>
              <w:spacing w:line="480" w:lineRule="exact"/>
              <w:ind w:firstLine="463" w:firstLineChars="192"/>
              <w:jc w:val="center"/>
              <w:rPr>
                <w:rFonts w:ascii="Times New Roman" w:hAnsi="Times New Roman" w:cs="Times New Roman"/>
                <w:b/>
                <w:color w:val="auto"/>
              </w:rPr>
            </w:pPr>
            <w:r>
              <w:rPr>
                <w:rFonts w:hint="eastAsia" w:ascii="Times New Roman" w:hAnsi="Times New Roman" w:cs="Times New Roman"/>
                <w:b/>
                <w:color w:val="auto"/>
              </w:rPr>
              <w:t>表</w:t>
            </w:r>
            <w:r>
              <w:rPr>
                <w:rFonts w:hint="eastAsia" w:ascii="Times New Roman" w:hAnsi="Times New Roman" w:cs="Times New Roman"/>
                <w:b/>
                <w:color w:val="auto"/>
                <w:lang w:val="en-US" w:eastAsia="zh-CN"/>
              </w:rPr>
              <w:t xml:space="preserve">42   </w:t>
            </w:r>
            <w:r>
              <w:rPr>
                <w:rFonts w:hint="eastAsia" w:ascii="Times New Roman" w:hAnsi="Times New Roman" w:cs="Times New Roman"/>
                <w:b/>
                <w:color w:val="auto"/>
              </w:rPr>
              <w:t>主要危险物质临界量一览表</w:t>
            </w:r>
          </w:p>
          <w:tbl>
            <w:tblPr>
              <w:tblStyle w:val="26"/>
              <w:tblW w:w="8806"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288"/>
              <w:gridCol w:w="1339"/>
              <w:gridCol w:w="1307"/>
              <w:gridCol w:w="1650"/>
              <w:gridCol w:w="1307"/>
              <w:gridCol w:w="191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1288" w:type="dxa"/>
                  <w:tcBorders>
                    <w:top w:val="single" w:color="000000" w:sz="12" w:space="0"/>
                  </w:tcBorders>
                  <w:tcMar>
                    <w:top w:w="57" w:type="dxa"/>
                    <w:left w:w="108" w:type="dxa"/>
                    <w:bottom w:w="57" w:type="dxa"/>
                    <w:right w:w="108" w:type="dxa"/>
                  </w:tcMar>
                  <w:vAlign w:val="center"/>
                </w:tcPr>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物质名称</w:t>
                  </w:r>
                </w:p>
              </w:tc>
              <w:tc>
                <w:tcPr>
                  <w:tcW w:w="1339" w:type="dxa"/>
                  <w:tcBorders>
                    <w:top w:val="single" w:color="000000" w:sz="12" w:space="0"/>
                  </w:tcBorders>
                  <w:tcMar>
                    <w:top w:w="57" w:type="dxa"/>
                    <w:left w:w="108" w:type="dxa"/>
                    <w:bottom w:w="57" w:type="dxa"/>
                    <w:right w:w="108" w:type="dxa"/>
                  </w:tcMar>
                  <w:vAlign w:val="center"/>
                </w:tcPr>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类别</w:t>
                  </w:r>
                </w:p>
              </w:tc>
              <w:tc>
                <w:tcPr>
                  <w:tcW w:w="1307" w:type="dxa"/>
                  <w:tcBorders>
                    <w:top w:val="single" w:color="000000" w:sz="12" w:space="0"/>
                  </w:tcBorders>
                  <w:tcMar>
                    <w:top w:w="57" w:type="dxa"/>
                    <w:left w:w="108" w:type="dxa"/>
                    <w:bottom w:w="57" w:type="dxa"/>
                    <w:right w:w="108" w:type="dxa"/>
                  </w:tcMar>
                  <w:vAlign w:val="center"/>
                </w:tcPr>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临界值Q（t）</w:t>
                  </w:r>
                </w:p>
              </w:tc>
              <w:tc>
                <w:tcPr>
                  <w:tcW w:w="1650" w:type="dxa"/>
                  <w:tcBorders>
                    <w:top w:val="single" w:color="000000" w:sz="12" w:space="0"/>
                  </w:tcBorders>
                  <w:tcMar>
                    <w:top w:w="57" w:type="dxa"/>
                    <w:left w:w="108" w:type="dxa"/>
                    <w:bottom w:w="57" w:type="dxa"/>
                    <w:right w:w="108" w:type="dxa"/>
                  </w:tcMar>
                  <w:vAlign w:val="center"/>
                </w:tcPr>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实际储存值q（t）</w:t>
                  </w:r>
                </w:p>
              </w:tc>
              <w:tc>
                <w:tcPr>
                  <w:tcW w:w="1307" w:type="dxa"/>
                  <w:tcBorders>
                    <w:top w:val="single" w:color="000000" w:sz="12" w:space="0"/>
                  </w:tcBorders>
                  <w:tcMar>
                    <w:top w:w="57" w:type="dxa"/>
                    <w:left w:w="108" w:type="dxa"/>
                    <w:bottom w:w="57" w:type="dxa"/>
                    <w:right w:w="108" w:type="dxa"/>
                  </w:tcMar>
                  <w:vAlign w:val="center"/>
                </w:tcPr>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q/Q</w:t>
                  </w:r>
                </w:p>
              </w:tc>
              <w:tc>
                <w:tcPr>
                  <w:tcW w:w="1915" w:type="dxa"/>
                  <w:tcBorders>
                    <w:top w:val="single" w:color="000000" w:sz="12" w:space="0"/>
                  </w:tcBorders>
                  <w:tcMar>
                    <w:top w:w="57" w:type="dxa"/>
                    <w:left w:w="108" w:type="dxa"/>
                    <w:bottom w:w="57" w:type="dxa"/>
                    <w:right w:w="108" w:type="dxa"/>
                  </w:tcMar>
                  <w:vAlign w:val="center"/>
                </w:tcPr>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是否为重大危险源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88" w:type="dxa"/>
                  <w:tcMar>
                    <w:top w:w="57" w:type="dxa"/>
                    <w:left w:w="108" w:type="dxa"/>
                    <w:bottom w:w="57" w:type="dxa"/>
                    <w:right w:w="108" w:type="dxa"/>
                  </w:tcMar>
                  <w:vAlign w:val="center"/>
                </w:tcPr>
                <w:p>
                  <w:pPr>
                    <w:jc w:val="center"/>
                    <w:rPr>
                      <w:rFonts w:ascii="Times New Roman" w:hAnsi="Times New Roman" w:cs="Times New Roman"/>
                      <w:bCs/>
                      <w:color w:val="auto"/>
                      <w:sz w:val="21"/>
                      <w:szCs w:val="21"/>
                    </w:rPr>
                  </w:pPr>
                  <w:r>
                    <w:rPr>
                      <w:rFonts w:ascii="Times New Roman" w:hAnsi="Times New Roman" w:cs="Times New Roman"/>
                      <w:bCs/>
                      <w:color w:val="auto"/>
                      <w:sz w:val="21"/>
                      <w:szCs w:val="21"/>
                    </w:rPr>
                    <w:t>油漆</w:t>
                  </w:r>
                </w:p>
              </w:tc>
              <w:tc>
                <w:tcPr>
                  <w:tcW w:w="1339" w:type="dxa"/>
                  <w:tcMar>
                    <w:top w:w="57" w:type="dxa"/>
                    <w:left w:w="108" w:type="dxa"/>
                    <w:bottom w:w="57" w:type="dxa"/>
                    <w:right w:w="108" w:type="dxa"/>
                  </w:tcMar>
                  <w:vAlign w:val="center"/>
                </w:tcPr>
                <w:p>
                  <w:pPr>
                    <w:jc w:val="center"/>
                    <w:rPr>
                      <w:rFonts w:ascii="Times New Roman" w:hAnsi="Times New Roman" w:cs="Times New Roman"/>
                      <w:bCs/>
                      <w:color w:val="auto"/>
                      <w:sz w:val="21"/>
                      <w:szCs w:val="21"/>
                    </w:rPr>
                  </w:pPr>
                  <w:r>
                    <w:rPr>
                      <w:rFonts w:ascii="Times New Roman" w:hAnsi="Times New Roman" w:cs="Times New Roman"/>
                      <w:bCs/>
                      <w:color w:val="auto"/>
                      <w:sz w:val="21"/>
                      <w:szCs w:val="21"/>
                    </w:rPr>
                    <w:t>易燃液体</w:t>
                  </w:r>
                </w:p>
              </w:tc>
              <w:tc>
                <w:tcPr>
                  <w:tcW w:w="1307" w:type="dxa"/>
                  <w:tcMar>
                    <w:top w:w="57" w:type="dxa"/>
                    <w:left w:w="108" w:type="dxa"/>
                    <w:bottom w:w="57" w:type="dxa"/>
                    <w:right w:w="108" w:type="dxa"/>
                  </w:tcMar>
                  <w:vAlign w:val="center"/>
                </w:tcPr>
                <w:p>
                  <w:pPr>
                    <w:jc w:val="center"/>
                    <w:rPr>
                      <w:rFonts w:ascii="Times New Roman" w:hAnsi="Times New Roman" w:cs="Times New Roman"/>
                      <w:bCs/>
                      <w:color w:val="auto"/>
                      <w:sz w:val="21"/>
                      <w:szCs w:val="21"/>
                    </w:rPr>
                  </w:pPr>
                  <w:r>
                    <w:rPr>
                      <w:rFonts w:ascii="Times New Roman" w:hAnsi="Times New Roman" w:cs="Times New Roman"/>
                      <w:bCs/>
                      <w:color w:val="auto"/>
                      <w:sz w:val="21"/>
                      <w:szCs w:val="21"/>
                    </w:rPr>
                    <w:t>5000</w:t>
                  </w:r>
                </w:p>
              </w:tc>
              <w:tc>
                <w:tcPr>
                  <w:tcW w:w="1650" w:type="dxa"/>
                  <w:tcMar>
                    <w:top w:w="57" w:type="dxa"/>
                    <w:left w:w="108" w:type="dxa"/>
                    <w:bottom w:w="57" w:type="dxa"/>
                    <w:right w:w="108" w:type="dxa"/>
                  </w:tcMar>
                  <w:vAlign w:val="center"/>
                </w:tcPr>
                <w:p>
                  <w:pPr>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0.152</w:t>
                  </w:r>
                </w:p>
              </w:tc>
              <w:tc>
                <w:tcPr>
                  <w:tcW w:w="1307" w:type="dxa"/>
                  <w:tcMar>
                    <w:top w:w="57" w:type="dxa"/>
                    <w:left w:w="108" w:type="dxa"/>
                    <w:bottom w:w="57" w:type="dxa"/>
                    <w:right w:w="108" w:type="dxa"/>
                  </w:tcMar>
                  <w:vAlign w:val="center"/>
                </w:tcPr>
                <w:p>
                  <w:pPr>
                    <w:jc w:val="center"/>
                    <w:rPr>
                      <w:rFonts w:ascii="Times New Roman" w:hAnsi="Times New Roman" w:cs="Times New Roman"/>
                      <w:bCs/>
                      <w:color w:val="auto"/>
                      <w:sz w:val="21"/>
                      <w:szCs w:val="21"/>
                    </w:rPr>
                  </w:pPr>
                  <w:r>
                    <w:rPr>
                      <w:rFonts w:hint="default" w:ascii="Times New Roman" w:hAnsi="Times New Roman" w:cs="Times New Roman"/>
                      <w:bCs/>
                      <w:color w:val="auto"/>
                      <w:sz w:val="21"/>
                      <w:szCs w:val="21"/>
                    </w:rPr>
                    <w:t>0.000</w:t>
                  </w:r>
                  <w:r>
                    <w:rPr>
                      <w:rFonts w:hint="eastAsia" w:ascii="Times New Roman" w:hAnsi="Times New Roman" w:cs="Times New Roman"/>
                      <w:bCs/>
                      <w:color w:val="auto"/>
                      <w:sz w:val="21"/>
                      <w:szCs w:val="21"/>
                      <w:lang w:val="en-US" w:eastAsia="zh-CN"/>
                    </w:rPr>
                    <w:t>03</w:t>
                  </w:r>
                </w:p>
              </w:tc>
              <w:tc>
                <w:tcPr>
                  <w:tcW w:w="1915" w:type="dxa"/>
                  <w:tcMar>
                    <w:top w:w="57" w:type="dxa"/>
                    <w:left w:w="108" w:type="dxa"/>
                    <w:bottom w:w="57" w:type="dxa"/>
                    <w:right w:w="108" w:type="dxa"/>
                  </w:tcMar>
                  <w:vAlign w:val="center"/>
                </w:tcPr>
                <w:p>
                  <w:pPr>
                    <w:jc w:val="center"/>
                    <w:rPr>
                      <w:rFonts w:ascii="Times New Roman" w:hAnsi="Times New Roman" w:cs="Times New Roman"/>
                      <w:bCs/>
                      <w:color w:val="auto"/>
                      <w:sz w:val="21"/>
                      <w:szCs w:val="21"/>
                    </w:rPr>
                  </w:pPr>
                  <w:r>
                    <w:rPr>
                      <w:rFonts w:ascii="Times New Roman" w:hAnsi="Times New Roman" w:cs="Times New Roman"/>
                      <w:bCs/>
                      <w:color w:val="auto"/>
                      <w:sz w:val="21"/>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88" w:type="dxa"/>
                  <w:tcMar>
                    <w:top w:w="57" w:type="dxa"/>
                    <w:left w:w="108" w:type="dxa"/>
                    <w:bottom w:w="57" w:type="dxa"/>
                    <w:right w:w="108" w:type="dxa"/>
                  </w:tcMar>
                  <w:vAlign w:val="center"/>
                </w:tcPr>
                <w:p>
                  <w:pPr>
                    <w:jc w:val="center"/>
                    <w:rPr>
                      <w:rFonts w:ascii="Times New Roman" w:hAnsi="Times New Roman" w:cs="Times New Roman"/>
                      <w:bCs/>
                      <w:color w:val="auto"/>
                      <w:sz w:val="21"/>
                      <w:szCs w:val="21"/>
                    </w:rPr>
                  </w:pPr>
                  <w:r>
                    <w:rPr>
                      <w:rFonts w:ascii="Times New Roman" w:hAnsi="Times New Roman" w:cs="Times New Roman"/>
                      <w:bCs/>
                      <w:color w:val="auto"/>
                      <w:sz w:val="21"/>
                      <w:szCs w:val="21"/>
                    </w:rPr>
                    <w:t>稀释剂</w:t>
                  </w:r>
                </w:p>
              </w:tc>
              <w:tc>
                <w:tcPr>
                  <w:tcW w:w="1339" w:type="dxa"/>
                  <w:tcMar>
                    <w:top w:w="57" w:type="dxa"/>
                    <w:left w:w="108" w:type="dxa"/>
                    <w:bottom w:w="57" w:type="dxa"/>
                    <w:right w:w="108" w:type="dxa"/>
                  </w:tcMar>
                  <w:vAlign w:val="center"/>
                </w:tcPr>
                <w:p>
                  <w:pPr>
                    <w:jc w:val="center"/>
                    <w:rPr>
                      <w:rFonts w:ascii="Times New Roman" w:hAnsi="Times New Roman" w:cs="Times New Roman"/>
                      <w:bCs/>
                      <w:color w:val="auto"/>
                      <w:sz w:val="21"/>
                      <w:szCs w:val="21"/>
                    </w:rPr>
                  </w:pPr>
                  <w:r>
                    <w:rPr>
                      <w:rFonts w:ascii="Times New Roman" w:hAnsi="Times New Roman" w:cs="Times New Roman"/>
                      <w:bCs/>
                      <w:color w:val="auto"/>
                      <w:sz w:val="21"/>
                      <w:szCs w:val="21"/>
                    </w:rPr>
                    <w:t>易燃液体</w:t>
                  </w:r>
                </w:p>
              </w:tc>
              <w:tc>
                <w:tcPr>
                  <w:tcW w:w="1307" w:type="dxa"/>
                  <w:tcMar>
                    <w:top w:w="57" w:type="dxa"/>
                    <w:left w:w="108" w:type="dxa"/>
                    <w:bottom w:w="57" w:type="dxa"/>
                    <w:right w:w="108" w:type="dxa"/>
                  </w:tcMar>
                  <w:vAlign w:val="center"/>
                </w:tcPr>
                <w:p>
                  <w:pPr>
                    <w:jc w:val="center"/>
                    <w:rPr>
                      <w:rFonts w:ascii="Times New Roman" w:hAnsi="Times New Roman" w:cs="Times New Roman"/>
                      <w:bCs/>
                      <w:color w:val="auto"/>
                      <w:sz w:val="21"/>
                      <w:szCs w:val="21"/>
                    </w:rPr>
                  </w:pPr>
                  <w:r>
                    <w:rPr>
                      <w:rFonts w:ascii="Times New Roman" w:hAnsi="Times New Roman" w:cs="Times New Roman"/>
                      <w:bCs/>
                      <w:color w:val="auto"/>
                      <w:sz w:val="21"/>
                      <w:szCs w:val="21"/>
                    </w:rPr>
                    <w:t>5000</w:t>
                  </w:r>
                </w:p>
              </w:tc>
              <w:tc>
                <w:tcPr>
                  <w:tcW w:w="1650" w:type="dxa"/>
                  <w:tcMar>
                    <w:top w:w="57" w:type="dxa"/>
                    <w:left w:w="108" w:type="dxa"/>
                    <w:bottom w:w="57" w:type="dxa"/>
                    <w:right w:w="108" w:type="dxa"/>
                  </w:tcMar>
                  <w:vAlign w:val="center"/>
                </w:tcPr>
                <w:p>
                  <w:pPr>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0.075</w:t>
                  </w:r>
                </w:p>
              </w:tc>
              <w:tc>
                <w:tcPr>
                  <w:tcW w:w="1307" w:type="dxa"/>
                  <w:tcMar>
                    <w:top w:w="57" w:type="dxa"/>
                    <w:left w:w="108" w:type="dxa"/>
                    <w:bottom w:w="57" w:type="dxa"/>
                    <w:right w:w="108" w:type="dxa"/>
                  </w:tcMar>
                  <w:vAlign w:val="center"/>
                </w:tcPr>
                <w:p>
                  <w:pPr>
                    <w:jc w:val="center"/>
                    <w:rPr>
                      <w:rFonts w:ascii="Times New Roman" w:hAnsi="Times New Roman" w:cs="Times New Roman"/>
                      <w:bCs/>
                      <w:color w:val="auto"/>
                      <w:sz w:val="21"/>
                      <w:szCs w:val="21"/>
                    </w:rPr>
                  </w:pPr>
                  <w:r>
                    <w:rPr>
                      <w:rFonts w:hint="default" w:ascii="Times New Roman" w:hAnsi="Times New Roman" w:cs="Times New Roman"/>
                      <w:bCs/>
                      <w:color w:val="auto"/>
                      <w:sz w:val="21"/>
                      <w:szCs w:val="21"/>
                    </w:rPr>
                    <w:t>0.000</w:t>
                  </w:r>
                  <w:r>
                    <w:rPr>
                      <w:rFonts w:hint="eastAsia" w:ascii="Times New Roman" w:hAnsi="Times New Roman" w:cs="Times New Roman"/>
                      <w:bCs/>
                      <w:color w:val="auto"/>
                      <w:sz w:val="21"/>
                      <w:szCs w:val="21"/>
                      <w:lang w:val="en-US" w:eastAsia="zh-CN"/>
                    </w:rPr>
                    <w:t>015</w:t>
                  </w:r>
                </w:p>
              </w:tc>
              <w:tc>
                <w:tcPr>
                  <w:tcW w:w="1915" w:type="dxa"/>
                  <w:tcMar>
                    <w:top w:w="57" w:type="dxa"/>
                    <w:left w:w="108" w:type="dxa"/>
                    <w:bottom w:w="57" w:type="dxa"/>
                    <w:right w:w="108" w:type="dxa"/>
                  </w:tcMar>
                  <w:vAlign w:val="center"/>
                </w:tcPr>
                <w:p>
                  <w:pPr>
                    <w:jc w:val="center"/>
                    <w:rPr>
                      <w:rFonts w:ascii="Times New Roman" w:hAnsi="Times New Roman" w:cs="Times New Roman"/>
                      <w:bCs/>
                      <w:color w:val="auto"/>
                      <w:sz w:val="21"/>
                      <w:szCs w:val="21"/>
                    </w:rPr>
                  </w:pPr>
                  <w:r>
                    <w:rPr>
                      <w:rFonts w:ascii="Times New Roman" w:hAnsi="Times New Roman" w:cs="Times New Roman"/>
                      <w:bCs/>
                      <w:color w:val="auto"/>
                      <w:sz w:val="21"/>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584" w:type="dxa"/>
                  <w:gridSpan w:val="4"/>
                  <w:tcBorders>
                    <w:bottom w:val="single" w:color="000000" w:sz="12" w:space="0"/>
                  </w:tcBorders>
                  <w:tcMar>
                    <w:top w:w="57" w:type="dxa"/>
                    <w:left w:w="108" w:type="dxa"/>
                    <w:bottom w:w="57" w:type="dxa"/>
                    <w:right w:w="108" w:type="dxa"/>
                  </w:tcMar>
                  <w:vAlign w:val="center"/>
                </w:tcPr>
                <w:p>
                  <w:pPr>
                    <w:jc w:val="center"/>
                    <w:rPr>
                      <w:rFonts w:ascii="Times New Roman" w:hAnsi="Times New Roman" w:cs="Times New Roman"/>
                      <w:bCs/>
                      <w:color w:val="auto"/>
                      <w:sz w:val="21"/>
                      <w:szCs w:val="21"/>
                    </w:rPr>
                  </w:pPr>
                  <w:r>
                    <w:rPr>
                      <w:rFonts w:ascii="Times New Roman" w:hAnsi="Times New Roman" w:cs="Times New Roman"/>
                      <w:bCs/>
                      <w:color w:val="auto"/>
                      <w:sz w:val="21"/>
                      <w:szCs w:val="21"/>
                    </w:rPr>
                    <w:t>累计</w:t>
                  </w:r>
                </w:p>
              </w:tc>
              <w:tc>
                <w:tcPr>
                  <w:tcW w:w="1307" w:type="dxa"/>
                  <w:tcBorders>
                    <w:bottom w:val="single" w:color="000000" w:sz="12" w:space="0"/>
                  </w:tcBorders>
                  <w:tcMar>
                    <w:top w:w="57" w:type="dxa"/>
                    <w:left w:w="108" w:type="dxa"/>
                    <w:bottom w:w="57" w:type="dxa"/>
                    <w:right w:w="108" w:type="dxa"/>
                  </w:tcMar>
                  <w:vAlign w:val="center"/>
                </w:tcPr>
                <w:p>
                  <w:pPr>
                    <w:jc w:val="center"/>
                    <w:rPr>
                      <w:rFonts w:ascii="Times New Roman" w:hAnsi="Times New Roman" w:cs="Times New Roman"/>
                      <w:bCs/>
                      <w:color w:val="auto"/>
                      <w:sz w:val="21"/>
                      <w:szCs w:val="21"/>
                    </w:rPr>
                  </w:pPr>
                  <w:r>
                    <w:rPr>
                      <w:rFonts w:hint="default" w:ascii="Times New Roman" w:hAnsi="Times New Roman" w:cs="Times New Roman"/>
                      <w:bCs/>
                      <w:color w:val="auto"/>
                      <w:sz w:val="21"/>
                      <w:szCs w:val="21"/>
                    </w:rPr>
                    <w:t>0.000</w:t>
                  </w:r>
                  <w:r>
                    <w:rPr>
                      <w:rFonts w:hint="eastAsia" w:ascii="Times New Roman" w:hAnsi="Times New Roman" w:cs="Times New Roman"/>
                      <w:bCs/>
                      <w:color w:val="auto"/>
                      <w:sz w:val="21"/>
                      <w:szCs w:val="21"/>
                      <w:lang w:val="en-US" w:eastAsia="zh-CN"/>
                    </w:rPr>
                    <w:t>045</w:t>
                  </w:r>
                  <w:r>
                    <w:rPr>
                      <w:rFonts w:hint="default" w:ascii="Times New Roman" w:hAnsi="Times New Roman" w:cs="Times New Roman"/>
                      <w:bCs/>
                      <w:color w:val="auto"/>
                      <w:sz w:val="21"/>
                      <w:szCs w:val="21"/>
                    </w:rPr>
                    <w:t>&lt;1</w:t>
                  </w:r>
                </w:p>
              </w:tc>
              <w:tc>
                <w:tcPr>
                  <w:tcW w:w="1915" w:type="dxa"/>
                  <w:tcBorders>
                    <w:bottom w:val="single" w:color="000000" w:sz="12" w:space="0"/>
                  </w:tcBorders>
                  <w:tcMar>
                    <w:top w:w="57" w:type="dxa"/>
                    <w:left w:w="108" w:type="dxa"/>
                    <w:bottom w:w="57" w:type="dxa"/>
                    <w:right w:w="108" w:type="dxa"/>
                  </w:tcMar>
                  <w:vAlign w:val="center"/>
                </w:tcPr>
                <w:p>
                  <w:pPr>
                    <w:jc w:val="center"/>
                    <w:rPr>
                      <w:rFonts w:ascii="Times New Roman" w:hAnsi="Times New Roman" w:cs="Times New Roman"/>
                      <w:bCs/>
                      <w:color w:val="auto"/>
                      <w:sz w:val="21"/>
                      <w:szCs w:val="21"/>
                    </w:rPr>
                  </w:pPr>
                  <w:r>
                    <w:rPr>
                      <w:rFonts w:ascii="Times New Roman" w:hAnsi="Times New Roman" w:cs="Times New Roman"/>
                      <w:bCs/>
                      <w:color w:val="auto"/>
                      <w:sz w:val="21"/>
                      <w:szCs w:val="21"/>
                    </w:rPr>
                    <w:t>否</w:t>
                  </w:r>
                </w:p>
              </w:tc>
            </w:tr>
          </w:tbl>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根据项目生产的危险特性和使用及贮存数量，本项目不存在重大危险源。</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（六）风险评价工作级别确定</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根据《建设项目环境风险评价技术导则》，风险评价工作级别划分标准见表</w:t>
            </w:r>
            <w:r>
              <w:rPr>
                <w:rFonts w:hint="eastAsia" w:ascii="Times New Roman" w:hAnsi="Times New Roman" w:cs="Times New Roman"/>
                <w:bCs/>
                <w:color w:val="auto"/>
                <w:lang w:val="en-US" w:eastAsia="zh-CN"/>
              </w:rPr>
              <w:t>42。</w:t>
            </w:r>
          </w:p>
          <w:p>
            <w:pPr>
              <w:spacing w:line="480" w:lineRule="exact"/>
              <w:ind w:firstLine="463" w:firstLineChars="192"/>
              <w:jc w:val="center"/>
              <w:rPr>
                <w:rFonts w:ascii="Times New Roman" w:hAnsi="Times New Roman" w:cs="Times New Roman"/>
                <w:b/>
                <w:color w:val="auto"/>
              </w:rPr>
            </w:pPr>
            <w:r>
              <w:rPr>
                <w:rFonts w:hint="eastAsia" w:ascii="Times New Roman" w:hAnsi="Times New Roman" w:cs="Times New Roman"/>
                <w:b/>
                <w:color w:val="auto"/>
              </w:rPr>
              <w:t>表</w:t>
            </w:r>
            <w:r>
              <w:rPr>
                <w:rFonts w:hint="eastAsia" w:ascii="Times New Roman" w:hAnsi="Times New Roman" w:cs="Times New Roman"/>
                <w:b/>
                <w:color w:val="auto"/>
                <w:lang w:val="en-US" w:eastAsia="zh-CN"/>
              </w:rPr>
              <w:t xml:space="preserve">43  </w:t>
            </w:r>
            <w:r>
              <w:rPr>
                <w:rFonts w:hint="eastAsia" w:ascii="Times New Roman" w:hAnsi="Times New Roman" w:cs="Times New Roman"/>
                <w:b/>
                <w:color w:val="auto"/>
              </w:rPr>
              <w:t xml:space="preserve"> 评价工作级别划分标准一览表</w:t>
            </w:r>
          </w:p>
          <w:tbl>
            <w:tblPr>
              <w:tblStyle w:val="26"/>
              <w:tblW w:w="8806" w:type="dxa"/>
              <w:jc w:val="center"/>
              <w:tblInd w:w="0" w:type="dxa"/>
              <w:tblLayout w:type="fixed"/>
              <w:tblCellMar>
                <w:top w:w="0" w:type="dxa"/>
                <w:left w:w="108" w:type="dxa"/>
                <w:bottom w:w="0" w:type="dxa"/>
                <w:right w:w="108" w:type="dxa"/>
              </w:tblCellMar>
            </w:tblPr>
            <w:tblGrid>
              <w:gridCol w:w="1465"/>
              <w:gridCol w:w="1633"/>
              <w:gridCol w:w="1904"/>
              <w:gridCol w:w="2177"/>
              <w:gridCol w:w="1627"/>
            </w:tblGrid>
            <w:tr>
              <w:tblPrEx>
                <w:tblLayout w:type="fixed"/>
                <w:tblCellMar>
                  <w:top w:w="0" w:type="dxa"/>
                  <w:left w:w="108" w:type="dxa"/>
                  <w:bottom w:w="0" w:type="dxa"/>
                  <w:right w:w="108" w:type="dxa"/>
                </w:tblCellMar>
              </w:tblPrEx>
              <w:trPr>
                <w:jc w:val="center"/>
              </w:trPr>
              <w:tc>
                <w:tcPr>
                  <w:tcW w:w="1465" w:type="dxa"/>
                  <w:tcBorders>
                    <w:top w:val="single" w:color="000000" w:sz="12" w:space="0"/>
                    <w:left w:val="single" w:color="000000" w:sz="12" w:space="0"/>
                    <w:bottom w:val="single" w:color="000000" w:sz="4" w:space="0"/>
                    <w:right w:val="single" w:color="000000" w:sz="4" w:space="0"/>
                  </w:tcBorders>
                  <w:tcMar>
                    <w:top w:w="57" w:type="dxa"/>
                    <w:left w:w="108" w:type="dxa"/>
                    <w:bottom w:w="57" w:type="dxa"/>
                    <w:right w:w="108" w:type="dxa"/>
                  </w:tcMar>
                  <w:vAlign w:val="center"/>
                </w:tcPr>
                <w:p>
                  <w:pPr>
                    <w:jc w:val="center"/>
                    <w:rPr>
                      <w:rFonts w:ascii="Times New Roman" w:hAnsi="Times New Roman" w:cs="Times New Roman"/>
                      <w:b/>
                      <w:color w:val="auto"/>
                      <w:sz w:val="21"/>
                      <w:szCs w:val="21"/>
                    </w:rPr>
                  </w:pPr>
                  <w:r>
                    <w:rPr>
                      <w:rFonts w:hint="eastAsia" w:ascii="Times New Roman" w:hAnsi="Times New Roman" w:cs="Times New Roman"/>
                      <w:b/>
                      <w:color w:val="auto"/>
                      <w:sz w:val="21"/>
                      <w:szCs w:val="21"/>
                    </w:rPr>
                    <w:t>项目</w:t>
                  </w:r>
                </w:p>
              </w:tc>
              <w:tc>
                <w:tcPr>
                  <w:tcW w:w="1633" w:type="dxa"/>
                  <w:tcBorders>
                    <w:top w:val="single" w:color="000000" w:sz="12" w:space="0"/>
                    <w:left w:val="single" w:color="000000" w:sz="4" w:space="0"/>
                    <w:bottom w:val="single" w:color="000000" w:sz="4" w:space="0"/>
                    <w:right w:val="single" w:color="000000" w:sz="4" w:space="0"/>
                  </w:tcBorders>
                  <w:tcMar>
                    <w:top w:w="57" w:type="dxa"/>
                    <w:left w:w="108" w:type="dxa"/>
                    <w:bottom w:w="57" w:type="dxa"/>
                    <w:right w:w="108" w:type="dxa"/>
                  </w:tcMar>
                  <w:vAlign w:val="center"/>
                </w:tcPr>
                <w:p>
                  <w:pPr>
                    <w:jc w:val="center"/>
                    <w:rPr>
                      <w:rFonts w:ascii="Times New Roman" w:hAnsi="Times New Roman" w:cs="Times New Roman"/>
                      <w:b/>
                      <w:color w:val="auto"/>
                      <w:sz w:val="21"/>
                      <w:szCs w:val="21"/>
                    </w:rPr>
                  </w:pPr>
                  <w:r>
                    <w:rPr>
                      <w:rFonts w:hint="eastAsia" w:ascii="Times New Roman" w:hAnsi="Times New Roman" w:cs="Times New Roman"/>
                      <w:b/>
                      <w:color w:val="auto"/>
                      <w:sz w:val="21"/>
                      <w:szCs w:val="21"/>
                    </w:rPr>
                    <w:t>剧毒危险性物质</w:t>
                  </w:r>
                </w:p>
              </w:tc>
              <w:tc>
                <w:tcPr>
                  <w:tcW w:w="1904" w:type="dxa"/>
                  <w:tcBorders>
                    <w:top w:val="single" w:color="000000" w:sz="12" w:space="0"/>
                    <w:left w:val="single" w:color="000000" w:sz="4" w:space="0"/>
                    <w:bottom w:val="single" w:color="000000" w:sz="4" w:space="0"/>
                    <w:right w:val="single" w:color="000000" w:sz="4" w:space="0"/>
                  </w:tcBorders>
                  <w:tcMar>
                    <w:top w:w="57" w:type="dxa"/>
                    <w:left w:w="108" w:type="dxa"/>
                    <w:bottom w:w="57" w:type="dxa"/>
                    <w:right w:w="108" w:type="dxa"/>
                  </w:tcMar>
                  <w:vAlign w:val="center"/>
                </w:tcPr>
                <w:p>
                  <w:pPr>
                    <w:jc w:val="center"/>
                    <w:rPr>
                      <w:rFonts w:ascii="Times New Roman" w:hAnsi="Times New Roman" w:cs="Times New Roman"/>
                      <w:b/>
                      <w:color w:val="auto"/>
                      <w:sz w:val="21"/>
                      <w:szCs w:val="21"/>
                    </w:rPr>
                  </w:pPr>
                  <w:r>
                    <w:rPr>
                      <w:rFonts w:hint="eastAsia" w:ascii="Times New Roman" w:hAnsi="Times New Roman" w:cs="Times New Roman"/>
                      <w:b/>
                      <w:color w:val="auto"/>
                      <w:sz w:val="21"/>
                      <w:szCs w:val="21"/>
                    </w:rPr>
                    <w:t>一般毒性危险物质</w:t>
                  </w:r>
                </w:p>
              </w:tc>
              <w:tc>
                <w:tcPr>
                  <w:tcW w:w="2177" w:type="dxa"/>
                  <w:tcBorders>
                    <w:top w:val="single" w:color="000000" w:sz="12" w:space="0"/>
                    <w:left w:val="single" w:color="000000" w:sz="4" w:space="0"/>
                    <w:bottom w:val="single" w:color="000000" w:sz="4" w:space="0"/>
                    <w:right w:val="single" w:color="000000" w:sz="4" w:space="0"/>
                  </w:tcBorders>
                  <w:tcMar>
                    <w:top w:w="57" w:type="dxa"/>
                    <w:left w:w="108" w:type="dxa"/>
                    <w:bottom w:w="57" w:type="dxa"/>
                    <w:right w:w="108" w:type="dxa"/>
                  </w:tcMar>
                  <w:vAlign w:val="center"/>
                </w:tcPr>
                <w:p>
                  <w:pPr>
                    <w:jc w:val="center"/>
                    <w:rPr>
                      <w:rFonts w:ascii="Times New Roman" w:hAnsi="Times New Roman" w:cs="Times New Roman"/>
                      <w:b/>
                      <w:color w:val="auto"/>
                      <w:sz w:val="21"/>
                      <w:szCs w:val="21"/>
                    </w:rPr>
                  </w:pPr>
                  <w:r>
                    <w:rPr>
                      <w:rFonts w:hint="eastAsia" w:ascii="Times New Roman" w:hAnsi="Times New Roman" w:cs="Times New Roman"/>
                      <w:b/>
                      <w:color w:val="auto"/>
                      <w:sz w:val="21"/>
                      <w:szCs w:val="21"/>
                    </w:rPr>
                    <w:t>可燃、易燃危险性物质</w:t>
                  </w:r>
                </w:p>
              </w:tc>
              <w:tc>
                <w:tcPr>
                  <w:tcW w:w="1627" w:type="dxa"/>
                  <w:tcBorders>
                    <w:top w:val="single" w:color="000000" w:sz="12" w:space="0"/>
                    <w:left w:val="single" w:color="000000" w:sz="4" w:space="0"/>
                    <w:bottom w:val="single" w:color="000000" w:sz="4" w:space="0"/>
                    <w:right w:val="single" w:color="000000" w:sz="12" w:space="0"/>
                  </w:tcBorders>
                  <w:tcMar>
                    <w:top w:w="57" w:type="dxa"/>
                    <w:left w:w="108" w:type="dxa"/>
                    <w:bottom w:w="57" w:type="dxa"/>
                    <w:right w:w="108" w:type="dxa"/>
                  </w:tcMar>
                  <w:vAlign w:val="center"/>
                </w:tcPr>
                <w:p>
                  <w:pPr>
                    <w:jc w:val="center"/>
                    <w:rPr>
                      <w:rFonts w:ascii="Times New Roman" w:hAnsi="Times New Roman" w:cs="Times New Roman"/>
                      <w:b/>
                      <w:color w:val="auto"/>
                      <w:sz w:val="21"/>
                      <w:szCs w:val="21"/>
                    </w:rPr>
                  </w:pPr>
                  <w:r>
                    <w:rPr>
                      <w:rFonts w:hint="eastAsia" w:ascii="Times New Roman" w:hAnsi="Times New Roman" w:cs="Times New Roman"/>
                      <w:b/>
                      <w:color w:val="auto"/>
                      <w:sz w:val="21"/>
                      <w:szCs w:val="21"/>
                    </w:rPr>
                    <w:t>爆炸危险性物质</w:t>
                  </w:r>
                </w:p>
              </w:tc>
            </w:tr>
            <w:tr>
              <w:tblPrEx>
                <w:tblLayout w:type="fixed"/>
                <w:tblCellMar>
                  <w:top w:w="0" w:type="dxa"/>
                  <w:left w:w="108" w:type="dxa"/>
                  <w:bottom w:w="0" w:type="dxa"/>
                  <w:right w:w="108" w:type="dxa"/>
                </w:tblCellMar>
              </w:tblPrEx>
              <w:trPr>
                <w:jc w:val="center"/>
              </w:trPr>
              <w:tc>
                <w:tcPr>
                  <w:tcW w:w="1465" w:type="dxa"/>
                  <w:tcBorders>
                    <w:top w:val="single" w:color="000000" w:sz="4" w:space="0"/>
                    <w:left w:val="single" w:color="000000" w:sz="12" w:space="0"/>
                    <w:bottom w:val="single" w:color="000000" w:sz="4" w:space="0"/>
                    <w:right w:val="single" w:color="000000" w:sz="4" w:space="0"/>
                  </w:tcBorders>
                  <w:tcMar>
                    <w:top w:w="57" w:type="dxa"/>
                    <w:left w:w="108" w:type="dxa"/>
                    <w:bottom w:w="57" w:type="dxa"/>
                    <w:right w:w="108" w:type="dxa"/>
                  </w:tcMar>
                  <w:vAlign w:val="center"/>
                </w:tcPr>
                <w:p>
                  <w:pPr>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重大危险源</w:t>
                  </w:r>
                </w:p>
              </w:tc>
              <w:tc>
                <w:tcPr>
                  <w:tcW w:w="1633" w:type="dxa"/>
                  <w:tcBorders>
                    <w:top w:val="single" w:color="000000" w:sz="4" w:space="0"/>
                    <w:left w:val="single" w:color="000000" w:sz="4" w:space="0"/>
                    <w:bottom w:val="single" w:color="000000" w:sz="4" w:space="0"/>
                    <w:right w:val="single" w:color="000000" w:sz="4" w:space="0"/>
                  </w:tcBorders>
                  <w:tcMar>
                    <w:top w:w="57" w:type="dxa"/>
                    <w:left w:w="108" w:type="dxa"/>
                    <w:bottom w:w="57" w:type="dxa"/>
                    <w:right w:w="108" w:type="dxa"/>
                  </w:tcMar>
                  <w:vAlign w:val="center"/>
                </w:tcPr>
                <w:p>
                  <w:pPr>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一</w:t>
                  </w:r>
                </w:p>
              </w:tc>
              <w:tc>
                <w:tcPr>
                  <w:tcW w:w="1904" w:type="dxa"/>
                  <w:tcBorders>
                    <w:top w:val="single" w:color="000000" w:sz="4" w:space="0"/>
                    <w:left w:val="single" w:color="000000" w:sz="4" w:space="0"/>
                    <w:bottom w:val="single" w:color="000000" w:sz="4" w:space="0"/>
                    <w:right w:val="single" w:color="000000" w:sz="4" w:space="0"/>
                  </w:tcBorders>
                  <w:tcMar>
                    <w:top w:w="57" w:type="dxa"/>
                    <w:left w:w="108" w:type="dxa"/>
                    <w:bottom w:w="57" w:type="dxa"/>
                    <w:right w:w="108" w:type="dxa"/>
                  </w:tcMar>
                  <w:vAlign w:val="center"/>
                </w:tcPr>
                <w:p>
                  <w:pPr>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二</w:t>
                  </w:r>
                </w:p>
              </w:tc>
              <w:tc>
                <w:tcPr>
                  <w:tcW w:w="2177" w:type="dxa"/>
                  <w:tcBorders>
                    <w:top w:val="single" w:color="000000" w:sz="4" w:space="0"/>
                    <w:left w:val="single" w:color="000000" w:sz="4" w:space="0"/>
                    <w:bottom w:val="single" w:color="000000" w:sz="4" w:space="0"/>
                    <w:right w:val="single" w:color="000000" w:sz="4" w:space="0"/>
                  </w:tcBorders>
                  <w:tcMar>
                    <w:top w:w="57" w:type="dxa"/>
                    <w:left w:w="108" w:type="dxa"/>
                    <w:bottom w:w="57" w:type="dxa"/>
                    <w:right w:w="108" w:type="dxa"/>
                  </w:tcMar>
                  <w:vAlign w:val="center"/>
                </w:tcPr>
                <w:p>
                  <w:pPr>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一</w:t>
                  </w:r>
                </w:p>
              </w:tc>
              <w:tc>
                <w:tcPr>
                  <w:tcW w:w="1627" w:type="dxa"/>
                  <w:tcBorders>
                    <w:top w:val="single" w:color="000000" w:sz="4" w:space="0"/>
                    <w:left w:val="single" w:color="000000" w:sz="4" w:space="0"/>
                    <w:bottom w:val="single" w:color="000000" w:sz="4" w:space="0"/>
                    <w:right w:val="single" w:color="000000" w:sz="12" w:space="0"/>
                  </w:tcBorders>
                  <w:tcMar>
                    <w:top w:w="57" w:type="dxa"/>
                    <w:left w:w="108" w:type="dxa"/>
                    <w:bottom w:w="57" w:type="dxa"/>
                    <w:right w:w="108" w:type="dxa"/>
                  </w:tcMar>
                  <w:vAlign w:val="center"/>
                </w:tcPr>
                <w:p>
                  <w:pPr>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一</w:t>
                  </w:r>
                </w:p>
              </w:tc>
            </w:tr>
            <w:tr>
              <w:tblPrEx>
                <w:tblLayout w:type="fixed"/>
                <w:tblCellMar>
                  <w:top w:w="0" w:type="dxa"/>
                  <w:left w:w="108" w:type="dxa"/>
                  <w:bottom w:w="0" w:type="dxa"/>
                  <w:right w:w="108" w:type="dxa"/>
                </w:tblCellMar>
              </w:tblPrEx>
              <w:trPr>
                <w:jc w:val="center"/>
              </w:trPr>
              <w:tc>
                <w:tcPr>
                  <w:tcW w:w="1465" w:type="dxa"/>
                  <w:tcBorders>
                    <w:top w:val="single" w:color="000000" w:sz="4" w:space="0"/>
                    <w:left w:val="single" w:color="000000" w:sz="12" w:space="0"/>
                    <w:bottom w:val="single" w:color="000000" w:sz="4" w:space="0"/>
                    <w:right w:val="single" w:color="000000" w:sz="4" w:space="0"/>
                  </w:tcBorders>
                  <w:tcMar>
                    <w:top w:w="57" w:type="dxa"/>
                    <w:left w:w="108" w:type="dxa"/>
                    <w:bottom w:w="57" w:type="dxa"/>
                    <w:right w:w="108" w:type="dxa"/>
                  </w:tcMar>
                  <w:vAlign w:val="center"/>
                </w:tcPr>
                <w:p>
                  <w:pPr>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非重大危险源</w:t>
                  </w:r>
                </w:p>
              </w:tc>
              <w:tc>
                <w:tcPr>
                  <w:tcW w:w="1633" w:type="dxa"/>
                  <w:tcBorders>
                    <w:top w:val="single" w:color="000000" w:sz="4" w:space="0"/>
                    <w:left w:val="single" w:color="000000" w:sz="4" w:space="0"/>
                    <w:bottom w:val="single" w:color="000000" w:sz="4" w:space="0"/>
                    <w:right w:val="single" w:color="000000" w:sz="4" w:space="0"/>
                  </w:tcBorders>
                  <w:tcMar>
                    <w:top w:w="57" w:type="dxa"/>
                    <w:left w:w="108" w:type="dxa"/>
                    <w:bottom w:w="57" w:type="dxa"/>
                    <w:right w:w="108" w:type="dxa"/>
                  </w:tcMar>
                  <w:vAlign w:val="center"/>
                </w:tcPr>
                <w:p>
                  <w:pPr>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二</w:t>
                  </w:r>
                </w:p>
              </w:tc>
              <w:tc>
                <w:tcPr>
                  <w:tcW w:w="1904" w:type="dxa"/>
                  <w:tcBorders>
                    <w:top w:val="single" w:color="000000" w:sz="4" w:space="0"/>
                    <w:left w:val="single" w:color="000000" w:sz="4" w:space="0"/>
                    <w:bottom w:val="single" w:color="000000" w:sz="4" w:space="0"/>
                    <w:right w:val="single" w:color="000000" w:sz="4" w:space="0"/>
                  </w:tcBorders>
                  <w:tcMar>
                    <w:top w:w="57" w:type="dxa"/>
                    <w:left w:w="108" w:type="dxa"/>
                    <w:bottom w:w="57" w:type="dxa"/>
                    <w:right w:w="108" w:type="dxa"/>
                  </w:tcMar>
                  <w:vAlign w:val="center"/>
                </w:tcPr>
                <w:p>
                  <w:pPr>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二</w:t>
                  </w:r>
                </w:p>
              </w:tc>
              <w:tc>
                <w:tcPr>
                  <w:tcW w:w="2177" w:type="dxa"/>
                  <w:tcBorders>
                    <w:top w:val="single" w:color="000000" w:sz="4" w:space="0"/>
                    <w:left w:val="single" w:color="000000" w:sz="4" w:space="0"/>
                    <w:bottom w:val="single" w:color="000000" w:sz="4" w:space="0"/>
                    <w:right w:val="single" w:color="000000" w:sz="4" w:space="0"/>
                  </w:tcBorders>
                  <w:tcMar>
                    <w:top w:w="57" w:type="dxa"/>
                    <w:left w:w="108" w:type="dxa"/>
                    <w:bottom w:w="57" w:type="dxa"/>
                    <w:right w:w="108" w:type="dxa"/>
                  </w:tcMar>
                  <w:vAlign w:val="center"/>
                </w:tcPr>
                <w:p>
                  <w:pPr>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二</w:t>
                  </w:r>
                </w:p>
              </w:tc>
              <w:tc>
                <w:tcPr>
                  <w:tcW w:w="1627" w:type="dxa"/>
                  <w:tcBorders>
                    <w:top w:val="single" w:color="000000" w:sz="4" w:space="0"/>
                    <w:left w:val="single" w:color="000000" w:sz="4" w:space="0"/>
                    <w:bottom w:val="single" w:color="000000" w:sz="4" w:space="0"/>
                    <w:right w:val="single" w:color="000000" w:sz="12" w:space="0"/>
                  </w:tcBorders>
                  <w:tcMar>
                    <w:top w:w="57" w:type="dxa"/>
                    <w:left w:w="108" w:type="dxa"/>
                    <w:bottom w:w="57" w:type="dxa"/>
                    <w:right w:w="108" w:type="dxa"/>
                  </w:tcMar>
                  <w:vAlign w:val="center"/>
                </w:tcPr>
                <w:p>
                  <w:pPr>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二</w:t>
                  </w:r>
                </w:p>
              </w:tc>
            </w:tr>
            <w:tr>
              <w:tblPrEx>
                <w:tblLayout w:type="fixed"/>
                <w:tblCellMar>
                  <w:top w:w="0" w:type="dxa"/>
                  <w:left w:w="108" w:type="dxa"/>
                  <w:bottom w:w="0" w:type="dxa"/>
                  <w:right w:w="108" w:type="dxa"/>
                </w:tblCellMar>
              </w:tblPrEx>
              <w:trPr>
                <w:jc w:val="center"/>
              </w:trPr>
              <w:tc>
                <w:tcPr>
                  <w:tcW w:w="1465" w:type="dxa"/>
                  <w:tcBorders>
                    <w:top w:val="single" w:color="000000" w:sz="4" w:space="0"/>
                    <w:left w:val="single" w:color="000000" w:sz="12" w:space="0"/>
                    <w:bottom w:val="single" w:color="000000" w:sz="12" w:space="0"/>
                    <w:right w:val="single" w:color="000000" w:sz="4" w:space="0"/>
                  </w:tcBorders>
                  <w:tcMar>
                    <w:top w:w="57" w:type="dxa"/>
                    <w:left w:w="108" w:type="dxa"/>
                    <w:bottom w:w="57" w:type="dxa"/>
                    <w:right w:w="108" w:type="dxa"/>
                  </w:tcMar>
                  <w:vAlign w:val="center"/>
                </w:tcPr>
                <w:p>
                  <w:pPr>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环境敏感区</w:t>
                  </w:r>
                </w:p>
              </w:tc>
              <w:tc>
                <w:tcPr>
                  <w:tcW w:w="1633" w:type="dxa"/>
                  <w:tcBorders>
                    <w:top w:val="single" w:color="000000" w:sz="4" w:space="0"/>
                    <w:left w:val="single" w:color="000000" w:sz="4" w:space="0"/>
                    <w:bottom w:val="single" w:color="000000" w:sz="12" w:space="0"/>
                    <w:right w:val="single" w:color="000000" w:sz="4" w:space="0"/>
                  </w:tcBorders>
                  <w:tcMar>
                    <w:top w:w="57" w:type="dxa"/>
                    <w:left w:w="108" w:type="dxa"/>
                    <w:bottom w:w="57" w:type="dxa"/>
                    <w:right w:w="108" w:type="dxa"/>
                  </w:tcMar>
                  <w:vAlign w:val="center"/>
                </w:tcPr>
                <w:p>
                  <w:pPr>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一</w:t>
                  </w:r>
                </w:p>
              </w:tc>
              <w:tc>
                <w:tcPr>
                  <w:tcW w:w="1904" w:type="dxa"/>
                  <w:tcBorders>
                    <w:top w:val="single" w:color="000000" w:sz="4" w:space="0"/>
                    <w:left w:val="single" w:color="000000" w:sz="4" w:space="0"/>
                    <w:bottom w:val="single" w:color="000000" w:sz="12" w:space="0"/>
                    <w:right w:val="single" w:color="000000" w:sz="4" w:space="0"/>
                  </w:tcBorders>
                  <w:tcMar>
                    <w:top w:w="57" w:type="dxa"/>
                    <w:left w:w="108" w:type="dxa"/>
                    <w:bottom w:w="57" w:type="dxa"/>
                    <w:right w:w="108" w:type="dxa"/>
                  </w:tcMar>
                  <w:vAlign w:val="center"/>
                </w:tcPr>
                <w:p>
                  <w:pPr>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一</w:t>
                  </w:r>
                </w:p>
              </w:tc>
              <w:tc>
                <w:tcPr>
                  <w:tcW w:w="2177" w:type="dxa"/>
                  <w:tcBorders>
                    <w:top w:val="single" w:color="000000" w:sz="4" w:space="0"/>
                    <w:left w:val="single" w:color="000000" w:sz="4" w:space="0"/>
                    <w:bottom w:val="single" w:color="000000" w:sz="12" w:space="0"/>
                    <w:right w:val="single" w:color="000000" w:sz="4" w:space="0"/>
                  </w:tcBorders>
                  <w:tcMar>
                    <w:top w:w="57" w:type="dxa"/>
                    <w:left w:w="108" w:type="dxa"/>
                    <w:bottom w:w="57" w:type="dxa"/>
                    <w:right w:w="108" w:type="dxa"/>
                  </w:tcMar>
                  <w:vAlign w:val="center"/>
                </w:tcPr>
                <w:p>
                  <w:pPr>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一</w:t>
                  </w:r>
                </w:p>
              </w:tc>
              <w:tc>
                <w:tcPr>
                  <w:tcW w:w="1627" w:type="dxa"/>
                  <w:tcBorders>
                    <w:top w:val="single" w:color="000000" w:sz="4" w:space="0"/>
                    <w:left w:val="single" w:color="000000" w:sz="4" w:space="0"/>
                    <w:bottom w:val="single" w:color="000000" w:sz="12" w:space="0"/>
                    <w:right w:val="single" w:color="000000" w:sz="12" w:space="0"/>
                  </w:tcBorders>
                  <w:tcMar>
                    <w:top w:w="57" w:type="dxa"/>
                    <w:left w:w="108" w:type="dxa"/>
                    <w:bottom w:w="57" w:type="dxa"/>
                    <w:right w:w="108" w:type="dxa"/>
                  </w:tcMar>
                  <w:vAlign w:val="center"/>
                </w:tcPr>
                <w:p>
                  <w:pPr>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一</w:t>
                  </w:r>
                </w:p>
              </w:tc>
            </w:tr>
          </w:tbl>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根据评价工作级别划分标准，本次环境风险评价工作级别为二级。根据《建设项目环境风险评价技术导则》，本项目环境风险评价范围确定以项目区为中心，方圆3km范围。</w:t>
            </w:r>
          </w:p>
          <w:p>
            <w:pPr>
              <w:spacing w:line="480" w:lineRule="exact"/>
              <w:ind w:firstLine="460" w:firstLineChars="192"/>
              <w:rPr>
                <w:rFonts w:ascii="Times New Roman" w:hAnsi="Times New Roman" w:cs="Times New Roman"/>
                <w:bCs/>
                <w:color w:val="auto"/>
              </w:rPr>
            </w:pPr>
            <w:bookmarkStart w:id="25" w:name="_Toc25933"/>
            <w:bookmarkStart w:id="26" w:name="_Toc7949"/>
            <w:bookmarkStart w:id="27" w:name="_Toc32046"/>
            <w:r>
              <w:rPr>
                <w:rFonts w:hint="eastAsia" w:ascii="Times New Roman" w:hAnsi="Times New Roman" w:cs="Times New Roman"/>
                <w:bCs/>
                <w:color w:val="auto"/>
                <w:lang w:val="en-US" w:eastAsia="zh-CN"/>
              </w:rPr>
              <w:t>5</w:t>
            </w:r>
            <w:r>
              <w:rPr>
                <w:rFonts w:hint="eastAsia" w:ascii="Times New Roman" w:hAnsi="Times New Roman" w:cs="Times New Roman"/>
                <w:bCs/>
                <w:color w:val="auto"/>
              </w:rPr>
              <w:t>.2风险防范措施</w:t>
            </w:r>
            <w:bookmarkEnd w:id="25"/>
            <w:bookmarkEnd w:id="26"/>
            <w:bookmarkEnd w:id="27"/>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lang w:val="en-US" w:eastAsia="zh-CN"/>
              </w:rPr>
              <w:t>5</w:t>
            </w:r>
            <w:r>
              <w:rPr>
                <w:rFonts w:hint="eastAsia" w:ascii="Times New Roman" w:hAnsi="Times New Roman" w:cs="Times New Roman"/>
                <w:bCs/>
                <w:color w:val="auto"/>
              </w:rPr>
              <w:t>.2.1平面布局方面风险防范措施</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厂内生产建筑物与各类建筑物之间的防火间距，应符合《建筑设计防火规范》（GB 50016-2014）的要求。根据企业提供的厂区平面布置图，可知：</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（1）生产区与原辅材料存储区分开设置，功能明确；厂区各界区之间的安全间距符合规定，相互间保持一定的通道和间距；</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（2）装置按工艺流程及生产特点集中布置，交通运输方便。</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lang w:val="en-US" w:eastAsia="zh-CN"/>
              </w:rPr>
              <w:t>5</w:t>
            </w:r>
            <w:r>
              <w:rPr>
                <w:rFonts w:hint="eastAsia" w:ascii="Times New Roman" w:hAnsi="Times New Roman" w:cs="Times New Roman"/>
                <w:bCs/>
                <w:color w:val="auto"/>
              </w:rPr>
              <w:t>.2.2建筑物方面风险防范措施</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本项目生产厂房和储存场所应按甲类建筑要求设置，耐火等级应按一、二级要求建设。建（构）筑物的结构形式、防火间距、建筑材料应能够满足安全防火要求；</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本项目厂址位于地震烈度7度区域。建筑物设计必须充分考虑地基的载荷及整体性，避免地基不均匀沉降，造成建筑开裂、破坏、甚至倒塌；</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（3）油漆库房应安装通风装置，避免泄漏造成室内浓度升高；室内灯具采用防爆、防静电设备；使用人员及时盖好油漆桶，且防止因室内高温，而造成油漆内产生的有毒、有害物质逸散。</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lang w:val="en-US" w:eastAsia="zh-CN"/>
              </w:rPr>
              <w:t>5</w:t>
            </w:r>
            <w:r>
              <w:rPr>
                <w:rFonts w:hint="eastAsia" w:ascii="Times New Roman" w:hAnsi="Times New Roman" w:cs="Times New Roman"/>
                <w:bCs/>
                <w:color w:val="auto"/>
              </w:rPr>
              <w:t>.2.3工艺、设备及装置方面风险防范措施</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1）应该选购具有生产资质厂商制造的生产设备。生产设备的设计及选型应在充分考虑其适应能力的基础上进行，必须有足够的强度、刚度和稳定性，以及抗腐蚀性、耐磨损、抗疲劳等；设备及辅助设施的选型、性能检验、施工安装等，应严格按照有关规范、标准进行，并由具备相应资质的单位进行安装。</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（2）生产装置及建构筑物的布置充分利用自然采光；具有火灾爆炸，设计事故状态时能延长工作的事故照明；装置内潮湿和高温等危险环境采用安全电压。</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（3）厂区易发生火灾爆炸的区域，应按照《爆炸危险环境电力装置设计规范》（GB 50058-2014）的要求进行设计及选择电气设备、敷设电力线路及照明设备。</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（4）按照《安全色》、安全标志及其使用导则（GB 2894-2008）的规定，进行新建生产装置的设备、管道的着色和标识设计；根据不同的危害程度，在作业场所分别设置相应的安全警示标志；工艺管道刷色应符合《工业管道的基本识别色、识别符号和安全标志》的规定。</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lang w:val="en-US" w:eastAsia="zh-CN"/>
              </w:rPr>
              <w:t>5</w:t>
            </w:r>
            <w:r>
              <w:rPr>
                <w:rFonts w:hint="eastAsia" w:ascii="Times New Roman" w:hAnsi="Times New Roman" w:cs="Times New Roman"/>
                <w:bCs/>
                <w:color w:val="auto"/>
              </w:rPr>
              <w:t>.2.4原辅材料风险防范措施</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本项目油漆涂料在使用的溶剂分类中属中等毒性溶剂，油漆在喷涂过程产生有机挥发物，会对大气环境造成一定影响，项目所用底漆为普通油漆，由树脂、填料、溶剂和助剂四部分组成，面漆主要为清漆，不含填充料，涂层的厚度主要依靠底漆提供，而面漆主要起装饰和保护作用。项目喷漆及晾干工序产生漆雾及有机废气，采用“</w:t>
            </w:r>
            <w:r>
              <w:rPr>
                <w:rFonts w:hint="eastAsia" w:ascii="Times New Roman" w:hAnsi="Times New Roman" w:cs="Times New Roman"/>
                <w:bCs/>
                <w:color w:val="auto"/>
                <w:lang w:eastAsia="zh-CN"/>
              </w:rPr>
              <w:t>UV光氧催化+活性炭吸附</w:t>
            </w:r>
            <w:r>
              <w:rPr>
                <w:rFonts w:hint="eastAsia" w:ascii="Times New Roman" w:hAnsi="Times New Roman" w:cs="Times New Roman"/>
                <w:bCs/>
                <w:color w:val="auto"/>
              </w:rPr>
              <w:t>”装置可以处理80%漆雾及90%有机废气，经处理后的废气经预测对周围环境影响较小，因此本项目选用油漆涂料可行。</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根据《喷漆室安全性能检测方法》AQ5215-2013、《木器涂装职业安全健康要求》AQ5217-2015、《涂装工程安全设施验收规范》AQ5201-2007中相关规定，喷漆室应遵循以下规定：</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（1）在喷漆室醒目部位是否设置“防火、防静电”等安全警示铭牌；</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（2）喷漆室的构造均应采用不燃或阻燃的材料；</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3）根据喷漆室的种类，在满负荷生产的工作状态下，用气体浓度检测仪进行测试检测。喷漆室内有机溶剂蒸气安全浓度，自动喷漆室有机溶剂蒸汽安全浓度&lt;爆炸下限1/4，手工喷漆室有机溶剂蒸汽安全浓度&lt;爆炸下限1/8；</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（4）检查风机及其电机是否有防爆标志、产品防爆合格证和防爆产品编号，自动喷漆区段的任何人员出入门打开时，自动喷漆设备应停止工作；</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（5）木器涂装作业应休闲选择危害小的工艺和设备，积极采用无毒或低毒原辅料；</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（6）作业场所设置通风。排毒、除尘、屏蔽等预防火灾、爆炸、粉尘、毒物、噪声等危害的防护措施；</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（7）木器涂装的生产区、材料堆放、库房、生活区应分开布局，应设置防火分区，耐火等级和防火间距；</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（8）产生粉尘、毒物危害的生产区宜集中布置在生产区全年最小频率风向的上风侧，且地市开阔，通风条件良好的场所，对于多层厂房，产生有害气体的场所宜布置在建筑物的上层；</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（9）作业场所禁止吸烟和使用明火；</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（10）电气设备的接口应定期清理以防木屑粉尘堆积引起事故；</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11）作业人员应穿防静电服、戴防静电手套，不应穿化纤衣物、带钉皮鞋、导电性能低的胶类鞋，不应在喷涂区内使用铁质工具进行敲打撞击；产生粉尘、毒物危害的生产工艺与设备已采取密闭方式，不能密闭时，应设置局部排风罩；</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（12）涂料、稀释剂、粘胶剂等应存储在阴凉通风的仓库内，避免受热。属于危险化学品的物料应按其危险特性进行分类、分区、分库贮存，不应超存、混存、露天堆放；</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（13）喷漆车间应设有两个以上的出入口，且保持畅通，超大厂房内的涂装操作工位与出入口安全门的紧急撤离距离一般不超过25m；</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14）当涂装作业采用封闭喷漆工艺并使封闭喷漆空间内保持负压，同时设置可燃气体浓度报警系统或自动抑爆系统，且喷漆工段防火分区占涂装车间面积不到20%时，厂房可按生产的火灾危险性分类中的丁、戊类生产厂房确定防火要求；</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（15）涂装作业的厂房内应预留原料、废料、成品存放场地；车间的门窗应向外开，车间内的主要通道宽度应不小于1.2m，且保持畅通。</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lang w:val="en-US" w:eastAsia="zh-CN"/>
              </w:rPr>
              <w:t>5</w:t>
            </w:r>
            <w:r>
              <w:rPr>
                <w:rFonts w:hint="eastAsia" w:ascii="Times New Roman" w:hAnsi="Times New Roman" w:cs="Times New Roman"/>
                <w:bCs/>
                <w:color w:val="auto"/>
              </w:rPr>
              <w:t>.2.5消防废水风险防范措施</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（一）事故性排放污水的来源</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生产过程中的原料油漆属于易燃液体，易发生火灾事故，事故情况下，排放污水主要来源于收集系统发生事故的生产装置、储存区产生的消防水。厂区生产区及储存区均为钢结构厂房，因此不考虑发生事故产生的初期雨水。</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（二）收集的可行性</w:t>
            </w:r>
          </w:p>
          <w:p>
            <w:pPr>
              <w:spacing w:line="480" w:lineRule="exact"/>
              <w:ind w:firstLine="460" w:firstLineChars="192"/>
              <w:rPr>
                <w:rFonts w:hint="default" w:ascii="Times New Roman" w:hAnsi="Times New Roman" w:cs="Times New Roman"/>
                <w:bCs/>
                <w:color w:val="auto"/>
              </w:rPr>
            </w:pPr>
            <w:r>
              <w:rPr>
                <w:rFonts w:hint="default" w:ascii="Times New Roman" w:hAnsi="Times New Roman" w:cs="Times New Roman"/>
                <w:bCs/>
                <w:color w:val="auto"/>
              </w:rPr>
              <w:t>项目原辅材料存储区设置导流槽，发生事故时产生的消防废水由导流槽排入厂区东北角设置的消防水池中。</w:t>
            </w:r>
          </w:p>
          <w:p>
            <w:pPr>
              <w:spacing w:line="480" w:lineRule="exact"/>
              <w:ind w:firstLine="460" w:firstLineChars="192"/>
              <w:rPr>
                <w:rFonts w:hint="default" w:ascii="Times New Roman" w:hAnsi="Times New Roman" w:cs="Times New Roman"/>
                <w:bCs/>
                <w:color w:val="auto"/>
              </w:rPr>
            </w:pPr>
            <w:r>
              <w:rPr>
                <w:rFonts w:hint="default" w:ascii="Times New Roman" w:hAnsi="Times New Roman" w:cs="Times New Roman"/>
                <w:bCs/>
                <w:color w:val="auto"/>
              </w:rPr>
              <w:t>项目一旦发生火灾事故，在火灾扑救过程中，消防水携带的泄漏会形成污染污染消防污水。根据《石油化工企业设计防火规范》及《消防给水及消火栓系统技术规范》中相关规定，工程消防按同一时间厂区内火灾处按1处考虑。本工程消防用水量15L/s，火灾持续时间按</w:t>
            </w:r>
            <w:r>
              <w:rPr>
                <w:rFonts w:hint="eastAsia" w:ascii="Times New Roman" w:hAnsi="Times New Roman" w:cs="Times New Roman"/>
                <w:bCs/>
                <w:color w:val="auto"/>
                <w:lang w:val="en-US" w:eastAsia="zh-CN"/>
              </w:rPr>
              <w:t>0.5</w:t>
            </w:r>
            <w:r>
              <w:rPr>
                <w:rFonts w:hint="default" w:ascii="Times New Roman" w:hAnsi="Times New Roman" w:cs="Times New Roman"/>
                <w:bCs/>
                <w:color w:val="auto"/>
              </w:rPr>
              <w:t>h考虑，则消防用水量为</w:t>
            </w:r>
            <w:r>
              <w:rPr>
                <w:rFonts w:hint="eastAsia" w:ascii="Times New Roman" w:hAnsi="Times New Roman" w:cs="Times New Roman"/>
                <w:bCs/>
                <w:color w:val="auto"/>
                <w:lang w:val="en-US" w:eastAsia="zh-CN"/>
              </w:rPr>
              <w:t>27</w:t>
            </w:r>
            <w:r>
              <w:rPr>
                <w:rFonts w:hint="default" w:ascii="Times New Roman" w:hAnsi="Times New Roman" w:cs="Times New Roman"/>
                <w:bCs/>
                <w:color w:val="auto"/>
              </w:rPr>
              <w:t>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，需设置容积大于</w:t>
            </w:r>
            <w:r>
              <w:rPr>
                <w:rFonts w:hint="eastAsia" w:ascii="Times New Roman" w:hAnsi="Times New Roman" w:cs="Times New Roman"/>
                <w:bCs/>
                <w:color w:val="auto"/>
                <w:lang w:val="en-US" w:eastAsia="zh-CN"/>
              </w:rPr>
              <w:t>27</w:t>
            </w:r>
            <w:r>
              <w:rPr>
                <w:rFonts w:hint="default" w:ascii="Times New Roman" w:hAnsi="Times New Roman" w:cs="Times New Roman"/>
                <w:bCs/>
                <w:color w:val="auto"/>
              </w:rPr>
              <w:t>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的消防废水收集池，本项目区</w:t>
            </w:r>
            <w:r>
              <w:rPr>
                <w:rFonts w:hint="eastAsia" w:ascii="Times New Roman" w:hAnsi="Times New Roman" w:cs="Times New Roman"/>
                <w:bCs/>
                <w:color w:val="auto"/>
                <w:lang w:val="en-US" w:eastAsia="zh-CN"/>
              </w:rPr>
              <w:t>30</w:t>
            </w:r>
            <w:r>
              <w:rPr>
                <w:rFonts w:hint="default" w:ascii="Times New Roman" w:hAnsi="Times New Roman" w:cs="Times New Roman"/>
                <w:bCs/>
                <w:color w:val="auto"/>
              </w:rPr>
              <w:t>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w:t>
            </w:r>
          </w:p>
          <w:p>
            <w:pPr>
              <w:spacing w:line="480" w:lineRule="exact"/>
              <w:ind w:firstLine="460" w:firstLineChars="192"/>
              <w:rPr>
                <w:rFonts w:hint="default" w:ascii="Times New Roman" w:hAnsi="Times New Roman" w:cs="Times New Roman"/>
                <w:bCs/>
                <w:color w:val="auto"/>
              </w:rPr>
            </w:pPr>
            <w:r>
              <w:rPr>
                <w:rFonts w:hint="default" w:ascii="Times New Roman" w:hAnsi="Times New Roman" w:cs="Times New Roman"/>
                <w:bCs/>
                <w:color w:val="auto"/>
              </w:rPr>
              <w:t>根据计算，本项目进入事故水池的消防水量为</w:t>
            </w:r>
            <w:r>
              <w:rPr>
                <w:rFonts w:hint="eastAsia" w:ascii="Times New Roman" w:hAnsi="Times New Roman" w:cs="Times New Roman"/>
                <w:bCs/>
                <w:color w:val="auto"/>
                <w:lang w:val="en-US" w:eastAsia="zh-CN"/>
              </w:rPr>
              <w:t>30</w:t>
            </w:r>
            <w:r>
              <w:rPr>
                <w:rFonts w:hint="default" w:ascii="Times New Roman" w:hAnsi="Times New Roman" w:cs="Times New Roman"/>
                <w:bCs/>
                <w:color w:val="auto"/>
              </w:rPr>
              <w:t>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。为了防止收集的事故废水渗漏造成区域土壤污染，消防水池必须进行防渗防腐处理。</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（三）事故废水排放去向</w:t>
            </w:r>
          </w:p>
          <w:p>
            <w:pPr>
              <w:spacing w:line="480" w:lineRule="exact"/>
              <w:ind w:firstLine="460" w:firstLineChars="192"/>
              <w:rPr>
                <w:rFonts w:ascii="Times New Roman" w:hAnsi="Times New Roman" w:cs="Times New Roman"/>
                <w:bCs/>
                <w:color w:val="auto"/>
              </w:rPr>
            </w:pPr>
            <w:r>
              <w:rPr>
                <w:rFonts w:hint="eastAsia" w:ascii="Times New Roman" w:hAnsi="Times New Roman" w:cs="Times New Roman"/>
                <w:bCs/>
                <w:color w:val="auto"/>
              </w:rPr>
              <w:t>本项目不存在危险物料泄漏的风险，消防废水主要为消防灭火过程中产生的废水，利用导流槽将污水经管网输送至汤阴县东方环宇污水处理有限公司</w:t>
            </w:r>
            <w:r>
              <w:rPr>
                <w:rFonts w:hint="eastAsia" w:ascii="Times New Roman" w:hAnsi="Times New Roman" w:cs="Times New Roman"/>
                <w:bCs/>
                <w:color w:val="auto"/>
                <w:lang w:val="en-US" w:eastAsia="zh-CN"/>
              </w:rPr>
              <w:t>处理</w:t>
            </w:r>
            <w:r>
              <w:rPr>
                <w:rFonts w:hint="eastAsia" w:ascii="Times New Roman" w:hAnsi="Times New Roman" w:cs="Times New Roman"/>
                <w:bCs/>
                <w:color w:val="auto"/>
              </w:rPr>
              <w:t>。</w:t>
            </w:r>
            <w:bookmarkStart w:id="28" w:name="_Toc5574"/>
            <w:bookmarkStart w:id="29" w:name="_Toc12041"/>
            <w:bookmarkStart w:id="30" w:name="_Toc23989"/>
          </w:p>
          <w:bookmarkEnd w:id="28"/>
          <w:bookmarkEnd w:id="29"/>
          <w:bookmarkEnd w:id="30"/>
          <w:p>
            <w:pPr>
              <w:spacing w:line="480" w:lineRule="exact"/>
              <w:ind w:firstLine="465" w:firstLineChars="193"/>
              <w:rPr>
                <w:rFonts w:ascii="Times New Roman" w:hAnsi="Times New Roman" w:cs="Times New Roman"/>
                <w:color w:val="auto"/>
              </w:rPr>
            </w:pPr>
            <w:r>
              <w:rPr>
                <w:rFonts w:hint="eastAsia" w:ascii="Times New Roman" w:hAnsi="Times New Roman" w:cs="Times New Roman"/>
                <w:b/>
                <w:color w:val="auto"/>
                <w:lang w:val="en-US" w:eastAsia="zh-CN"/>
              </w:rPr>
              <w:t>6</w:t>
            </w:r>
            <w:r>
              <w:rPr>
                <w:rFonts w:ascii="Times New Roman" w:hAnsi="Times New Roman" w:cs="Times New Roman"/>
                <w:b/>
                <w:color w:val="auto"/>
              </w:rPr>
              <w:t>、环保设施及投资估算情况</w:t>
            </w:r>
          </w:p>
          <w:p>
            <w:pPr>
              <w:spacing w:line="480" w:lineRule="exact"/>
              <w:ind w:firstLine="480" w:firstLineChars="200"/>
              <w:jc w:val="left"/>
              <w:rPr>
                <w:rFonts w:ascii="Times New Roman" w:hAnsi="Times New Roman" w:cs="Times New Roman"/>
                <w:bCs/>
                <w:color w:val="auto"/>
              </w:rPr>
            </w:pPr>
            <w:r>
              <w:rPr>
                <w:rFonts w:ascii="Times New Roman" w:hAnsi="Times New Roman" w:cs="Times New Roman"/>
                <w:bCs/>
                <w:color w:val="auto"/>
              </w:rPr>
              <w:t>本项目环保设施及投资估算情况见表</w:t>
            </w:r>
            <w:r>
              <w:rPr>
                <w:rFonts w:hint="eastAsia" w:ascii="Times New Roman" w:hAnsi="Times New Roman" w:cs="Times New Roman"/>
                <w:bCs/>
                <w:color w:val="auto"/>
                <w:lang w:val="en-US" w:eastAsia="zh-CN"/>
              </w:rPr>
              <w:t>44</w:t>
            </w:r>
            <w:r>
              <w:rPr>
                <w:rFonts w:ascii="Times New Roman" w:hAnsi="Times New Roman" w:cs="Times New Roman"/>
                <w:bCs/>
                <w:color w:val="auto"/>
              </w:rPr>
              <w:t>。</w:t>
            </w:r>
          </w:p>
          <w:p>
            <w:pPr>
              <w:spacing w:line="500" w:lineRule="exact"/>
              <w:jc w:val="center"/>
              <w:rPr>
                <w:rFonts w:ascii="Times New Roman" w:hAnsi="Times New Roman" w:cs="Times New Roman"/>
                <w:b/>
                <w:bCs w:val="0"/>
                <w:color w:val="auto"/>
              </w:rPr>
            </w:pPr>
          </w:p>
          <w:p>
            <w:pPr>
              <w:spacing w:line="500" w:lineRule="exact"/>
              <w:jc w:val="center"/>
              <w:rPr>
                <w:rFonts w:ascii="Times New Roman" w:hAnsi="Times New Roman" w:cs="Times New Roman"/>
                <w:b/>
                <w:bCs w:val="0"/>
                <w:color w:val="auto"/>
              </w:rPr>
            </w:pPr>
          </w:p>
          <w:p>
            <w:pPr>
              <w:spacing w:line="500" w:lineRule="exact"/>
              <w:jc w:val="center"/>
              <w:rPr>
                <w:rFonts w:ascii="Times New Roman" w:hAnsi="Times New Roman" w:cs="Times New Roman"/>
                <w:b/>
                <w:bCs w:val="0"/>
                <w:color w:val="auto"/>
              </w:rPr>
            </w:pPr>
            <w:r>
              <w:rPr>
                <w:rFonts w:ascii="Times New Roman" w:hAnsi="Times New Roman" w:cs="Times New Roman"/>
                <w:b/>
                <w:bCs w:val="0"/>
                <w:color w:val="auto"/>
              </w:rPr>
              <w:t>表</w:t>
            </w:r>
            <w:r>
              <w:rPr>
                <w:rFonts w:hint="eastAsia" w:ascii="Times New Roman" w:hAnsi="Times New Roman" w:cs="Times New Roman"/>
                <w:b/>
                <w:bCs w:val="0"/>
                <w:color w:val="auto"/>
                <w:lang w:val="en-US" w:eastAsia="zh-CN"/>
              </w:rPr>
              <w:t xml:space="preserve">44  </w:t>
            </w:r>
            <w:r>
              <w:rPr>
                <w:rFonts w:hint="eastAsia" w:ascii="Times New Roman" w:hAnsi="Times New Roman" w:cs="Times New Roman"/>
                <w:b/>
                <w:bCs w:val="0"/>
                <w:color w:val="auto"/>
              </w:rPr>
              <w:t>营运期</w:t>
            </w:r>
            <w:r>
              <w:rPr>
                <w:rFonts w:ascii="Times New Roman" w:hAnsi="Times New Roman" w:cs="Times New Roman"/>
                <w:b/>
                <w:bCs w:val="0"/>
                <w:color w:val="auto"/>
              </w:rPr>
              <w:t>环保设施及投资估算一览表</w:t>
            </w:r>
          </w:p>
          <w:tbl>
            <w:tblPr>
              <w:tblStyle w:val="26"/>
              <w:tblW w:w="880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57" w:type="dxa"/>
                <w:bottom w:w="85" w:type="dxa"/>
                <w:right w:w="57" w:type="dxa"/>
              </w:tblCellMar>
            </w:tblPr>
            <w:tblGrid>
              <w:gridCol w:w="707"/>
              <w:gridCol w:w="549"/>
              <w:gridCol w:w="1154"/>
              <w:gridCol w:w="3118"/>
              <w:gridCol w:w="1546"/>
              <w:gridCol w:w="17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57" w:type="dxa"/>
                  <w:bottom w:w="85" w:type="dxa"/>
                  <w:right w:w="57" w:type="dxa"/>
                </w:tblCellMar>
              </w:tblPrEx>
              <w:trPr>
                <w:trHeight w:val="291" w:hRule="atLeast"/>
                <w:jc w:val="center"/>
              </w:trPr>
              <w:tc>
                <w:tcPr>
                  <w:tcW w:w="707"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bCs w:val="0"/>
                      <w:color w:val="auto"/>
                      <w:sz w:val="21"/>
                      <w:szCs w:val="21"/>
                      <w:u w:val="none"/>
                    </w:rPr>
                  </w:pPr>
                  <w:r>
                    <w:rPr>
                      <w:rFonts w:ascii="Times New Roman" w:hAnsi="Times New Roman" w:cs="Times New Roman"/>
                      <w:b/>
                      <w:bCs w:val="0"/>
                      <w:color w:val="auto"/>
                      <w:sz w:val="21"/>
                      <w:szCs w:val="21"/>
                      <w:u w:val="none"/>
                    </w:rPr>
                    <w:t>序号</w:t>
                  </w:r>
                </w:p>
              </w:tc>
              <w:tc>
                <w:tcPr>
                  <w:tcW w:w="54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bCs w:val="0"/>
                      <w:color w:val="auto"/>
                      <w:sz w:val="21"/>
                      <w:szCs w:val="21"/>
                      <w:u w:val="none"/>
                    </w:rPr>
                  </w:pPr>
                  <w:r>
                    <w:rPr>
                      <w:rFonts w:ascii="Times New Roman" w:hAnsi="Times New Roman" w:cs="Times New Roman"/>
                      <w:b/>
                      <w:bCs w:val="0"/>
                      <w:color w:val="auto"/>
                      <w:sz w:val="21"/>
                      <w:szCs w:val="21"/>
                      <w:u w:val="none"/>
                    </w:rPr>
                    <w:t>项目</w:t>
                  </w:r>
                </w:p>
              </w:tc>
              <w:tc>
                <w:tcPr>
                  <w:tcW w:w="1154"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bCs w:val="0"/>
                      <w:color w:val="auto"/>
                      <w:sz w:val="21"/>
                      <w:szCs w:val="21"/>
                      <w:u w:val="none"/>
                    </w:rPr>
                  </w:pPr>
                  <w:r>
                    <w:rPr>
                      <w:rFonts w:ascii="Times New Roman" w:hAnsi="Times New Roman" w:cs="Times New Roman"/>
                      <w:b/>
                      <w:bCs w:val="0"/>
                      <w:color w:val="auto"/>
                      <w:sz w:val="21"/>
                      <w:szCs w:val="21"/>
                      <w:u w:val="none"/>
                    </w:rPr>
                    <w:t>产污环节</w:t>
                  </w:r>
                </w:p>
              </w:tc>
              <w:tc>
                <w:tcPr>
                  <w:tcW w:w="311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bCs w:val="0"/>
                      <w:color w:val="auto"/>
                      <w:sz w:val="21"/>
                      <w:szCs w:val="21"/>
                      <w:u w:val="none"/>
                    </w:rPr>
                  </w:pPr>
                  <w:r>
                    <w:rPr>
                      <w:rFonts w:ascii="Times New Roman" w:hAnsi="Times New Roman" w:cs="Times New Roman"/>
                      <w:b/>
                      <w:bCs w:val="0"/>
                      <w:color w:val="auto"/>
                      <w:sz w:val="21"/>
                      <w:szCs w:val="21"/>
                      <w:u w:val="none"/>
                    </w:rPr>
                    <w:t>工程内容</w:t>
                  </w:r>
                </w:p>
              </w:tc>
              <w:tc>
                <w:tcPr>
                  <w:tcW w:w="1546"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bCs w:val="0"/>
                      <w:color w:val="auto"/>
                      <w:sz w:val="21"/>
                      <w:szCs w:val="21"/>
                      <w:u w:val="none"/>
                    </w:rPr>
                  </w:pPr>
                  <w:r>
                    <w:rPr>
                      <w:rFonts w:ascii="Times New Roman" w:hAnsi="Times New Roman" w:cs="Times New Roman"/>
                      <w:b/>
                      <w:bCs w:val="0"/>
                      <w:color w:val="auto"/>
                      <w:sz w:val="21"/>
                      <w:szCs w:val="21"/>
                      <w:u w:val="none"/>
                    </w:rPr>
                    <w:t>环保投资（万元）</w:t>
                  </w:r>
                </w:p>
              </w:tc>
              <w:tc>
                <w:tcPr>
                  <w:tcW w:w="1726"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bCs w:val="0"/>
                      <w:color w:val="auto"/>
                      <w:sz w:val="21"/>
                      <w:szCs w:val="21"/>
                      <w:u w:val="none"/>
                    </w:rPr>
                  </w:pPr>
                  <w:r>
                    <w:rPr>
                      <w:rFonts w:ascii="Times New Roman" w:hAnsi="Times New Roman" w:cs="Times New Roman"/>
                      <w:b/>
                      <w:bCs w:val="0"/>
                      <w:color w:val="auto"/>
                      <w:sz w:val="21"/>
                      <w:szCs w:val="21"/>
                      <w:u w:val="none"/>
                    </w:rPr>
                    <w:t>资金来源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57" w:type="dxa"/>
                  <w:bottom w:w="85" w:type="dxa"/>
                  <w:right w:w="57" w:type="dxa"/>
                </w:tblCellMar>
              </w:tblPrEx>
              <w:trPr>
                <w:trHeight w:val="308" w:hRule="atLeast"/>
                <w:jc w:val="center"/>
              </w:trPr>
              <w:tc>
                <w:tcPr>
                  <w:tcW w:w="707"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1</w:t>
                  </w:r>
                </w:p>
              </w:tc>
              <w:tc>
                <w:tcPr>
                  <w:tcW w:w="54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废水</w:t>
                  </w:r>
                </w:p>
              </w:tc>
              <w:tc>
                <w:tcPr>
                  <w:tcW w:w="1154"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生活污水</w:t>
                  </w:r>
                </w:p>
              </w:tc>
              <w:tc>
                <w:tcPr>
                  <w:tcW w:w="311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lang w:eastAsia="zh-CN"/>
                    </w:rPr>
                    <w:t>化粪池</w:t>
                  </w:r>
                  <w:r>
                    <w:rPr>
                      <w:rFonts w:ascii="Times New Roman" w:hAnsi="Times New Roman" w:cs="Times New Roman"/>
                      <w:b w:val="0"/>
                      <w:bCs w:val="0"/>
                      <w:color w:val="auto"/>
                      <w:sz w:val="21"/>
                      <w:szCs w:val="21"/>
                      <w:u w:val="none"/>
                    </w:rPr>
                    <w:t>1×</w:t>
                  </w:r>
                  <w:r>
                    <w:rPr>
                      <w:rFonts w:hint="eastAsia" w:ascii="Times New Roman" w:hAnsi="Times New Roman" w:cs="Times New Roman"/>
                      <w:b w:val="0"/>
                      <w:bCs w:val="0"/>
                      <w:color w:val="auto"/>
                      <w:sz w:val="21"/>
                      <w:szCs w:val="21"/>
                      <w:u w:val="none"/>
                      <w:lang w:val="en-US" w:eastAsia="zh-CN"/>
                    </w:rPr>
                    <w:t>5</w:t>
                  </w:r>
                  <w:r>
                    <w:rPr>
                      <w:rFonts w:ascii="Times New Roman" w:hAnsi="Times New Roman" w:cs="Times New Roman"/>
                      <w:b w:val="0"/>
                      <w:bCs w:val="0"/>
                      <w:color w:val="auto"/>
                      <w:sz w:val="21"/>
                      <w:szCs w:val="21"/>
                      <w:u w:val="none"/>
                    </w:rPr>
                    <w:t>m</w:t>
                  </w:r>
                  <w:r>
                    <w:rPr>
                      <w:rFonts w:ascii="Times New Roman" w:hAnsi="Times New Roman" w:cs="Times New Roman"/>
                      <w:b w:val="0"/>
                      <w:bCs w:val="0"/>
                      <w:color w:val="auto"/>
                      <w:sz w:val="21"/>
                      <w:szCs w:val="21"/>
                      <w:u w:val="none"/>
                      <w:vertAlign w:val="superscript"/>
                    </w:rPr>
                    <w:t>3</w:t>
                  </w:r>
                </w:p>
              </w:tc>
              <w:tc>
                <w:tcPr>
                  <w:tcW w:w="1546"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b w:val="0"/>
                      <w:bCs w:val="0"/>
                      <w:color w:val="auto"/>
                      <w:sz w:val="21"/>
                      <w:szCs w:val="21"/>
                      <w:u w:val="none"/>
                      <w:lang w:eastAsia="zh-CN"/>
                    </w:rPr>
                  </w:pPr>
                  <w:r>
                    <w:rPr>
                      <w:rFonts w:hint="eastAsia" w:ascii="Times New Roman" w:hAnsi="Times New Roman" w:cs="Times New Roman"/>
                      <w:b w:val="0"/>
                      <w:bCs w:val="0"/>
                      <w:color w:val="auto"/>
                      <w:sz w:val="21"/>
                      <w:szCs w:val="21"/>
                      <w:u w:val="none"/>
                      <w:lang w:val="en-US" w:eastAsia="zh-CN"/>
                    </w:rPr>
                    <w:t>0.6</w:t>
                  </w:r>
                </w:p>
              </w:tc>
              <w:tc>
                <w:tcPr>
                  <w:tcW w:w="1726"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企业</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自筹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57" w:type="dxa"/>
                  <w:bottom w:w="85" w:type="dxa"/>
                  <w:right w:w="57" w:type="dxa"/>
                </w:tblCellMar>
              </w:tblPrEx>
              <w:trPr>
                <w:trHeight w:val="302" w:hRule="atLeast"/>
                <w:jc w:val="center"/>
              </w:trPr>
              <w:tc>
                <w:tcPr>
                  <w:tcW w:w="707"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2</w:t>
                  </w:r>
                </w:p>
              </w:tc>
              <w:tc>
                <w:tcPr>
                  <w:tcW w:w="549"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废气</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c>
                <w:tcPr>
                  <w:tcW w:w="1154"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喷漆房</w:t>
                  </w:r>
                </w:p>
              </w:tc>
              <w:tc>
                <w:tcPr>
                  <w:tcW w:w="311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集气罩+</w:t>
                  </w:r>
                  <w:r>
                    <w:rPr>
                      <w:rFonts w:hint="eastAsia" w:ascii="Times New Roman" w:hAnsi="Times New Roman" w:cs="Times New Roman"/>
                      <w:color w:val="auto"/>
                      <w:sz w:val="21"/>
                      <w:szCs w:val="21"/>
                      <w:u w:val="none"/>
                      <w:lang w:val="en-US" w:eastAsia="zh-CN"/>
                    </w:rPr>
                    <w:t>干式漆雾净化器</w:t>
                  </w:r>
                  <w:r>
                    <w:rPr>
                      <w:rFonts w:hint="eastAsia" w:ascii="Times New Roman" w:hAnsi="Times New Roman" w:cs="Times New Roman"/>
                      <w:b w:val="0"/>
                      <w:bCs w:val="0"/>
                      <w:color w:val="auto"/>
                      <w:sz w:val="21"/>
                      <w:szCs w:val="21"/>
                      <w:u w:val="none"/>
                      <w:lang w:val="en-US" w:eastAsia="zh-CN"/>
                    </w:rPr>
                    <w:t>+UV光氧催化+活性炭吸附</w:t>
                  </w:r>
                  <w:r>
                    <w:rPr>
                      <w:rFonts w:ascii="Times New Roman" w:hAnsi="Times New Roman" w:cs="Times New Roman"/>
                      <w:b w:val="0"/>
                      <w:bCs w:val="0"/>
                      <w:color w:val="auto"/>
                      <w:sz w:val="21"/>
                      <w:szCs w:val="21"/>
                      <w:u w:val="none"/>
                    </w:rPr>
                    <w:t>+15m高排气筒</w:t>
                  </w:r>
                  <w:r>
                    <w:rPr>
                      <w:rFonts w:hint="eastAsia" w:ascii="Times New Roman" w:hAnsi="Times New Roman" w:cs="Times New Roman"/>
                      <w:b w:val="0"/>
                      <w:bCs w:val="0"/>
                      <w:color w:val="auto"/>
                      <w:sz w:val="21"/>
                      <w:szCs w:val="21"/>
                      <w:u w:val="none"/>
                      <w:lang w:eastAsia="zh-CN"/>
                    </w:rPr>
                    <w:t>，</w:t>
                  </w:r>
                  <w:r>
                    <w:rPr>
                      <w:rFonts w:hint="eastAsia" w:ascii="Times New Roman" w:hAnsi="Times New Roman" w:cs="Times New Roman"/>
                      <w:b w:val="0"/>
                      <w:bCs w:val="0"/>
                      <w:color w:val="auto"/>
                      <w:sz w:val="21"/>
                      <w:szCs w:val="21"/>
                      <w:u w:val="none"/>
                      <w:lang w:val="en-US" w:eastAsia="zh-CN"/>
                    </w:rPr>
                    <w:t>2套</w:t>
                  </w:r>
                </w:p>
              </w:tc>
              <w:tc>
                <w:tcPr>
                  <w:tcW w:w="1546"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cs="Times New Roman" w:eastAsiaTheme="minorEastAsia"/>
                      <w:b w:val="0"/>
                      <w:bCs w:val="0"/>
                      <w:color w:val="auto"/>
                      <w:sz w:val="21"/>
                      <w:szCs w:val="21"/>
                      <w:highlight w:val="yellow"/>
                      <w:u w:val="none"/>
                      <w:lang w:val="en-US" w:eastAsia="zh-CN"/>
                    </w:rPr>
                  </w:pPr>
                  <w:r>
                    <w:rPr>
                      <w:rFonts w:hint="eastAsia" w:ascii="Times New Roman" w:hAnsi="Times New Roman" w:cs="Times New Roman" w:eastAsiaTheme="minorEastAsia"/>
                      <w:b w:val="0"/>
                      <w:bCs w:val="0"/>
                      <w:color w:val="auto"/>
                      <w:sz w:val="21"/>
                      <w:szCs w:val="21"/>
                      <w:u w:val="none"/>
                      <w:lang w:val="en-US" w:eastAsia="zh-CN"/>
                    </w:rPr>
                    <w:t>16</w:t>
                  </w:r>
                </w:p>
              </w:tc>
              <w:tc>
                <w:tcPr>
                  <w:tcW w:w="1726"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57" w:type="dxa"/>
                  <w:bottom w:w="85" w:type="dxa"/>
                  <w:right w:w="57" w:type="dxa"/>
                </w:tblCellMar>
              </w:tblPrEx>
              <w:trPr>
                <w:trHeight w:val="284" w:hRule="atLeast"/>
                <w:jc w:val="center"/>
              </w:trPr>
              <w:tc>
                <w:tcPr>
                  <w:tcW w:w="70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c>
                <w:tcPr>
                  <w:tcW w:w="549"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c>
                <w:tcPr>
                  <w:tcW w:w="1154"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木料加工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粉尘</w:t>
                  </w:r>
                </w:p>
              </w:tc>
              <w:tc>
                <w:tcPr>
                  <w:tcW w:w="311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1套“</w:t>
                  </w:r>
                  <w:r>
                    <w:rPr>
                      <w:rFonts w:hint="eastAsia" w:ascii="Times New Roman" w:hAnsi="Times New Roman" w:cs="Times New Roman"/>
                      <w:b w:val="0"/>
                      <w:bCs w:val="0"/>
                      <w:color w:val="auto"/>
                      <w:sz w:val="21"/>
                      <w:szCs w:val="21"/>
                      <w:u w:val="none"/>
                      <w:lang w:eastAsia="zh-CN"/>
                    </w:rPr>
                    <w:t>集气罩</w:t>
                  </w:r>
                  <w:r>
                    <w:rPr>
                      <w:rFonts w:hint="eastAsia" w:ascii="Times New Roman" w:hAnsi="Times New Roman" w:cs="Times New Roman"/>
                      <w:b w:val="0"/>
                      <w:bCs w:val="0"/>
                      <w:color w:val="auto"/>
                      <w:sz w:val="21"/>
                      <w:szCs w:val="21"/>
                      <w:u w:val="none"/>
                      <w:lang w:val="en-US" w:eastAsia="zh-CN"/>
                    </w:rPr>
                    <w:t>+袋式除尘器</w:t>
                  </w:r>
                  <w:r>
                    <w:rPr>
                      <w:rFonts w:ascii="Times New Roman" w:hAnsi="Times New Roman" w:cs="Times New Roman"/>
                      <w:b w:val="0"/>
                      <w:bCs w:val="0"/>
                      <w:color w:val="auto"/>
                      <w:sz w:val="21"/>
                      <w:szCs w:val="21"/>
                      <w:u w:val="none"/>
                    </w:rPr>
                    <w:t>+</w:t>
                  </w:r>
                  <w:r>
                    <w:rPr>
                      <w:rFonts w:hint="eastAsia" w:ascii="Times New Roman" w:hAnsi="Times New Roman" w:cs="Times New Roman"/>
                      <w:b w:val="0"/>
                      <w:bCs w:val="0"/>
                      <w:color w:val="auto"/>
                      <w:sz w:val="21"/>
                      <w:szCs w:val="21"/>
                      <w:u w:val="none"/>
                    </w:rPr>
                    <w:t>中央</w:t>
                  </w:r>
                  <w:r>
                    <w:rPr>
                      <w:rFonts w:ascii="Times New Roman" w:hAnsi="Times New Roman" w:cs="Times New Roman"/>
                      <w:b w:val="0"/>
                      <w:bCs w:val="0"/>
                      <w:color w:val="auto"/>
                      <w:sz w:val="21"/>
                      <w:szCs w:val="21"/>
                      <w:u w:val="none"/>
                    </w:rPr>
                    <w:t>除尘器+15m高排气筒”</w:t>
                  </w:r>
                </w:p>
              </w:tc>
              <w:tc>
                <w:tcPr>
                  <w:tcW w:w="1546"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cs="Times New Roman" w:eastAsiaTheme="minorEastAsia"/>
                      <w:b w:val="0"/>
                      <w:bCs w:val="0"/>
                      <w:color w:val="auto"/>
                      <w:sz w:val="21"/>
                      <w:szCs w:val="21"/>
                      <w:highlight w:val="yellow"/>
                      <w:u w:val="none"/>
                      <w:lang w:val="en-US" w:eastAsia="zh-CN"/>
                    </w:rPr>
                  </w:pPr>
                  <w:r>
                    <w:rPr>
                      <w:rFonts w:hint="eastAsia" w:ascii="Times New Roman" w:hAnsi="Times New Roman" w:cs="Times New Roman" w:eastAsiaTheme="minorEastAsia"/>
                      <w:b w:val="0"/>
                      <w:bCs w:val="0"/>
                      <w:color w:val="auto"/>
                      <w:sz w:val="21"/>
                      <w:szCs w:val="21"/>
                      <w:u w:val="none"/>
                      <w:lang w:val="en-US" w:eastAsia="zh-CN"/>
                    </w:rPr>
                    <w:t>17</w:t>
                  </w:r>
                </w:p>
              </w:tc>
              <w:tc>
                <w:tcPr>
                  <w:tcW w:w="1726"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57" w:type="dxa"/>
                  <w:bottom w:w="85" w:type="dxa"/>
                  <w:right w:w="57" w:type="dxa"/>
                </w:tblCellMar>
              </w:tblPrEx>
              <w:trPr>
                <w:trHeight w:val="200" w:hRule="atLeast"/>
                <w:jc w:val="center"/>
              </w:trPr>
              <w:tc>
                <w:tcPr>
                  <w:tcW w:w="70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c>
                <w:tcPr>
                  <w:tcW w:w="549"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c>
                <w:tcPr>
                  <w:tcW w:w="1154"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打磨废气</w:t>
                  </w:r>
                </w:p>
              </w:tc>
              <w:tc>
                <w:tcPr>
                  <w:tcW w:w="311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lang w:val="en-US" w:eastAsia="zh-CN"/>
                    </w:rPr>
                    <w:t>1</w:t>
                  </w:r>
                  <w:r>
                    <w:rPr>
                      <w:rFonts w:ascii="Times New Roman" w:hAnsi="Times New Roman" w:cs="Times New Roman"/>
                      <w:b w:val="0"/>
                      <w:bCs w:val="0"/>
                      <w:color w:val="auto"/>
                      <w:sz w:val="21"/>
                      <w:szCs w:val="21"/>
                      <w:u w:val="none"/>
                    </w:rPr>
                    <w:t>套</w:t>
                  </w:r>
                  <w:r>
                    <w:rPr>
                      <w:rFonts w:hint="eastAsia" w:ascii="Times New Roman" w:hAnsi="Times New Roman" w:cs="Times New Roman"/>
                      <w:b w:val="0"/>
                      <w:bCs w:val="0"/>
                      <w:color w:val="auto"/>
                      <w:sz w:val="21"/>
                      <w:szCs w:val="21"/>
                      <w:u w:val="none"/>
                      <w:lang w:eastAsia="zh-CN"/>
                    </w:rPr>
                    <w:t>集气罩</w:t>
                  </w:r>
                  <w:r>
                    <w:rPr>
                      <w:rFonts w:hint="eastAsia" w:ascii="Times New Roman" w:hAnsi="Times New Roman" w:cs="Times New Roman"/>
                      <w:b w:val="0"/>
                      <w:bCs w:val="0"/>
                      <w:color w:val="auto"/>
                      <w:sz w:val="21"/>
                      <w:szCs w:val="21"/>
                      <w:u w:val="none"/>
                      <w:lang w:val="en-US" w:eastAsia="zh-CN"/>
                    </w:rPr>
                    <w:t>+滤筒+</w:t>
                  </w:r>
                  <w:r>
                    <w:rPr>
                      <w:rFonts w:ascii="Times New Roman" w:hAnsi="Times New Roman" w:cs="Times New Roman"/>
                      <w:b w:val="0"/>
                      <w:bCs w:val="0"/>
                      <w:color w:val="auto"/>
                      <w:sz w:val="21"/>
                      <w:szCs w:val="21"/>
                      <w:u w:val="none"/>
                    </w:rPr>
                    <w:t>15m高排气筒</w:t>
                  </w:r>
                </w:p>
              </w:tc>
              <w:tc>
                <w:tcPr>
                  <w:tcW w:w="1546"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highlight w:val="yellow"/>
                      <w:u w:val="none"/>
                    </w:rPr>
                  </w:pPr>
                </w:p>
              </w:tc>
              <w:tc>
                <w:tcPr>
                  <w:tcW w:w="1726"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57" w:type="dxa"/>
                  <w:bottom w:w="85" w:type="dxa"/>
                  <w:right w:w="57" w:type="dxa"/>
                </w:tblCellMar>
              </w:tblPrEx>
              <w:trPr>
                <w:trHeight w:val="200" w:hRule="atLeast"/>
                <w:jc w:val="center"/>
              </w:trPr>
              <w:tc>
                <w:tcPr>
                  <w:tcW w:w="70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c>
                <w:tcPr>
                  <w:tcW w:w="549"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c>
                <w:tcPr>
                  <w:tcW w:w="1154"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焊接烟尘</w:t>
                  </w:r>
                </w:p>
              </w:tc>
              <w:tc>
                <w:tcPr>
                  <w:tcW w:w="311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移动式焊接烟尘净化器3套</w:t>
                  </w:r>
                </w:p>
              </w:tc>
              <w:tc>
                <w:tcPr>
                  <w:tcW w:w="1546"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highlight w:val="yellow"/>
                      <w:u w:val="none"/>
                    </w:rPr>
                  </w:pPr>
                </w:p>
              </w:tc>
              <w:tc>
                <w:tcPr>
                  <w:tcW w:w="1726"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57" w:type="dxa"/>
                  <w:bottom w:w="85" w:type="dxa"/>
                  <w:right w:w="57" w:type="dxa"/>
                </w:tblCellMar>
              </w:tblPrEx>
              <w:trPr>
                <w:trHeight w:val="200" w:hRule="atLeast"/>
                <w:jc w:val="center"/>
              </w:trPr>
              <w:tc>
                <w:tcPr>
                  <w:tcW w:w="70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c>
                <w:tcPr>
                  <w:tcW w:w="549"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c>
                <w:tcPr>
                  <w:tcW w:w="1154"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喷塑粉尘</w:t>
                  </w:r>
                </w:p>
              </w:tc>
              <w:tc>
                <w:tcPr>
                  <w:tcW w:w="311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集气罩+脉冲除尘器1套</w:t>
                  </w:r>
                </w:p>
              </w:tc>
              <w:tc>
                <w:tcPr>
                  <w:tcW w:w="1546"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highlight w:val="yellow"/>
                      <w:u w:val="none"/>
                    </w:rPr>
                  </w:pPr>
                </w:p>
              </w:tc>
              <w:tc>
                <w:tcPr>
                  <w:tcW w:w="1726"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57" w:type="dxa"/>
                  <w:bottom w:w="85" w:type="dxa"/>
                  <w:right w:w="57" w:type="dxa"/>
                </w:tblCellMar>
              </w:tblPrEx>
              <w:trPr>
                <w:trHeight w:val="200" w:hRule="atLeast"/>
                <w:jc w:val="center"/>
              </w:trPr>
              <w:tc>
                <w:tcPr>
                  <w:tcW w:w="70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c>
                <w:tcPr>
                  <w:tcW w:w="549"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c>
                <w:tcPr>
                  <w:tcW w:w="1154"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喷塑有机废气</w:t>
                  </w:r>
                </w:p>
              </w:tc>
              <w:tc>
                <w:tcPr>
                  <w:tcW w:w="311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集气罩+UV光氧催化+活性炭吸附</w:t>
                  </w:r>
                  <w:r>
                    <w:rPr>
                      <w:rFonts w:ascii="Times New Roman" w:hAnsi="Times New Roman" w:cs="Times New Roman"/>
                      <w:b w:val="0"/>
                      <w:bCs w:val="0"/>
                      <w:color w:val="auto"/>
                      <w:sz w:val="21"/>
                      <w:szCs w:val="21"/>
                      <w:u w:val="none"/>
                    </w:rPr>
                    <w:t>+15m高排气筒</w:t>
                  </w:r>
                  <w:r>
                    <w:rPr>
                      <w:rFonts w:hint="eastAsia" w:ascii="Times New Roman" w:hAnsi="Times New Roman" w:cs="Times New Roman"/>
                      <w:b w:val="0"/>
                      <w:bCs w:val="0"/>
                      <w:color w:val="auto"/>
                      <w:sz w:val="21"/>
                      <w:szCs w:val="21"/>
                      <w:u w:val="none"/>
                      <w:lang w:eastAsia="zh-CN"/>
                    </w:rPr>
                    <w:t>，</w:t>
                  </w:r>
                  <w:r>
                    <w:rPr>
                      <w:rFonts w:hint="eastAsia" w:ascii="Times New Roman" w:hAnsi="Times New Roman" w:cs="Times New Roman"/>
                      <w:b w:val="0"/>
                      <w:bCs w:val="0"/>
                      <w:color w:val="auto"/>
                      <w:sz w:val="21"/>
                      <w:szCs w:val="21"/>
                      <w:u w:val="none"/>
                      <w:lang w:val="en-US" w:eastAsia="zh-CN"/>
                    </w:rPr>
                    <w:t>1套</w:t>
                  </w:r>
                </w:p>
              </w:tc>
              <w:tc>
                <w:tcPr>
                  <w:tcW w:w="1546"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highlight w:val="yellow"/>
                      <w:u w:val="none"/>
                    </w:rPr>
                  </w:pPr>
                </w:p>
              </w:tc>
              <w:tc>
                <w:tcPr>
                  <w:tcW w:w="1726"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57" w:type="dxa"/>
                  <w:bottom w:w="85" w:type="dxa"/>
                  <w:right w:w="57" w:type="dxa"/>
                </w:tblCellMar>
              </w:tblPrEx>
              <w:trPr>
                <w:trHeight w:val="174" w:hRule="atLeast"/>
                <w:jc w:val="center"/>
              </w:trPr>
              <w:tc>
                <w:tcPr>
                  <w:tcW w:w="707"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3</w:t>
                  </w:r>
                </w:p>
              </w:tc>
              <w:tc>
                <w:tcPr>
                  <w:tcW w:w="549"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固废</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c>
                <w:tcPr>
                  <w:tcW w:w="1154" w:type="dxa"/>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outlineLvl w:val="9"/>
                    <w:rPr>
                      <w:rFonts w:ascii="Times New Roman" w:hAnsi="Times New Roman" w:cs="Times New Roman"/>
                      <w:b w:val="0"/>
                      <w:bCs w:val="0"/>
                      <w:color w:val="auto"/>
                      <w:sz w:val="21"/>
                      <w:szCs w:val="21"/>
                      <w:u w:val="none"/>
                    </w:rPr>
                  </w:pPr>
                  <w:r>
                    <w:rPr>
                      <w:rFonts w:ascii="Times New Roman" w:hAnsi="Times New Roman" w:cs="Times New Roman"/>
                      <w:b w:val="0"/>
                      <w:bCs w:val="0"/>
                      <w:color w:val="auto"/>
                      <w:spacing w:val="-5"/>
                      <w:sz w:val="21"/>
                      <w:szCs w:val="21"/>
                      <w:u w:val="none"/>
                    </w:rPr>
                    <w:t>一般固废</w:t>
                  </w:r>
                </w:p>
              </w:tc>
              <w:tc>
                <w:tcPr>
                  <w:tcW w:w="3118" w:type="dxa"/>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outlineLvl w:val="9"/>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固废暂存室20m</w:t>
                  </w:r>
                  <w:r>
                    <w:rPr>
                      <w:rFonts w:ascii="Times New Roman" w:hAnsi="Times New Roman" w:cs="Times New Roman"/>
                      <w:b w:val="0"/>
                      <w:bCs w:val="0"/>
                      <w:color w:val="auto"/>
                      <w:sz w:val="21"/>
                      <w:szCs w:val="21"/>
                      <w:u w:val="none"/>
                      <w:vertAlign w:val="superscript"/>
                    </w:rPr>
                    <w:t>2</w:t>
                  </w:r>
                </w:p>
              </w:tc>
              <w:tc>
                <w:tcPr>
                  <w:tcW w:w="1546" w:type="dxa"/>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outlineLvl w:val="9"/>
                    <w:rPr>
                      <w:rFonts w:ascii="Times New Roman" w:hAnsi="Times New Roman" w:cs="Times New Roman"/>
                      <w:b w:val="0"/>
                      <w:bCs w:val="0"/>
                      <w:color w:val="auto"/>
                      <w:sz w:val="21"/>
                      <w:szCs w:val="21"/>
                      <w:highlight w:val="yellow"/>
                      <w:u w:val="none"/>
                    </w:rPr>
                  </w:pPr>
                  <w:r>
                    <w:rPr>
                      <w:rFonts w:ascii="Times New Roman" w:hAnsi="Times New Roman" w:cs="Times New Roman"/>
                      <w:b w:val="0"/>
                      <w:bCs w:val="0"/>
                      <w:color w:val="auto"/>
                      <w:sz w:val="21"/>
                      <w:szCs w:val="21"/>
                      <w:u w:val="none"/>
                    </w:rPr>
                    <w:t>1.5</w:t>
                  </w:r>
                </w:p>
              </w:tc>
              <w:tc>
                <w:tcPr>
                  <w:tcW w:w="1726" w:type="dxa"/>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outlineLvl w:val="9"/>
                    <w:rPr>
                      <w:rFonts w:ascii="Times New Roman" w:hAnsi="Times New Roman" w:cs="Times New Roman"/>
                      <w:b w:val="0"/>
                      <w:b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57" w:type="dxa"/>
                  <w:bottom w:w="85" w:type="dxa"/>
                  <w:right w:w="57" w:type="dxa"/>
                </w:tblCellMar>
              </w:tblPrEx>
              <w:trPr>
                <w:trHeight w:val="174" w:hRule="atLeast"/>
                <w:jc w:val="center"/>
              </w:trPr>
              <w:tc>
                <w:tcPr>
                  <w:tcW w:w="70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c>
                <w:tcPr>
                  <w:tcW w:w="549"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c>
                <w:tcPr>
                  <w:tcW w:w="1154"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危险废物</w:t>
                  </w:r>
                </w:p>
              </w:tc>
              <w:tc>
                <w:tcPr>
                  <w:tcW w:w="3118" w:type="dxa"/>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outlineLvl w:val="9"/>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危废暂存室10m</w:t>
                  </w:r>
                  <w:r>
                    <w:rPr>
                      <w:rFonts w:ascii="Times New Roman" w:hAnsi="Times New Roman" w:cs="Times New Roman"/>
                      <w:b w:val="0"/>
                      <w:bCs w:val="0"/>
                      <w:color w:val="auto"/>
                      <w:sz w:val="21"/>
                      <w:szCs w:val="21"/>
                      <w:u w:val="none"/>
                      <w:vertAlign w:val="superscript"/>
                    </w:rPr>
                    <w:t>2</w:t>
                  </w:r>
                </w:p>
              </w:tc>
              <w:tc>
                <w:tcPr>
                  <w:tcW w:w="1546" w:type="dxa"/>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outlineLvl w:val="9"/>
                    <w:rPr>
                      <w:rFonts w:ascii="Times New Roman" w:hAnsi="Times New Roman" w:cs="Times New Roman"/>
                      <w:b w:val="0"/>
                      <w:bCs w:val="0"/>
                      <w:color w:val="auto"/>
                      <w:sz w:val="21"/>
                      <w:szCs w:val="21"/>
                      <w:highlight w:val="yellow"/>
                      <w:u w:val="none"/>
                    </w:rPr>
                  </w:pPr>
                  <w:r>
                    <w:rPr>
                      <w:rFonts w:ascii="Times New Roman" w:hAnsi="Times New Roman" w:cs="Times New Roman"/>
                      <w:b w:val="0"/>
                      <w:bCs w:val="0"/>
                      <w:color w:val="auto"/>
                      <w:sz w:val="21"/>
                      <w:szCs w:val="21"/>
                      <w:u w:val="none"/>
                    </w:rPr>
                    <w:t>1</w:t>
                  </w:r>
                </w:p>
              </w:tc>
              <w:tc>
                <w:tcPr>
                  <w:tcW w:w="1726" w:type="dxa"/>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outlineLvl w:val="9"/>
                    <w:rPr>
                      <w:rFonts w:ascii="Times New Roman" w:hAnsi="Times New Roman" w:cs="Times New Roman"/>
                      <w:b w:val="0"/>
                      <w:b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57" w:type="dxa"/>
                  <w:bottom w:w="85" w:type="dxa"/>
                  <w:right w:w="57" w:type="dxa"/>
                </w:tblCellMar>
              </w:tblPrEx>
              <w:trPr>
                <w:trHeight w:val="174" w:hRule="atLeast"/>
                <w:jc w:val="center"/>
              </w:trPr>
              <w:tc>
                <w:tcPr>
                  <w:tcW w:w="70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c>
                <w:tcPr>
                  <w:tcW w:w="549"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c>
                <w:tcPr>
                  <w:tcW w:w="1154"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生活垃圾</w:t>
                  </w:r>
                </w:p>
              </w:tc>
              <w:tc>
                <w:tcPr>
                  <w:tcW w:w="311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垃圾集中收集桶</w:t>
                  </w:r>
                </w:p>
              </w:tc>
              <w:tc>
                <w:tcPr>
                  <w:tcW w:w="1546" w:type="dxa"/>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outlineLvl w:val="9"/>
                    <w:rPr>
                      <w:rFonts w:ascii="Times New Roman" w:hAnsi="Times New Roman" w:cs="Times New Roman"/>
                      <w:b w:val="0"/>
                      <w:bCs w:val="0"/>
                      <w:color w:val="auto"/>
                      <w:sz w:val="21"/>
                      <w:szCs w:val="21"/>
                      <w:highlight w:val="yellow"/>
                      <w:u w:val="none"/>
                    </w:rPr>
                  </w:pPr>
                  <w:r>
                    <w:rPr>
                      <w:rFonts w:ascii="Times New Roman" w:hAnsi="Times New Roman" w:cs="Times New Roman"/>
                      <w:b w:val="0"/>
                      <w:bCs w:val="0"/>
                      <w:color w:val="auto"/>
                      <w:sz w:val="21"/>
                      <w:szCs w:val="21"/>
                      <w:u w:val="none"/>
                    </w:rPr>
                    <w:t>0.4</w:t>
                  </w:r>
                </w:p>
              </w:tc>
              <w:tc>
                <w:tcPr>
                  <w:tcW w:w="1726" w:type="dxa"/>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outlineLvl w:val="9"/>
                    <w:rPr>
                      <w:rFonts w:ascii="Times New Roman" w:hAnsi="Times New Roman" w:cs="Times New Roman"/>
                      <w:b w:val="0"/>
                      <w:b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57" w:type="dxa"/>
                  <w:bottom w:w="85" w:type="dxa"/>
                  <w:right w:w="57" w:type="dxa"/>
                </w:tblCellMar>
              </w:tblPrEx>
              <w:trPr>
                <w:trHeight w:val="284" w:hRule="atLeast"/>
                <w:jc w:val="center"/>
              </w:trPr>
              <w:tc>
                <w:tcPr>
                  <w:tcW w:w="707"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4</w:t>
                  </w:r>
                </w:p>
              </w:tc>
              <w:tc>
                <w:tcPr>
                  <w:tcW w:w="54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噪声</w:t>
                  </w:r>
                </w:p>
              </w:tc>
              <w:tc>
                <w:tcPr>
                  <w:tcW w:w="1154"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高噪声设备</w:t>
                  </w:r>
                </w:p>
              </w:tc>
              <w:tc>
                <w:tcPr>
                  <w:tcW w:w="311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消声器、隔声罩、减振垫等</w:t>
                  </w:r>
                </w:p>
              </w:tc>
              <w:tc>
                <w:tcPr>
                  <w:tcW w:w="1546"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rPr>
                    <w:t>3</w:t>
                  </w:r>
                </w:p>
              </w:tc>
              <w:tc>
                <w:tcPr>
                  <w:tcW w:w="1726"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57" w:type="dxa"/>
                  <w:bottom w:w="85" w:type="dxa"/>
                  <w:right w:w="57" w:type="dxa"/>
                </w:tblCellMar>
              </w:tblPrEx>
              <w:trPr>
                <w:trHeight w:val="284" w:hRule="atLeast"/>
                <w:jc w:val="center"/>
              </w:trPr>
              <w:tc>
                <w:tcPr>
                  <w:tcW w:w="707"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eastAsiaTheme="minorEastAsia"/>
                      <w:b w:val="0"/>
                      <w:bCs w:val="0"/>
                      <w:color w:val="auto"/>
                      <w:sz w:val="21"/>
                      <w:szCs w:val="21"/>
                      <w:u w:val="none"/>
                    </w:rPr>
                  </w:pPr>
                  <w:r>
                    <w:rPr>
                      <w:rFonts w:ascii="Times New Roman" w:hAnsi="Times New Roman" w:cs="Times New Roman"/>
                      <w:b w:val="0"/>
                      <w:bCs w:val="0"/>
                      <w:color w:val="auto"/>
                      <w:sz w:val="21"/>
                      <w:szCs w:val="21"/>
                      <w:u w:val="none"/>
                    </w:rPr>
                    <w:t>5</w:t>
                  </w:r>
                </w:p>
              </w:tc>
              <w:tc>
                <w:tcPr>
                  <w:tcW w:w="549"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风险</w:t>
                  </w:r>
                </w:p>
              </w:tc>
              <w:tc>
                <w:tcPr>
                  <w:tcW w:w="1154"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厂区</w:t>
                  </w:r>
                </w:p>
              </w:tc>
              <w:tc>
                <w:tcPr>
                  <w:tcW w:w="311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灭火器等消防器材、消防物品、防护用具等</w:t>
                  </w:r>
                </w:p>
              </w:tc>
              <w:tc>
                <w:tcPr>
                  <w:tcW w:w="1546"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rPr>
                    <w:t>5</w:t>
                  </w:r>
                </w:p>
              </w:tc>
              <w:tc>
                <w:tcPr>
                  <w:tcW w:w="1726"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57" w:type="dxa"/>
                  <w:bottom w:w="85" w:type="dxa"/>
                  <w:right w:w="57" w:type="dxa"/>
                </w:tblCellMar>
              </w:tblPrEx>
              <w:trPr>
                <w:trHeight w:val="174" w:hRule="atLeast"/>
                <w:jc w:val="center"/>
              </w:trPr>
              <w:tc>
                <w:tcPr>
                  <w:tcW w:w="707" w:type="dxa"/>
                  <w:vMerge w:val="continue"/>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c>
                <w:tcPr>
                  <w:tcW w:w="549" w:type="dxa"/>
                  <w:vMerge w:val="continue"/>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c>
                <w:tcPr>
                  <w:tcW w:w="1154" w:type="dxa"/>
                  <w:vMerge w:val="continue"/>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c>
                <w:tcPr>
                  <w:tcW w:w="311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1套火灾自动报警装置</w:t>
                  </w:r>
                </w:p>
              </w:tc>
              <w:tc>
                <w:tcPr>
                  <w:tcW w:w="1546"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c>
                <w:tcPr>
                  <w:tcW w:w="1726" w:type="dxa"/>
                  <w:vMerge w:val="continue"/>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57" w:type="dxa"/>
                  <w:bottom w:w="85" w:type="dxa"/>
                  <w:right w:w="57" w:type="dxa"/>
                </w:tblCellMar>
              </w:tblPrEx>
              <w:trPr>
                <w:trHeight w:val="174" w:hRule="atLeast"/>
                <w:jc w:val="center"/>
              </w:trPr>
              <w:tc>
                <w:tcPr>
                  <w:tcW w:w="707" w:type="dxa"/>
                  <w:vMerge w:val="continue"/>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c>
                <w:tcPr>
                  <w:tcW w:w="549" w:type="dxa"/>
                  <w:vMerge w:val="continue"/>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c>
                <w:tcPr>
                  <w:tcW w:w="1154" w:type="dxa"/>
                  <w:vMerge w:val="continue"/>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c>
                <w:tcPr>
                  <w:tcW w:w="311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消防水池</w:t>
                  </w:r>
                </w:p>
              </w:tc>
              <w:tc>
                <w:tcPr>
                  <w:tcW w:w="1546"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c>
                <w:tcPr>
                  <w:tcW w:w="1726" w:type="dxa"/>
                  <w:vMerge w:val="continue"/>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57" w:type="dxa"/>
                  <w:bottom w:w="85" w:type="dxa"/>
                  <w:right w:w="57" w:type="dxa"/>
                </w:tblCellMar>
              </w:tblPrEx>
              <w:trPr>
                <w:trHeight w:val="185" w:hRule="atLeast"/>
                <w:jc w:val="center"/>
              </w:trPr>
              <w:tc>
                <w:tcPr>
                  <w:tcW w:w="5528" w:type="dxa"/>
                  <w:gridSpan w:val="4"/>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总计</w:t>
                  </w:r>
                </w:p>
              </w:tc>
              <w:tc>
                <w:tcPr>
                  <w:tcW w:w="1546"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eastAsiaTheme="minorEastAsia"/>
                      <w:b w:val="0"/>
                      <w:bCs w:val="0"/>
                      <w:color w:val="auto"/>
                      <w:sz w:val="21"/>
                      <w:szCs w:val="21"/>
                      <w:u w:val="none"/>
                      <w:lang w:val="en-US" w:eastAsia="zh-CN"/>
                    </w:rPr>
                    <w:t>44.5</w:t>
                  </w:r>
                </w:p>
              </w:tc>
              <w:tc>
                <w:tcPr>
                  <w:tcW w:w="1726" w:type="dxa"/>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Times New Roman" w:hAnsi="Times New Roman" w:cs="Times New Roman"/>
                      <w:b w:val="0"/>
                      <w:bCs w:val="0"/>
                      <w:color w:val="auto"/>
                      <w:sz w:val="21"/>
                      <w:szCs w:val="21"/>
                      <w:u w:val="none"/>
                    </w:rPr>
                  </w:pPr>
                  <w:r>
                    <w:rPr>
                      <w:rFonts w:ascii="Times New Roman" w:hAnsi="Times New Roman" w:cs="Times New Roman"/>
                      <w:b w:val="0"/>
                      <w:bCs w:val="0"/>
                      <w:color w:val="auto"/>
                      <w:sz w:val="21"/>
                      <w:szCs w:val="21"/>
                      <w:u w:val="none"/>
                    </w:rPr>
                    <w:t>/</w:t>
                  </w:r>
                </w:p>
              </w:tc>
            </w:tr>
          </w:tbl>
          <w:p>
            <w:pPr>
              <w:pStyle w:val="14"/>
              <w:spacing w:line="520" w:lineRule="exact"/>
              <w:ind w:firstLine="482" w:firstLineChars="200"/>
              <w:rPr>
                <w:rFonts w:ascii="Times New Roman" w:hAnsi="Times New Roman" w:cs="Times New Roman" w:eastAsiaTheme="minorEastAsia"/>
                <w:b/>
                <w:bCs/>
                <w:color w:val="auto"/>
                <w:sz w:val="24"/>
              </w:rPr>
            </w:pPr>
            <w:r>
              <w:rPr>
                <w:rFonts w:hint="eastAsia" w:ascii="Times New Roman" w:hAnsi="Times New Roman" w:cs="Times New Roman" w:eastAsiaTheme="minorEastAsia"/>
                <w:b/>
                <w:bCs/>
                <w:color w:val="auto"/>
                <w:sz w:val="24"/>
                <w:lang w:val="en-US" w:eastAsia="zh-CN"/>
              </w:rPr>
              <w:t>8</w:t>
            </w:r>
            <w:r>
              <w:rPr>
                <w:rFonts w:hint="eastAsia" w:ascii="Times New Roman" w:hAnsi="Times New Roman" w:cs="Times New Roman" w:eastAsiaTheme="minorEastAsia"/>
                <w:b/>
                <w:bCs/>
                <w:color w:val="auto"/>
                <w:sz w:val="24"/>
              </w:rPr>
              <w:t>、</w:t>
            </w:r>
            <w:r>
              <w:rPr>
                <w:rFonts w:ascii="Times New Roman" w:hAnsi="Times New Roman" w:cs="Times New Roman" w:eastAsiaTheme="minorEastAsia"/>
                <w:b/>
                <w:bCs/>
                <w:color w:val="auto"/>
                <w:sz w:val="24"/>
              </w:rPr>
              <w:t>环境保护“三同时”验收一览表</w:t>
            </w:r>
          </w:p>
          <w:p>
            <w:pPr>
              <w:spacing w:line="500" w:lineRule="exact"/>
              <w:jc w:val="center"/>
              <w:rPr>
                <w:rFonts w:ascii="Times New Roman" w:hAnsi="Times New Roman" w:eastAsia="黑体" w:cs="Times New Roman"/>
                <w:b/>
                <w:bCs w:val="0"/>
                <w:color w:val="auto"/>
                <w:u w:val="none"/>
              </w:rPr>
            </w:pPr>
            <w:r>
              <w:rPr>
                <w:rFonts w:ascii="Times New Roman" w:hAnsi="Times New Roman" w:cs="Times New Roman"/>
                <w:b/>
                <w:bCs w:val="0"/>
                <w:color w:val="auto"/>
                <w:u w:val="none"/>
              </w:rPr>
              <w:t>表</w:t>
            </w:r>
            <w:r>
              <w:rPr>
                <w:rFonts w:hint="eastAsia" w:ascii="Times New Roman" w:hAnsi="Times New Roman" w:cs="Times New Roman"/>
                <w:b/>
                <w:bCs w:val="0"/>
                <w:color w:val="auto"/>
                <w:u w:val="none"/>
                <w:lang w:val="en-US" w:eastAsia="zh-CN"/>
              </w:rPr>
              <w:t xml:space="preserve">45  </w:t>
            </w:r>
            <w:r>
              <w:rPr>
                <w:rFonts w:ascii="Times New Roman" w:hAnsi="Times New Roman" w:cs="Times New Roman"/>
                <w:b/>
                <w:bCs w:val="0"/>
                <w:color w:val="auto"/>
                <w:u w:val="none"/>
              </w:rPr>
              <w:t xml:space="preserve"> 环境保护“三同时”验收一览表</w:t>
            </w:r>
          </w:p>
          <w:tbl>
            <w:tblPr>
              <w:tblStyle w:val="26"/>
              <w:tblW w:w="880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57" w:type="dxa"/>
                <w:bottom w:w="85" w:type="dxa"/>
                <w:right w:w="57" w:type="dxa"/>
              </w:tblCellMar>
            </w:tblPr>
            <w:tblGrid>
              <w:gridCol w:w="597"/>
              <w:gridCol w:w="656"/>
              <w:gridCol w:w="1094"/>
              <w:gridCol w:w="1895"/>
              <w:gridCol w:w="1650"/>
              <w:gridCol w:w="1470"/>
              <w:gridCol w:w="14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57" w:type="dxa"/>
                  <w:bottom w:w="85" w:type="dxa"/>
                  <w:right w:w="57" w:type="dxa"/>
                </w:tblCellMar>
              </w:tblPrEx>
              <w:trPr>
                <w:trHeight w:val="159" w:hRule="atLeast"/>
              </w:trPr>
              <w:tc>
                <w:tcPr>
                  <w:tcW w:w="597" w:type="dxa"/>
                  <w:vAlign w:val="center"/>
                </w:tcPr>
                <w:p>
                  <w:pPr>
                    <w:jc w:val="center"/>
                    <w:rPr>
                      <w:rFonts w:ascii="Times New Roman" w:hAnsi="Times New Roman" w:cs="Times New Roman"/>
                      <w:b/>
                      <w:bCs w:val="0"/>
                      <w:color w:val="auto"/>
                      <w:sz w:val="21"/>
                      <w:szCs w:val="21"/>
                      <w:u w:val="none"/>
                    </w:rPr>
                  </w:pPr>
                  <w:r>
                    <w:rPr>
                      <w:rFonts w:ascii="Times New Roman" w:hAnsi="Times New Roman" w:cs="Times New Roman"/>
                      <w:b/>
                      <w:bCs w:val="0"/>
                      <w:color w:val="auto"/>
                      <w:sz w:val="21"/>
                      <w:szCs w:val="21"/>
                      <w:u w:val="none"/>
                    </w:rPr>
                    <w:t>序号</w:t>
                  </w:r>
                </w:p>
              </w:tc>
              <w:tc>
                <w:tcPr>
                  <w:tcW w:w="656" w:type="dxa"/>
                  <w:vAlign w:val="center"/>
                </w:tcPr>
                <w:p>
                  <w:pPr>
                    <w:jc w:val="center"/>
                    <w:rPr>
                      <w:rFonts w:ascii="Times New Roman" w:hAnsi="Times New Roman" w:cs="Times New Roman"/>
                      <w:b/>
                      <w:bCs w:val="0"/>
                      <w:color w:val="auto"/>
                      <w:sz w:val="21"/>
                      <w:szCs w:val="21"/>
                      <w:u w:val="none"/>
                    </w:rPr>
                  </w:pPr>
                  <w:r>
                    <w:rPr>
                      <w:rFonts w:ascii="Times New Roman" w:hAnsi="Times New Roman" w:cs="Times New Roman"/>
                      <w:b/>
                      <w:bCs w:val="0"/>
                      <w:color w:val="auto"/>
                      <w:sz w:val="21"/>
                      <w:szCs w:val="21"/>
                      <w:u w:val="none"/>
                    </w:rPr>
                    <w:t>类别</w:t>
                  </w:r>
                </w:p>
              </w:tc>
              <w:tc>
                <w:tcPr>
                  <w:tcW w:w="1094" w:type="dxa"/>
                  <w:vAlign w:val="center"/>
                </w:tcPr>
                <w:p>
                  <w:pPr>
                    <w:jc w:val="center"/>
                    <w:rPr>
                      <w:rFonts w:ascii="Times New Roman" w:hAnsi="Times New Roman" w:cs="Times New Roman"/>
                      <w:b/>
                      <w:bCs w:val="0"/>
                      <w:color w:val="auto"/>
                      <w:sz w:val="21"/>
                      <w:szCs w:val="21"/>
                      <w:u w:val="none"/>
                    </w:rPr>
                  </w:pPr>
                  <w:r>
                    <w:rPr>
                      <w:rFonts w:ascii="Times New Roman" w:hAnsi="Times New Roman" w:cs="Times New Roman"/>
                      <w:b/>
                      <w:bCs w:val="0"/>
                      <w:color w:val="auto"/>
                      <w:sz w:val="21"/>
                      <w:szCs w:val="21"/>
                      <w:u w:val="none"/>
                    </w:rPr>
                    <w:t>产污环节</w:t>
                  </w:r>
                </w:p>
              </w:tc>
              <w:tc>
                <w:tcPr>
                  <w:tcW w:w="1895" w:type="dxa"/>
                  <w:vAlign w:val="center"/>
                </w:tcPr>
                <w:p>
                  <w:pPr>
                    <w:jc w:val="center"/>
                    <w:rPr>
                      <w:rFonts w:ascii="Times New Roman" w:hAnsi="Times New Roman" w:cs="Times New Roman"/>
                      <w:b/>
                      <w:bCs w:val="0"/>
                      <w:color w:val="auto"/>
                      <w:sz w:val="21"/>
                      <w:szCs w:val="21"/>
                      <w:u w:val="none"/>
                    </w:rPr>
                  </w:pPr>
                  <w:r>
                    <w:rPr>
                      <w:rFonts w:ascii="Times New Roman" w:hAnsi="Times New Roman" w:cs="Times New Roman"/>
                      <w:b/>
                      <w:bCs w:val="0"/>
                      <w:color w:val="auto"/>
                      <w:sz w:val="21"/>
                      <w:szCs w:val="21"/>
                      <w:u w:val="none"/>
                    </w:rPr>
                    <w:t>环保名称</w:t>
                  </w:r>
                </w:p>
              </w:tc>
              <w:tc>
                <w:tcPr>
                  <w:tcW w:w="1650" w:type="dxa"/>
                  <w:vAlign w:val="center"/>
                </w:tcPr>
                <w:p>
                  <w:pPr>
                    <w:jc w:val="center"/>
                    <w:rPr>
                      <w:rFonts w:ascii="Times New Roman" w:hAnsi="Times New Roman" w:cs="Times New Roman"/>
                      <w:b/>
                      <w:bCs w:val="0"/>
                      <w:color w:val="auto"/>
                      <w:sz w:val="21"/>
                      <w:szCs w:val="21"/>
                      <w:u w:val="none"/>
                    </w:rPr>
                  </w:pPr>
                  <w:r>
                    <w:rPr>
                      <w:rFonts w:ascii="Times New Roman" w:hAnsi="Times New Roman" w:cs="Times New Roman"/>
                      <w:b/>
                      <w:bCs w:val="0"/>
                      <w:color w:val="auto"/>
                      <w:sz w:val="21"/>
                      <w:szCs w:val="21"/>
                      <w:u w:val="none"/>
                    </w:rPr>
                    <w:t>规格</w:t>
                  </w:r>
                </w:p>
              </w:tc>
              <w:tc>
                <w:tcPr>
                  <w:tcW w:w="1470" w:type="dxa"/>
                  <w:vAlign w:val="center"/>
                </w:tcPr>
                <w:p>
                  <w:pPr>
                    <w:jc w:val="center"/>
                    <w:rPr>
                      <w:rFonts w:ascii="Times New Roman" w:hAnsi="Times New Roman" w:cs="Times New Roman"/>
                      <w:b/>
                      <w:bCs w:val="0"/>
                      <w:color w:val="auto"/>
                      <w:sz w:val="21"/>
                      <w:szCs w:val="21"/>
                      <w:u w:val="none"/>
                    </w:rPr>
                  </w:pPr>
                  <w:r>
                    <w:rPr>
                      <w:rFonts w:ascii="Times New Roman" w:hAnsi="Times New Roman" w:cs="Times New Roman"/>
                      <w:b/>
                      <w:bCs w:val="0"/>
                      <w:color w:val="auto"/>
                      <w:sz w:val="21"/>
                      <w:szCs w:val="21"/>
                      <w:u w:val="none"/>
                    </w:rPr>
                    <w:t>排放方式</w:t>
                  </w:r>
                </w:p>
              </w:tc>
              <w:tc>
                <w:tcPr>
                  <w:tcW w:w="1444" w:type="dxa"/>
                  <w:vAlign w:val="center"/>
                </w:tcPr>
                <w:p>
                  <w:pPr>
                    <w:jc w:val="center"/>
                    <w:rPr>
                      <w:rFonts w:ascii="Times New Roman" w:hAnsi="Times New Roman" w:cs="Times New Roman"/>
                      <w:b/>
                      <w:bCs w:val="0"/>
                      <w:color w:val="auto"/>
                      <w:sz w:val="21"/>
                      <w:szCs w:val="21"/>
                      <w:u w:val="none"/>
                    </w:rPr>
                  </w:pPr>
                  <w:r>
                    <w:rPr>
                      <w:rFonts w:ascii="Times New Roman" w:hAnsi="Times New Roman" w:cs="Times New Roman"/>
                      <w:b/>
                      <w:bCs w:val="0"/>
                      <w:color w:val="auto"/>
                      <w:sz w:val="21"/>
                      <w:szCs w:val="21"/>
                      <w:u w:val="none"/>
                    </w:rPr>
                    <w:t>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57" w:type="dxa"/>
                  <w:bottom w:w="85" w:type="dxa"/>
                  <w:right w:w="57" w:type="dxa"/>
                </w:tblCellMar>
              </w:tblPrEx>
              <w:trPr>
                <w:trHeight w:val="846" w:hRule="atLeast"/>
              </w:trPr>
              <w:tc>
                <w:tcPr>
                  <w:tcW w:w="597" w:type="dxa"/>
                  <w:vAlign w:val="center"/>
                </w:tcPr>
                <w:p>
                  <w:pPr>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1</w:t>
                  </w:r>
                </w:p>
              </w:tc>
              <w:tc>
                <w:tcPr>
                  <w:tcW w:w="656" w:type="dxa"/>
                  <w:vAlign w:val="center"/>
                </w:tcPr>
                <w:p>
                  <w:pPr>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废水</w:t>
                  </w:r>
                </w:p>
              </w:tc>
              <w:tc>
                <w:tcPr>
                  <w:tcW w:w="1094" w:type="dxa"/>
                  <w:vAlign w:val="center"/>
                </w:tcPr>
                <w:p>
                  <w:pPr>
                    <w:spacing w:line="300" w:lineRule="exact"/>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生活办公</w:t>
                  </w:r>
                </w:p>
              </w:tc>
              <w:tc>
                <w:tcPr>
                  <w:tcW w:w="1895" w:type="dxa"/>
                  <w:vAlign w:val="center"/>
                </w:tcPr>
                <w:p>
                  <w:pPr>
                    <w:jc w:val="center"/>
                    <w:rPr>
                      <w:rFonts w:hint="eastAsia" w:ascii="Times New Roman" w:hAnsi="Times New Roman" w:eastAsia="宋体" w:cs="Times New Roman"/>
                      <w:b w:val="0"/>
                      <w:bCs/>
                      <w:color w:val="auto"/>
                      <w:sz w:val="21"/>
                      <w:szCs w:val="21"/>
                      <w:u w:val="none"/>
                      <w:lang w:eastAsia="zh-CN"/>
                    </w:rPr>
                  </w:pPr>
                  <w:r>
                    <w:rPr>
                      <w:rFonts w:hint="eastAsia" w:ascii="Times New Roman" w:hAnsi="Times New Roman" w:cs="Times New Roman"/>
                      <w:b w:val="0"/>
                      <w:bCs/>
                      <w:color w:val="auto"/>
                      <w:sz w:val="21"/>
                      <w:szCs w:val="21"/>
                      <w:u w:val="none"/>
                      <w:lang w:eastAsia="zh-CN"/>
                    </w:rPr>
                    <w:t>化粪池</w:t>
                  </w:r>
                </w:p>
              </w:tc>
              <w:tc>
                <w:tcPr>
                  <w:tcW w:w="1650" w:type="dxa"/>
                  <w:vAlign w:val="center"/>
                </w:tcPr>
                <w:p>
                  <w:pPr>
                    <w:jc w:val="center"/>
                    <w:rPr>
                      <w:rFonts w:ascii="Times New Roman" w:hAnsi="Times New Roman" w:cs="Times New Roman" w:eastAsiaTheme="minorEastAsia"/>
                      <w:b w:val="0"/>
                      <w:bCs/>
                      <w:color w:val="auto"/>
                      <w:u w:val="none"/>
                    </w:rPr>
                  </w:pPr>
                  <w:r>
                    <w:rPr>
                      <w:rFonts w:ascii="Times New Roman" w:hAnsi="Times New Roman" w:cs="Times New Roman"/>
                      <w:b w:val="0"/>
                      <w:bCs/>
                      <w:color w:val="auto"/>
                      <w:sz w:val="21"/>
                      <w:szCs w:val="21"/>
                      <w:u w:val="none"/>
                    </w:rPr>
                    <w:t>1×</w:t>
                  </w:r>
                  <w:r>
                    <w:rPr>
                      <w:rFonts w:hint="eastAsia" w:ascii="Times New Roman" w:hAnsi="Times New Roman" w:cs="Times New Roman"/>
                      <w:b w:val="0"/>
                      <w:bCs/>
                      <w:color w:val="auto"/>
                      <w:sz w:val="21"/>
                      <w:szCs w:val="21"/>
                      <w:u w:val="none"/>
                      <w:lang w:val="en-US" w:eastAsia="zh-CN"/>
                    </w:rPr>
                    <w:t>5</w:t>
                  </w:r>
                  <w:r>
                    <w:rPr>
                      <w:rFonts w:ascii="Times New Roman" w:hAnsi="Times New Roman" w:cs="Times New Roman"/>
                      <w:b w:val="0"/>
                      <w:bCs/>
                      <w:color w:val="auto"/>
                      <w:sz w:val="21"/>
                      <w:szCs w:val="21"/>
                      <w:u w:val="none"/>
                    </w:rPr>
                    <w:t>m</w:t>
                  </w:r>
                  <w:r>
                    <w:rPr>
                      <w:rFonts w:ascii="Times New Roman" w:hAnsi="Times New Roman" w:cs="Times New Roman"/>
                      <w:b w:val="0"/>
                      <w:bCs/>
                      <w:color w:val="auto"/>
                      <w:sz w:val="21"/>
                      <w:szCs w:val="21"/>
                      <w:u w:val="none"/>
                      <w:vertAlign w:val="superscript"/>
                    </w:rPr>
                    <w:t>3</w:t>
                  </w:r>
                  <w:r>
                    <w:rPr>
                      <w:rFonts w:hint="eastAsia" w:ascii="Times New Roman" w:hAnsi="Times New Roman" w:cs="Times New Roman"/>
                      <w:b w:val="0"/>
                      <w:bCs/>
                      <w:color w:val="auto"/>
                      <w:sz w:val="21"/>
                      <w:szCs w:val="21"/>
                      <w:u w:val="none"/>
                      <w:lang w:eastAsia="zh-CN"/>
                    </w:rPr>
                    <w:t>化粪池</w:t>
                  </w:r>
                </w:p>
              </w:tc>
              <w:tc>
                <w:tcPr>
                  <w:tcW w:w="1470" w:type="dxa"/>
                  <w:vAlign w:val="center"/>
                </w:tcPr>
                <w:p>
                  <w:pPr>
                    <w:jc w:val="center"/>
                    <w:rPr>
                      <w:rFonts w:hint="eastAsia" w:ascii="Times New Roman" w:hAnsi="Times New Roman" w:eastAsia="宋体" w:cs="Times New Roman"/>
                      <w:b w:val="0"/>
                      <w:bCs/>
                      <w:color w:val="auto"/>
                      <w:sz w:val="21"/>
                      <w:szCs w:val="21"/>
                      <w:u w:val="none"/>
                      <w:lang w:eastAsia="zh-CN"/>
                    </w:rPr>
                  </w:pPr>
                  <w:r>
                    <w:rPr>
                      <w:rFonts w:hint="eastAsia" w:ascii="Times New Roman" w:hAnsi="Times New Roman" w:cs="Times New Roman"/>
                      <w:b w:val="0"/>
                      <w:bCs/>
                      <w:color w:val="auto"/>
                      <w:sz w:val="21"/>
                      <w:szCs w:val="21"/>
                      <w:u w:val="none"/>
                      <w:lang w:eastAsia="zh-CN"/>
                    </w:rPr>
                    <w:t>处理后排入污水处理厂</w:t>
                  </w:r>
                </w:p>
              </w:tc>
              <w:tc>
                <w:tcPr>
                  <w:tcW w:w="1444" w:type="dxa"/>
                  <w:vAlign w:val="center"/>
                </w:tcPr>
                <w:p>
                  <w:pPr>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rPr>
                    <w:t>汤阴县东方环宇污水处理有限公司</w:t>
                  </w:r>
                  <w:r>
                    <w:rPr>
                      <w:rFonts w:hint="eastAsia" w:ascii="Times New Roman" w:hAnsi="Times New Roman" w:cs="Times New Roman"/>
                      <w:b w:val="0"/>
                      <w:bCs/>
                      <w:color w:val="auto"/>
                      <w:sz w:val="21"/>
                      <w:szCs w:val="21"/>
                      <w:u w:val="none"/>
                      <w:lang w:val="en-US" w:eastAsia="zh-CN"/>
                    </w:rPr>
                    <w:t>收水标准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57" w:type="dxa"/>
                  <w:bottom w:w="85" w:type="dxa"/>
                  <w:right w:w="57" w:type="dxa"/>
                </w:tblCellMar>
              </w:tblPrEx>
              <w:trPr>
                <w:trHeight w:val="967" w:hRule="atLeast"/>
              </w:trPr>
              <w:tc>
                <w:tcPr>
                  <w:tcW w:w="597" w:type="dxa"/>
                  <w:vMerge w:val="restart"/>
                  <w:vAlign w:val="center"/>
                </w:tcPr>
                <w:p>
                  <w:pPr>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2</w:t>
                  </w:r>
                </w:p>
              </w:tc>
              <w:tc>
                <w:tcPr>
                  <w:tcW w:w="656" w:type="dxa"/>
                  <w:vMerge w:val="restart"/>
                  <w:vAlign w:val="center"/>
                </w:tcPr>
                <w:p>
                  <w:pPr>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废气</w:t>
                  </w:r>
                </w:p>
              </w:tc>
              <w:tc>
                <w:tcPr>
                  <w:tcW w:w="1094" w:type="dxa"/>
                  <w:tcBorders>
                    <w:bottom w:val="single" w:color="000000" w:sz="4" w:space="0"/>
                  </w:tcBorders>
                  <w:vAlign w:val="center"/>
                </w:tcPr>
                <w:p>
                  <w:pPr>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木料加工生产车间</w:t>
                  </w:r>
                </w:p>
              </w:tc>
              <w:tc>
                <w:tcPr>
                  <w:tcW w:w="1895" w:type="dxa"/>
                  <w:tcBorders>
                    <w:bottom w:val="single" w:color="000000" w:sz="4" w:space="0"/>
                  </w:tcBorders>
                  <w:vAlign w:val="center"/>
                </w:tcPr>
                <w:p>
                  <w:pPr>
                    <w:jc w:val="center"/>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lang w:eastAsia="zh-CN"/>
                    </w:rPr>
                    <w:t>集气罩</w:t>
                  </w:r>
                  <w:r>
                    <w:rPr>
                      <w:rFonts w:hint="default" w:ascii="Times New Roman" w:hAnsi="Times New Roman" w:cs="Times New Roman"/>
                      <w:b w:val="0"/>
                      <w:bCs/>
                      <w:color w:val="auto"/>
                      <w:sz w:val="21"/>
                      <w:szCs w:val="21"/>
                      <w:u w:val="none"/>
                      <w:lang w:val="en-US" w:eastAsia="zh-CN"/>
                    </w:rPr>
                    <w:t>+袋式除尘器+中央除尘器+</w:t>
                  </w:r>
                  <w:r>
                    <w:rPr>
                      <w:rFonts w:hint="default" w:ascii="Times New Roman" w:hAnsi="Times New Roman" w:cs="Times New Roman"/>
                      <w:b w:val="0"/>
                      <w:bCs/>
                      <w:color w:val="auto"/>
                      <w:sz w:val="21"/>
                      <w:szCs w:val="21"/>
                      <w:u w:val="none"/>
                    </w:rPr>
                    <w:t>15m高排气筒</w:t>
                  </w:r>
                </w:p>
              </w:tc>
              <w:tc>
                <w:tcPr>
                  <w:tcW w:w="1650" w:type="dxa"/>
                  <w:tcBorders>
                    <w:bottom w:val="single" w:color="000000" w:sz="4" w:space="0"/>
                  </w:tcBorders>
                  <w:vAlign w:val="center"/>
                </w:tcPr>
                <w:p>
                  <w:pPr>
                    <w:jc w:val="center"/>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lang w:eastAsia="zh-CN"/>
                    </w:rPr>
                    <w:t>集气罩</w:t>
                  </w:r>
                  <w:r>
                    <w:rPr>
                      <w:rFonts w:hint="default" w:ascii="Times New Roman" w:hAnsi="Times New Roman" w:cs="Times New Roman"/>
                      <w:b w:val="0"/>
                      <w:bCs/>
                      <w:color w:val="auto"/>
                      <w:sz w:val="21"/>
                      <w:szCs w:val="21"/>
                      <w:u w:val="none"/>
                      <w:lang w:val="en-US" w:eastAsia="zh-CN"/>
                    </w:rPr>
                    <w:t>+袋式除尘器</w:t>
                  </w:r>
                  <w:r>
                    <w:rPr>
                      <w:rFonts w:hint="default" w:ascii="Times New Roman" w:hAnsi="Times New Roman" w:cs="Times New Roman"/>
                      <w:b w:val="0"/>
                      <w:bCs/>
                      <w:color w:val="auto"/>
                      <w:sz w:val="21"/>
                      <w:szCs w:val="21"/>
                      <w:u w:val="none"/>
                    </w:rPr>
                    <w:t>+中央除尘器+15m高排气筒</w:t>
                  </w:r>
                  <w:r>
                    <w:rPr>
                      <w:rFonts w:hint="default" w:ascii="Times New Roman" w:hAnsi="Times New Roman" w:cs="Times New Roman"/>
                      <w:b w:val="0"/>
                      <w:bCs/>
                      <w:color w:val="auto"/>
                      <w:sz w:val="21"/>
                      <w:szCs w:val="21"/>
                      <w:u w:val="none"/>
                      <w:lang w:eastAsia="zh-CN"/>
                    </w:rPr>
                    <w:t>，</w:t>
                  </w:r>
                  <w:r>
                    <w:rPr>
                      <w:rFonts w:hint="default" w:ascii="Times New Roman" w:hAnsi="Times New Roman" w:cs="Times New Roman"/>
                      <w:b w:val="0"/>
                      <w:bCs/>
                      <w:color w:val="auto"/>
                      <w:sz w:val="21"/>
                      <w:szCs w:val="21"/>
                      <w:u w:val="none"/>
                      <w:lang w:val="en-US" w:eastAsia="zh-CN"/>
                    </w:rPr>
                    <w:t>1套</w:t>
                  </w:r>
                </w:p>
              </w:tc>
              <w:tc>
                <w:tcPr>
                  <w:tcW w:w="1470" w:type="dxa"/>
                  <w:tcBorders>
                    <w:bottom w:val="single" w:color="000000" w:sz="4" w:space="0"/>
                  </w:tcBorders>
                  <w:vAlign w:val="center"/>
                </w:tcPr>
                <w:p>
                  <w:pPr>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收集</w:t>
                  </w:r>
                  <w:r>
                    <w:rPr>
                      <w:rFonts w:hint="eastAsia" w:ascii="Times New Roman" w:hAnsi="Times New Roman" w:cs="Times New Roman"/>
                      <w:b w:val="0"/>
                      <w:bCs/>
                      <w:color w:val="auto"/>
                      <w:sz w:val="21"/>
                      <w:szCs w:val="21"/>
                      <w:u w:val="none"/>
                    </w:rPr>
                    <w:t>后</w:t>
                  </w:r>
                  <w:r>
                    <w:rPr>
                      <w:rFonts w:ascii="Times New Roman" w:hAnsi="Times New Roman" w:cs="Times New Roman"/>
                      <w:b w:val="0"/>
                      <w:bCs/>
                      <w:color w:val="auto"/>
                      <w:sz w:val="21"/>
                      <w:szCs w:val="21"/>
                      <w:u w:val="none"/>
                    </w:rPr>
                    <w:t>排放</w:t>
                  </w:r>
                </w:p>
              </w:tc>
              <w:tc>
                <w:tcPr>
                  <w:tcW w:w="1444" w:type="dxa"/>
                  <w:vMerge w:val="restart"/>
                  <w:vAlign w:val="center"/>
                </w:tcPr>
                <w:p>
                  <w:pPr>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《大气污染物综合排放标准》（GB16297-1996）表2二级及无组织排放监控浓度限值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57" w:type="dxa"/>
                  <w:bottom w:w="85" w:type="dxa"/>
                  <w:right w:w="57" w:type="dxa"/>
                </w:tblCellMar>
              </w:tblPrEx>
              <w:trPr>
                <w:trHeight w:val="525" w:hRule="atLeast"/>
              </w:trPr>
              <w:tc>
                <w:tcPr>
                  <w:tcW w:w="597" w:type="dxa"/>
                  <w:vMerge w:val="continue"/>
                  <w:vAlign w:val="center"/>
                </w:tcPr>
                <w:p>
                  <w:pPr>
                    <w:jc w:val="center"/>
                    <w:rPr>
                      <w:rFonts w:ascii="Times New Roman" w:hAnsi="Times New Roman" w:cs="Times New Roman"/>
                      <w:b w:val="0"/>
                      <w:bCs/>
                      <w:color w:val="auto"/>
                      <w:sz w:val="21"/>
                      <w:szCs w:val="21"/>
                      <w:u w:val="none"/>
                    </w:rPr>
                  </w:pPr>
                </w:p>
              </w:tc>
              <w:tc>
                <w:tcPr>
                  <w:tcW w:w="656" w:type="dxa"/>
                  <w:vMerge w:val="continue"/>
                  <w:vAlign w:val="center"/>
                </w:tcPr>
                <w:p>
                  <w:pPr>
                    <w:jc w:val="center"/>
                    <w:rPr>
                      <w:rFonts w:ascii="Times New Roman" w:hAnsi="Times New Roman" w:cs="Times New Roman"/>
                      <w:b w:val="0"/>
                      <w:bCs/>
                      <w:color w:val="auto"/>
                      <w:sz w:val="21"/>
                      <w:szCs w:val="21"/>
                      <w:u w:val="none"/>
                    </w:rPr>
                  </w:pPr>
                </w:p>
              </w:tc>
              <w:tc>
                <w:tcPr>
                  <w:tcW w:w="1094" w:type="dxa"/>
                  <w:tcBorders>
                    <w:top w:val="single" w:color="000000" w:sz="4" w:space="0"/>
                  </w:tcBorders>
                  <w:vAlign w:val="center"/>
                </w:tcPr>
                <w:p>
                  <w:pPr>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打磨车间</w:t>
                  </w:r>
                </w:p>
              </w:tc>
              <w:tc>
                <w:tcPr>
                  <w:tcW w:w="1895" w:type="dxa"/>
                  <w:tcBorders>
                    <w:top w:val="single" w:color="000000" w:sz="4" w:space="0"/>
                  </w:tcBorders>
                  <w:vAlign w:val="center"/>
                </w:tcPr>
                <w:p>
                  <w:pPr>
                    <w:jc w:val="center"/>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lang w:eastAsia="zh-CN"/>
                    </w:rPr>
                    <w:t>集气罩</w:t>
                  </w:r>
                  <w:r>
                    <w:rPr>
                      <w:rFonts w:hint="default" w:ascii="Times New Roman" w:hAnsi="Times New Roman" w:cs="Times New Roman"/>
                      <w:b w:val="0"/>
                      <w:bCs/>
                      <w:color w:val="auto"/>
                      <w:sz w:val="21"/>
                      <w:szCs w:val="21"/>
                      <w:u w:val="none"/>
                      <w:lang w:val="en-US" w:eastAsia="zh-CN"/>
                    </w:rPr>
                    <w:t>+</w:t>
                  </w:r>
                  <w:r>
                    <w:rPr>
                      <w:rFonts w:hint="default" w:ascii="Times New Roman" w:hAnsi="Times New Roman" w:cs="Times New Roman"/>
                      <w:b w:val="0"/>
                      <w:bCs/>
                      <w:color w:val="auto"/>
                      <w:sz w:val="21"/>
                      <w:szCs w:val="21"/>
                      <w:u w:val="none"/>
                    </w:rPr>
                    <w:t>过滤式除尘器</w:t>
                  </w:r>
                </w:p>
              </w:tc>
              <w:tc>
                <w:tcPr>
                  <w:tcW w:w="1650" w:type="dxa"/>
                  <w:tcBorders>
                    <w:top w:val="single" w:color="000000" w:sz="4" w:space="0"/>
                  </w:tcBorders>
                  <w:vAlign w:val="center"/>
                </w:tcPr>
                <w:p>
                  <w:pPr>
                    <w:jc w:val="center"/>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lang w:val="en-US" w:eastAsia="zh-CN"/>
                    </w:rPr>
                    <w:t>1</w:t>
                  </w:r>
                  <w:r>
                    <w:rPr>
                      <w:rFonts w:hint="default" w:ascii="Times New Roman" w:hAnsi="Times New Roman" w:cs="Times New Roman"/>
                      <w:b w:val="0"/>
                      <w:bCs/>
                      <w:color w:val="auto"/>
                      <w:sz w:val="21"/>
                      <w:szCs w:val="21"/>
                      <w:u w:val="none"/>
                    </w:rPr>
                    <w:t>套</w:t>
                  </w:r>
                  <w:r>
                    <w:rPr>
                      <w:rFonts w:hint="default" w:ascii="Times New Roman" w:hAnsi="Times New Roman" w:cs="Times New Roman"/>
                      <w:b w:val="0"/>
                      <w:bCs/>
                      <w:color w:val="auto"/>
                      <w:sz w:val="21"/>
                      <w:szCs w:val="21"/>
                      <w:u w:val="none"/>
                      <w:lang w:eastAsia="zh-CN"/>
                    </w:rPr>
                    <w:t>集气罩</w:t>
                  </w:r>
                  <w:r>
                    <w:rPr>
                      <w:rFonts w:hint="default" w:ascii="Times New Roman" w:hAnsi="Times New Roman" w:cs="Times New Roman"/>
                      <w:b w:val="0"/>
                      <w:bCs/>
                      <w:color w:val="auto"/>
                      <w:sz w:val="21"/>
                      <w:szCs w:val="21"/>
                      <w:u w:val="none"/>
                      <w:lang w:val="en-US" w:eastAsia="zh-CN"/>
                    </w:rPr>
                    <w:t>+</w:t>
                  </w:r>
                  <w:r>
                    <w:rPr>
                      <w:rFonts w:hint="default" w:ascii="Times New Roman" w:hAnsi="Times New Roman" w:cs="Times New Roman"/>
                      <w:b w:val="0"/>
                      <w:bCs/>
                      <w:color w:val="auto"/>
                      <w:sz w:val="21"/>
                      <w:szCs w:val="21"/>
                      <w:u w:val="none"/>
                    </w:rPr>
                    <w:t>过滤式除尘器</w:t>
                  </w:r>
                  <w:r>
                    <w:rPr>
                      <w:rFonts w:hint="default" w:ascii="Times New Roman" w:hAnsi="Times New Roman" w:cs="Times New Roman"/>
                      <w:b w:val="0"/>
                      <w:bCs/>
                      <w:color w:val="auto"/>
                      <w:sz w:val="21"/>
                      <w:szCs w:val="21"/>
                      <w:u w:val="none"/>
                      <w:lang w:val="en-US" w:eastAsia="zh-CN"/>
                    </w:rPr>
                    <w:t>+</w:t>
                  </w:r>
                  <w:r>
                    <w:rPr>
                      <w:rFonts w:hint="default" w:ascii="Times New Roman" w:hAnsi="Times New Roman" w:cs="Times New Roman"/>
                      <w:b w:val="0"/>
                      <w:bCs/>
                      <w:color w:val="auto"/>
                      <w:sz w:val="21"/>
                      <w:szCs w:val="21"/>
                      <w:u w:val="none"/>
                    </w:rPr>
                    <w:t>15m高排气筒</w:t>
                  </w:r>
                </w:p>
              </w:tc>
              <w:tc>
                <w:tcPr>
                  <w:tcW w:w="1470" w:type="dxa"/>
                  <w:tcBorders>
                    <w:top w:val="single" w:color="000000" w:sz="4" w:space="0"/>
                  </w:tcBorders>
                  <w:vAlign w:val="center"/>
                </w:tcPr>
                <w:p>
                  <w:pPr>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收集</w:t>
                  </w:r>
                  <w:r>
                    <w:rPr>
                      <w:rFonts w:hint="eastAsia" w:ascii="Times New Roman" w:hAnsi="Times New Roman" w:cs="Times New Roman"/>
                      <w:b w:val="0"/>
                      <w:bCs/>
                      <w:color w:val="auto"/>
                      <w:sz w:val="21"/>
                      <w:szCs w:val="21"/>
                      <w:u w:val="none"/>
                    </w:rPr>
                    <w:t>后</w:t>
                  </w:r>
                  <w:r>
                    <w:rPr>
                      <w:rFonts w:ascii="Times New Roman" w:hAnsi="Times New Roman" w:cs="Times New Roman"/>
                      <w:b w:val="0"/>
                      <w:bCs/>
                      <w:color w:val="auto"/>
                      <w:sz w:val="21"/>
                      <w:szCs w:val="21"/>
                      <w:u w:val="none"/>
                    </w:rPr>
                    <w:t>排放</w:t>
                  </w:r>
                </w:p>
              </w:tc>
              <w:tc>
                <w:tcPr>
                  <w:tcW w:w="1444" w:type="dxa"/>
                  <w:vMerge w:val="continue"/>
                  <w:vAlign w:val="center"/>
                </w:tcPr>
                <w:p>
                  <w:pPr>
                    <w:jc w:val="center"/>
                    <w:rPr>
                      <w:rFonts w:ascii="Times New Roman" w:hAnsi="Times New Roman" w:cs="Times New Roman"/>
                      <w:b w:val="0"/>
                      <w:bCs/>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57" w:type="dxa"/>
                  <w:bottom w:w="85" w:type="dxa"/>
                  <w:right w:w="57" w:type="dxa"/>
                </w:tblCellMar>
              </w:tblPrEx>
              <w:trPr>
                <w:trHeight w:val="1545" w:hRule="atLeast"/>
              </w:trPr>
              <w:tc>
                <w:tcPr>
                  <w:tcW w:w="597" w:type="dxa"/>
                  <w:vAlign w:val="center"/>
                </w:tcPr>
                <w:p>
                  <w:pPr>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3</w:t>
                  </w:r>
                </w:p>
              </w:tc>
              <w:tc>
                <w:tcPr>
                  <w:tcW w:w="656" w:type="dxa"/>
                  <w:vMerge w:val="continue"/>
                  <w:vAlign w:val="center"/>
                </w:tcPr>
                <w:p>
                  <w:pPr>
                    <w:jc w:val="center"/>
                    <w:rPr>
                      <w:rFonts w:ascii="Times New Roman" w:hAnsi="Times New Roman" w:cs="Times New Roman"/>
                      <w:b w:val="0"/>
                      <w:bCs/>
                      <w:color w:val="auto"/>
                      <w:sz w:val="21"/>
                      <w:szCs w:val="21"/>
                      <w:u w:val="none"/>
                    </w:rPr>
                  </w:pPr>
                </w:p>
              </w:tc>
              <w:tc>
                <w:tcPr>
                  <w:tcW w:w="1094" w:type="dxa"/>
                  <w:vAlign w:val="center"/>
                </w:tcPr>
                <w:p>
                  <w:pPr>
                    <w:jc w:val="center"/>
                    <w:rPr>
                      <w:rFonts w:ascii="Times New Roman" w:hAnsi="Times New Roman" w:cs="Times New Roman" w:eastAsiaTheme="minorEastAsia"/>
                      <w:b w:val="0"/>
                      <w:bCs/>
                      <w:color w:val="auto"/>
                      <w:sz w:val="21"/>
                      <w:szCs w:val="21"/>
                      <w:u w:val="none"/>
                    </w:rPr>
                  </w:pPr>
                  <w:r>
                    <w:rPr>
                      <w:rFonts w:ascii="Times New Roman" w:hAnsi="Times New Roman" w:cs="Times New Roman"/>
                      <w:b w:val="0"/>
                      <w:bCs/>
                      <w:color w:val="auto"/>
                      <w:sz w:val="21"/>
                      <w:szCs w:val="21"/>
                      <w:u w:val="none"/>
                    </w:rPr>
                    <w:t>喷漆房</w:t>
                  </w:r>
                </w:p>
              </w:tc>
              <w:tc>
                <w:tcPr>
                  <w:tcW w:w="1895" w:type="dxa"/>
                  <w:vAlign w:val="center"/>
                </w:tcPr>
                <w:p>
                  <w:pPr>
                    <w:jc w:val="center"/>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lang w:val="en-US" w:eastAsia="zh-CN"/>
                    </w:rPr>
                    <w:t>集气罩+</w:t>
                  </w:r>
                  <w:r>
                    <w:rPr>
                      <w:rFonts w:hint="default" w:ascii="Times New Roman" w:hAnsi="Times New Roman" w:cs="Times New Roman"/>
                      <w:color w:val="auto"/>
                      <w:sz w:val="21"/>
                      <w:szCs w:val="21"/>
                      <w:u w:val="none"/>
                      <w:lang w:val="en-US" w:eastAsia="zh-CN"/>
                    </w:rPr>
                    <w:t>干式漆雾净化器</w:t>
                  </w:r>
                  <w:r>
                    <w:rPr>
                      <w:rFonts w:hint="default" w:ascii="Times New Roman" w:hAnsi="Times New Roman" w:cs="Times New Roman"/>
                      <w:b w:val="0"/>
                      <w:bCs/>
                      <w:color w:val="auto"/>
                      <w:sz w:val="21"/>
                      <w:szCs w:val="21"/>
                      <w:u w:val="none"/>
                    </w:rPr>
                    <w:t>+</w:t>
                  </w:r>
                  <w:r>
                    <w:rPr>
                      <w:rFonts w:hint="default" w:ascii="Times New Roman" w:hAnsi="Times New Roman" w:cs="Times New Roman"/>
                      <w:b w:val="0"/>
                      <w:bCs/>
                      <w:color w:val="auto"/>
                      <w:sz w:val="21"/>
                      <w:szCs w:val="21"/>
                      <w:u w:val="none"/>
                      <w:lang w:eastAsia="zh-CN"/>
                    </w:rPr>
                    <w:t>UV光氧催化+活性炭吸附</w:t>
                  </w:r>
                  <w:r>
                    <w:rPr>
                      <w:rFonts w:hint="default" w:ascii="Times New Roman" w:hAnsi="Times New Roman" w:cs="Times New Roman"/>
                      <w:b w:val="0"/>
                      <w:bCs/>
                      <w:color w:val="auto"/>
                      <w:sz w:val="21"/>
                      <w:szCs w:val="21"/>
                      <w:u w:val="none"/>
                    </w:rPr>
                    <w:t>+15m高排气筒</w:t>
                  </w:r>
                </w:p>
              </w:tc>
              <w:tc>
                <w:tcPr>
                  <w:tcW w:w="1650" w:type="dxa"/>
                  <w:vAlign w:val="center"/>
                </w:tcPr>
                <w:p>
                  <w:pPr>
                    <w:jc w:val="center"/>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lang w:val="en-US" w:eastAsia="zh-CN"/>
                    </w:rPr>
                    <w:t>集气罩+</w:t>
                  </w:r>
                  <w:r>
                    <w:rPr>
                      <w:rFonts w:hint="default" w:ascii="Times New Roman" w:hAnsi="Times New Roman" w:cs="Times New Roman"/>
                      <w:color w:val="auto"/>
                      <w:sz w:val="21"/>
                      <w:szCs w:val="21"/>
                      <w:u w:val="none"/>
                      <w:lang w:val="en-US" w:eastAsia="zh-CN"/>
                    </w:rPr>
                    <w:t>干式漆雾净化器</w:t>
                  </w:r>
                  <w:r>
                    <w:rPr>
                      <w:rFonts w:hint="default" w:ascii="Times New Roman" w:hAnsi="Times New Roman" w:cs="Times New Roman"/>
                      <w:b w:val="0"/>
                      <w:bCs/>
                      <w:color w:val="auto"/>
                      <w:sz w:val="21"/>
                      <w:szCs w:val="21"/>
                      <w:u w:val="none"/>
                      <w:lang w:val="en-US" w:eastAsia="zh-CN"/>
                    </w:rPr>
                    <w:t>+UV光氧催化+活性炭吸附</w:t>
                  </w:r>
                  <w:r>
                    <w:rPr>
                      <w:rFonts w:hint="default" w:ascii="Times New Roman" w:hAnsi="Times New Roman" w:cs="Times New Roman"/>
                      <w:b w:val="0"/>
                      <w:bCs/>
                      <w:color w:val="auto"/>
                      <w:sz w:val="21"/>
                      <w:szCs w:val="21"/>
                      <w:u w:val="none"/>
                    </w:rPr>
                    <w:t>+15m高排气</w:t>
                  </w:r>
                  <w:r>
                    <w:rPr>
                      <w:rFonts w:hint="default" w:ascii="Times New Roman" w:hAnsi="Times New Roman" w:cs="Times New Roman"/>
                      <w:b w:val="0"/>
                      <w:bCs/>
                      <w:color w:val="auto"/>
                      <w:sz w:val="21"/>
                      <w:szCs w:val="21"/>
                      <w:u w:val="none"/>
                      <w:lang w:eastAsia="zh-CN"/>
                    </w:rPr>
                    <w:t>筒</w:t>
                  </w:r>
                  <w:r>
                    <w:rPr>
                      <w:rFonts w:hint="default" w:ascii="Times New Roman" w:hAnsi="Times New Roman" w:cs="Times New Roman"/>
                      <w:b w:val="0"/>
                      <w:bCs/>
                      <w:color w:val="auto"/>
                      <w:sz w:val="21"/>
                      <w:szCs w:val="21"/>
                      <w:u w:val="none"/>
                      <w:lang w:val="en-US" w:eastAsia="zh-CN"/>
                    </w:rPr>
                    <w:t>，2</w:t>
                  </w:r>
                  <w:r>
                    <w:rPr>
                      <w:rFonts w:hint="default" w:ascii="Times New Roman" w:hAnsi="Times New Roman" w:cs="Times New Roman"/>
                      <w:b w:val="0"/>
                      <w:bCs/>
                      <w:color w:val="auto"/>
                      <w:sz w:val="21"/>
                      <w:szCs w:val="21"/>
                      <w:u w:val="none"/>
                    </w:rPr>
                    <w:t>套</w:t>
                  </w:r>
                </w:p>
              </w:tc>
              <w:tc>
                <w:tcPr>
                  <w:tcW w:w="1470" w:type="dxa"/>
                  <w:vAlign w:val="center"/>
                </w:tcPr>
                <w:p>
                  <w:pPr>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收集</w:t>
                  </w:r>
                  <w:r>
                    <w:rPr>
                      <w:rFonts w:hint="eastAsia" w:ascii="Times New Roman" w:hAnsi="Times New Roman" w:cs="Times New Roman"/>
                      <w:b w:val="0"/>
                      <w:bCs/>
                      <w:color w:val="auto"/>
                      <w:sz w:val="21"/>
                      <w:szCs w:val="21"/>
                      <w:u w:val="none"/>
                    </w:rPr>
                    <w:t>后</w:t>
                  </w:r>
                  <w:r>
                    <w:rPr>
                      <w:rFonts w:ascii="Times New Roman" w:hAnsi="Times New Roman" w:cs="Times New Roman"/>
                      <w:b w:val="0"/>
                      <w:bCs/>
                      <w:color w:val="auto"/>
                      <w:sz w:val="21"/>
                      <w:szCs w:val="21"/>
                      <w:u w:val="none"/>
                    </w:rPr>
                    <w:t>排放</w:t>
                  </w:r>
                </w:p>
              </w:tc>
              <w:tc>
                <w:tcPr>
                  <w:tcW w:w="1444" w:type="dxa"/>
                  <w:vMerge w:val="restart"/>
                  <w:vAlign w:val="center"/>
                </w:tcPr>
                <w:p>
                  <w:pPr>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eastAsia="宋体" w:cs="Times New Roman"/>
                      <w:b w:val="0"/>
                      <w:bCs/>
                      <w:color w:val="auto"/>
                      <w:sz w:val="21"/>
                      <w:szCs w:val="21"/>
                      <w:u w:val="none"/>
                      <w:lang w:val="en-US" w:eastAsia="zh-CN"/>
                    </w:rPr>
                    <w:t>《工业企业挥发性有机物排放标准》（DB12/524-2014）</w:t>
                  </w:r>
                  <w:r>
                    <w:rPr>
                      <w:rFonts w:hint="eastAsia" w:ascii="Times New Roman" w:hAnsi="Times New Roman" w:cs="Times New Roman"/>
                      <w:b w:val="0"/>
                      <w:bCs/>
                      <w:color w:val="auto"/>
                      <w:sz w:val="21"/>
                      <w:szCs w:val="21"/>
                      <w:u w:val="none"/>
                      <w:lang w:val="en-US" w:eastAsia="zh-CN"/>
                    </w:rPr>
                    <w:t>表2标准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57" w:type="dxa"/>
                  <w:bottom w:w="85" w:type="dxa"/>
                  <w:right w:w="57" w:type="dxa"/>
                </w:tblCellMar>
              </w:tblPrEx>
              <w:trPr>
                <w:trHeight w:val="800" w:hRule="atLeast"/>
              </w:trPr>
              <w:tc>
                <w:tcPr>
                  <w:tcW w:w="597" w:type="dxa"/>
                  <w:vAlign w:val="center"/>
                </w:tcPr>
                <w:p>
                  <w:pPr>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4</w:t>
                  </w:r>
                </w:p>
              </w:tc>
              <w:tc>
                <w:tcPr>
                  <w:tcW w:w="656" w:type="dxa"/>
                  <w:vMerge w:val="continue"/>
                  <w:vAlign w:val="center"/>
                </w:tcPr>
                <w:p>
                  <w:pPr>
                    <w:jc w:val="center"/>
                    <w:rPr>
                      <w:rFonts w:ascii="Times New Roman" w:hAnsi="Times New Roman" w:cs="Times New Roman"/>
                      <w:b w:val="0"/>
                      <w:bCs/>
                      <w:color w:val="auto"/>
                      <w:sz w:val="21"/>
                      <w:szCs w:val="21"/>
                      <w:u w:val="none"/>
                    </w:rPr>
                  </w:pPr>
                </w:p>
              </w:tc>
              <w:tc>
                <w:tcPr>
                  <w:tcW w:w="1094" w:type="dxa"/>
                  <w:vAlign w:val="center"/>
                </w:tcPr>
                <w:p>
                  <w:pPr>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焊接区</w:t>
                  </w:r>
                </w:p>
              </w:tc>
              <w:tc>
                <w:tcPr>
                  <w:tcW w:w="1895" w:type="dxa"/>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移动式焊接烟尘净化器</w:t>
                  </w:r>
                </w:p>
              </w:tc>
              <w:tc>
                <w:tcPr>
                  <w:tcW w:w="1650" w:type="dxa"/>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移动式焊接烟尘净化器3套</w:t>
                  </w:r>
                </w:p>
              </w:tc>
              <w:tc>
                <w:tcPr>
                  <w:tcW w:w="1470" w:type="dxa"/>
                  <w:vAlign w:val="center"/>
                </w:tcPr>
                <w:p>
                  <w:pPr>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收集</w:t>
                  </w:r>
                  <w:r>
                    <w:rPr>
                      <w:rFonts w:hint="eastAsia" w:ascii="Times New Roman" w:hAnsi="Times New Roman" w:cs="Times New Roman"/>
                      <w:b w:val="0"/>
                      <w:bCs/>
                      <w:color w:val="auto"/>
                      <w:sz w:val="21"/>
                      <w:szCs w:val="21"/>
                      <w:u w:val="none"/>
                    </w:rPr>
                    <w:t>后</w:t>
                  </w:r>
                  <w:r>
                    <w:rPr>
                      <w:rFonts w:ascii="Times New Roman" w:hAnsi="Times New Roman" w:cs="Times New Roman"/>
                      <w:b w:val="0"/>
                      <w:bCs/>
                      <w:color w:val="auto"/>
                      <w:sz w:val="21"/>
                      <w:szCs w:val="21"/>
                      <w:u w:val="none"/>
                    </w:rPr>
                    <w:t>排放</w:t>
                  </w:r>
                </w:p>
              </w:tc>
              <w:tc>
                <w:tcPr>
                  <w:tcW w:w="1444" w:type="dxa"/>
                  <w:vMerge w:val="continue"/>
                  <w:vAlign w:val="center"/>
                </w:tcPr>
                <w:p>
                  <w:pPr>
                    <w:jc w:val="center"/>
                    <w:rPr>
                      <w:rFonts w:ascii="Times New Roman" w:hAnsi="Times New Roman" w:cs="Times New Roman"/>
                      <w:b w:val="0"/>
                      <w:bCs/>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57" w:type="dxa"/>
                  <w:bottom w:w="85" w:type="dxa"/>
                  <w:right w:w="57" w:type="dxa"/>
                </w:tblCellMar>
              </w:tblPrEx>
              <w:trPr>
                <w:trHeight w:val="438" w:hRule="atLeast"/>
              </w:trPr>
              <w:tc>
                <w:tcPr>
                  <w:tcW w:w="597" w:type="dxa"/>
                  <w:vAlign w:val="center"/>
                </w:tcPr>
                <w:p>
                  <w:pPr>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5</w:t>
                  </w:r>
                </w:p>
              </w:tc>
              <w:tc>
                <w:tcPr>
                  <w:tcW w:w="656" w:type="dxa"/>
                  <w:vMerge w:val="continue"/>
                  <w:vAlign w:val="center"/>
                </w:tcPr>
                <w:p>
                  <w:pPr>
                    <w:jc w:val="center"/>
                    <w:rPr>
                      <w:rFonts w:ascii="Times New Roman" w:hAnsi="Times New Roman" w:cs="Times New Roman"/>
                      <w:b w:val="0"/>
                      <w:bCs/>
                      <w:color w:val="auto"/>
                      <w:sz w:val="21"/>
                      <w:szCs w:val="21"/>
                      <w:u w:val="none"/>
                    </w:rPr>
                  </w:pPr>
                </w:p>
              </w:tc>
              <w:tc>
                <w:tcPr>
                  <w:tcW w:w="1094" w:type="dxa"/>
                  <w:vAlign w:val="center"/>
                </w:tcPr>
                <w:p>
                  <w:pPr>
                    <w:jc w:val="center"/>
                    <w:rPr>
                      <w:rFonts w:hint="eastAsia" w:ascii="Times New Roman" w:hAnsi="Times New Roman"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喷塑区</w:t>
                  </w:r>
                </w:p>
              </w:tc>
              <w:tc>
                <w:tcPr>
                  <w:tcW w:w="1895" w:type="dxa"/>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集气罩+脉冲除尘器+15m高排气筒</w:t>
                  </w:r>
                </w:p>
              </w:tc>
              <w:tc>
                <w:tcPr>
                  <w:tcW w:w="1650" w:type="dxa"/>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集气罩+脉冲除尘器+15m高排气筒，1套</w:t>
                  </w:r>
                </w:p>
              </w:tc>
              <w:tc>
                <w:tcPr>
                  <w:tcW w:w="1470" w:type="dxa"/>
                  <w:vAlign w:val="center"/>
                </w:tcPr>
                <w:p>
                  <w:pPr>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收集</w:t>
                  </w:r>
                  <w:r>
                    <w:rPr>
                      <w:rFonts w:hint="eastAsia" w:ascii="Times New Roman" w:hAnsi="Times New Roman" w:cs="Times New Roman"/>
                      <w:b w:val="0"/>
                      <w:bCs/>
                      <w:color w:val="auto"/>
                      <w:sz w:val="21"/>
                      <w:szCs w:val="21"/>
                      <w:u w:val="none"/>
                    </w:rPr>
                    <w:t>后</w:t>
                  </w:r>
                  <w:r>
                    <w:rPr>
                      <w:rFonts w:ascii="Times New Roman" w:hAnsi="Times New Roman" w:cs="Times New Roman"/>
                      <w:b w:val="0"/>
                      <w:bCs/>
                      <w:color w:val="auto"/>
                      <w:sz w:val="21"/>
                      <w:szCs w:val="21"/>
                      <w:u w:val="none"/>
                    </w:rPr>
                    <w:t>排放</w:t>
                  </w:r>
                </w:p>
              </w:tc>
              <w:tc>
                <w:tcPr>
                  <w:tcW w:w="1444" w:type="dxa"/>
                  <w:vMerge w:val="continue"/>
                  <w:vAlign w:val="center"/>
                </w:tcPr>
                <w:p>
                  <w:pPr>
                    <w:jc w:val="center"/>
                    <w:rPr>
                      <w:rFonts w:ascii="Times New Roman" w:hAnsi="Times New Roman" w:cs="Times New Roman"/>
                      <w:b w:val="0"/>
                      <w:bCs/>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57" w:type="dxa"/>
                  <w:bottom w:w="85" w:type="dxa"/>
                  <w:right w:w="57" w:type="dxa"/>
                </w:tblCellMar>
              </w:tblPrEx>
              <w:trPr>
                <w:trHeight w:val="438" w:hRule="atLeast"/>
              </w:trPr>
              <w:tc>
                <w:tcPr>
                  <w:tcW w:w="597" w:type="dxa"/>
                  <w:vAlign w:val="center"/>
                </w:tcPr>
                <w:p>
                  <w:pPr>
                    <w:jc w:val="center"/>
                    <w:rPr>
                      <w:rFonts w:hint="eastAsia" w:ascii="Times New Roman" w:hAnsi="Times New Roman"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6</w:t>
                  </w:r>
                </w:p>
              </w:tc>
              <w:tc>
                <w:tcPr>
                  <w:tcW w:w="656" w:type="dxa"/>
                  <w:vMerge w:val="continue"/>
                  <w:vAlign w:val="center"/>
                </w:tcPr>
                <w:p>
                  <w:pPr>
                    <w:jc w:val="center"/>
                    <w:rPr>
                      <w:rFonts w:ascii="Times New Roman" w:hAnsi="Times New Roman" w:cs="Times New Roman"/>
                      <w:b w:val="0"/>
                      <w:bCs/>
                      <w:color w:val="auto"/>
                      <w:sz w:val="21"/>
                      <w:szCs w:val="21"/>
                      <w:u w:val="none"/>
                    </w:rPr>
                  </w:pPr>
                </w:p>
              </w:tc>
              <w:tc>
                <w:tcPr>
                  <w:tcW w:w="1094" w:type="dxa"/>
                  <w:vAlign w:val="center"/>
                </w:tcPr>
                <w:p>
                  <w:pPr>
                    <w:jc w:val="center"/>
                    <w:rPr>
                      <w:rFonts w:hint="eastAsia" w:ascii="Times New Roman" w:hAnsi="Times New Roman"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喷塑区</w:t>
                  </w:r>
                </w:p>
              </w:tc>
              <w:tc>
                <w:tcPr>
                  <w:tcW w:w="1895" w:type="dxa"/>
                  <w:vAlign w:val="center"/>
                </w:tcPr>
                <w:p>
                  <w:pPr>
                    <w:jc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eastAsia="zh-CN"/>
                    </w:rPr>
                    <w:t>集气罩</w:t>
                  </w:r>
                  <w:r>
                    <w:rPr>
                      <w:rFonts w:hint="default" w:ascii="Times New Roman" w:hAnsi="Times New Roman" w:cs="Times New Roman"/>
                      <w:b w:val="0"/>
                      <w:bCs/>
                      <w:color w:val="auto"/>
                      <w:sz w:val="21"/>
                      <w:szCs w:val="21"/>
                      <w:u w:val="none"/>
                      <w:lang w:val="en-US" w:eastAsia="zh-CN"/>
                    </w:rPr>
                    <w:t>+</w:t>
                  </w:r>
                  <w:r>
                    <w:rPr>
                      <w:rFonts w:hint="default" w:ascii="Times New Roman" w:hAnsi="Times New Roman" w:cs="Times New Roman"/>
                      <w:b w:val="0"/>
                      <w:bCs/>
                      <w:color w:val="auto"/>
                      <w:sz w:val="21"/>
                      <w:szCs w:val="21"/>
                      <w:u w:val="none"/>
                      <w:lang w:eastAsia="zh-CN"/>
                    </w:rPr>
                    <w:t>UV光氧催化+活性炭吸附</w:t>
                  </w:r>
                  <w:r>
                    <w:rPr>
                      <w:rFonts w:hint="default" w:ascii="Times New Roman" w:hAnsi="Times New Roman" w:cs="Times New Roman"/>
                      <w:b w:val="0"/>
                      <w:bCs/>
                      <w:color w:val="auto"/>
                      <w:sz w:val="21"/>
                      <w:szCs w:val="21"/>
                      <w:u w:val="none"/>
                    </w:rPr>
                    <w:t>+15m高排气筒</w:t>
                  </w:r>
                </w:p>
              </w:tc>
              <w:tc>
                <w:tcPr>
                  <w:tcW w:w="1650" w:type="dxa"/>
                  <w:vAlign w:val="center"/>
                </w:tcPr>
                <w:p>
                  <w:pPr>
                    <w:jc w:val="center"/>
                    <w:rPr>
                      <w:rFonts w:hint="default" w:ascii="Times New Roman" w:hAnsi="Times New Roman" w:eastAsia="宋体"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eastAsia="zh-CN"/>
                    </w:rPr>
                    <w:t>集气罩UV光氧催化+活性炭吸附</w:t>
                  </w:r>
                  <w:r>
                    <w:rPr>
                      <w:rFonts w:hint="default" w:ascii="Times New Roman" w:hAnsi="Times New Roman" w:cs="Times New Roman"/>
                      <w:b w:val="0"/>
                      <w:bCs/>
                      <w:color w:val="auto"/>
                      <w:sz w:val="21"/>
                      <w:szCs w:val="21"/>
                      <w:u w:val="none"/>
                    </w:rPr>
                    <w:t>+15m高排气筒</w:t>
                  </w:r>
                  <w:r>
                    <w:rPr>
                      <w:rFonts w:hint="default" w:ascii="Times New Roman" w:hAnsi="Times New Roman" w:cs="Times New Roman"/>
                      <w:b w:val="0"/>
                      <w:bCs/>
                      <w:color w:val="auto"/>
                      <w:sz w:val="21"/>
                      <w:szCs w:val="21"/>
                      <w:u w:val="none"/>
                      <w:lang w:eastAsia="zh-CN"/>
                    </w:rPr>
                    <w:t>，</w:t>
                  </w:r>
                  <w:r>
                    <w:rPr>
                      <w:rFonts w:hint="default" w:ascii="Times New Roman" w:hAnsi="Times New Roman" w:cs="Times New Roman"/>
                      <w:b w:val="0"/>
                      <w:bCs/>
                      <w:color w:val="auto"/>
                      <w:sz w:val="21"/>
                      <w:szCs w:val="21"/>
                      <w:u w:val="none"/>
                      <w:lang w:val="en-US" w:eastAsia="zh-CN"/>
                    </w:rPr>
                    <w:t>1套</w:t>
                  </w:r>
                </w:p>
              </w:tc>
              <w:tc>
                <w:tcPr>
                  <w:tcW w:w="1470" w:type="dxa"/>
                  <w:vAlign w:val="center"/>
                </w:tcPr>
                <w:p>
                  <w:pPr>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收集</w:t>
                  </w:r>
                  <w:r>
                    <w:rPr>
                      <w:rFonts w:hint="eastAsia" w:ascii="Times New Roman" w:hAnsi="Times New Roman" w:cs="Times New Roman"/>
                      <w:b w:val="0"/>
                      <w:bCs/>
                      <w:color w:val="auto"/>
                      <w:sz w:val="21"/>
                      <w:szCs w:val="21"/>
                      <w:u w:val="none"/>
                    </w:rPr>
                    <w:t>后</w:t>
                  </w:r>
                  <w:r>
                    <w:rPr>
                      <w:rFonts w:ascii="Times New Roman" w:hAnsi="Times New Roman" w:cs="Times New Roman"/>
                      <w:b w:val="0"/>
                      <w:bCs/>
                      <w:color w:val="auto"/>
                      <w:sz w:val="21"/>
                      <w:szCs w:val="21"/>
                      <w:u w:val="none"/>
                    </w:rPr>
                    <w:t>排放</w:t>
                  </w:r>
                </w:p>
              </w:tc>
              <w:tc>
                <w:tcPr>
                  <w:tcW w:w="1444" w:type="dxa"/>
                  <w:vMerge w:val="continue"/>
                  <w:vAlign w:val="center"/>
                </w:tcPr>
                <w:p>
                  <w:pPr>
                    <w:jc w:val="center"/>
                    <w:rPr>
                      <w:rFonts w:ascii="Times New Roman" w:hAnsi="Times New Roman" w:cs="Times New Roman"/>
                      <w:b w:val="0"/>
                      <w:bCs/>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57" w:type="dxa"/>
                  <w:bottom w:w="85" w:type="dxa"/>
                  <w:right w:w="57" w:type="dxa"/>
                </w:tblCellMar>
              </w:tblPrEx>
              <w:trPr>
                <w:trHeight w:val="417" w:hRule="atLeast"/>
              </w:trPr>
              <w:tc>
                <w:tcPr>
                  <w:tcW w:w="597" w:type="dxa"/>
                  <w:vAlign w:val="center"/>
                </w:tcPr>
                <w:p>
                  <w:pPr>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7</w:t>
                  </w:r>
                </w:p>
              </w:tc>
              <w:tc>
                <w:tcPr>
                  <w:tcW w:w="656" w:type="dxa"/>
                  <w:vMerge w:val="restart"/>
                  <w:vAlign w:val="center"/>
                </w:tcPr>
                <w:p>
                  <w:pPr>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固废</w:t>
                  </w:r>
                </w:p>
              </w:tc>
              <w:tc>
                <w:tcPr>
                  <w:tcW w:w="1094" w:type="dxa"/>
                  <w:vAlign w:val="center"/>
                </w:tcPr>
                <w:p>
                  <w:pPr>
                    <w:pStyle w:val="6"/>
                    <w:spacing w:line="240" w:lineRule="auto"/>
                    <w:ind w:firstLine="0"/>
                    <w:jc w:val="center"/>
                    <w:rPr>
                      <w:rFonts w:ascii="Times New Roman" w:hAnsi="Times New Roman" w:cs="Times New Roman"/>
                      <w:b w:val="0"/>
                      <w:bCs/>
                      <w:color w:val="auto"/>
                      <w:sz w:val="21"/>
                      <w:szCs w:val="21"/>
                      <w:u w:val="none"/>
                    </w:rPr>
                  </w:pPr>
                  <w:r>
                    <w:rPr>
                      <w:rFonts w:ascii="Times New Roman" w:hAnsi="Times New Roman" w:cs="Times New Roman"/>
                      <w:b w:val="0"/>
                      <w:bCs/>
                      <w:color w:val="auto"/>
                      <w:spacing w:val="-5"/>
                      <w:sz w:val="21"/>
                      <w:szCs w:val="21"/>
                      <w:u w:val="none"/>
                    </w:rPr>
                    <w:t>一般固废：边角料、碎木屑、收集粉尘、包装材料</w:t>
                  </w:r>
                </w:p>
              </w:tc>
              <w:tc>
                <w:tcPr>
                  <w:tcW w:w="1895" w:type="dxa"/>
                  <w:vAlign w:val="center"/>
                </w:tcPr>
                <w:p>
                  <w:pPr>
                    <w:pStyle w:val="6"/>
                    <w:spacing w:line="240" w:lineRule="auto"/>
                    <w:ind w:firstLine="0"/>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一般固废临时堆场</w:t>
                  </w:r>
                </w:p>
              </w:tc>
              <w:tc>
                <w:tcPr>
                  <w:tcW w:w="1650" w:type="dxa"/>
                  <w:vAlign w:val="center"/>
                </w:tcPr>
                <w:p>
                  <w:pPr>
                    <w:pStyle w:val="6"/>
                    <w:spacing w:line="240" w:lineRule="auto"/>
                    <w:ind w:firstLine="0"/>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20m</w:t>
                  </w:r>
                  <w:r>
                    <w:rPr>
                      <w:rFonts w:ascii="Times New Roman" w:hAnsi="Times New Roman" w:cs="Times New Roman"/>
                      <w:b w:val="0"/>
                      <w:bCs/>
                      <w:color w:val="auto"/>
                      <w:sz w:val="21"/>
                      <w:szCs w:val="21"/>
                      <w:u w:val="none"/>
                      <w:vertAlign w:val="superscript"/>
                    </w:rPr>
                    <w:t>2</w:t>
                  </w:r>
                </w:p>
              </w:tc>
              <w:tc>
                <w:tcPr>
                  <w:tcW w:w="2914" w:type="dxa"/>
                  <w:gridSpan w:val="2"/>
                  <w:vAlign w:val="center"/>
                </w:tcPr>
                <w:p>
                  <w:pPr>
                    <w:pStyle w:val="6"/>
                    <w:spacing w:line="240" w:lineRule="auto"/>
                    <w:ind w:firstLine="0"/>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《一般工业固体废物贮存、处置场污染控制标准》（GB18599-2001）及修改单标准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57" w:type="dxa"/>
                  <w:bottom w:w="85" w:type="dxa"/>
                  <w:right w:w="57" w:type="dxa"/>
                </w:tblCellMar>
              </w:tblPrEx>
              <w:trPr>
                <w:trHeight w:val="331" w:hRule="atLeast"/>
              </w:trPr>
              <w:tc>
                <w:tcPr>
                  <w:tcW w:w="597" w:type="dxa"/>
                  <w:vAlign w:val="center"/>
                </w:tcPr>
                <w:p>
                  <w:pPr>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8</w:t>
                  </w:r>
                </w:p>
              </w:tc>
              <w:tc>
                <w:tcPr>
                  <w:tcW w:w="656" w:type="dxa"/>
                  <w:vMerge w:val="continue"/>
                  <w:vAlign w:val="center"/>
                </w:tcPr>
                <w:p>
                  <w:pPr>
                    <w:jc w:val="center"/>
                    <w:rPr>
                      <w:rFonts w:ascii="Times New Roman" w:hAnsi="Times New Roman" w:cs="Times New Roman"/>
                      <w:b w:val="0"/>
                      <w:bCs/>
                      <w:color w:val="auto"/>
                      <w:sz w:val="21"/>
                      <w:szCs w:val="21"/>
                      <w:u w:val="none"/>
                    </w:rPr>
                  </w:pPr>
                </w:p>
              </w:tc>
              <w:tc>
                <w:tcPr>
                  <w:tcW w:w="1094" w:type="dxa"/>
                  <w:vAlign w:val="center"/>
                </w:tcPr>
                <w:p>
                  <w:pPr>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危险废物：废漆桶、漆渣、废机油等</w:t>
                  </w:r>
                </w:p>
              </w:tc>
              <w:tc>
                <w:tcPr>
                  <w:tcW w:w="1895" w:type="dxa"/>
                  <w:vAlign w:val="center"/>
                </w:tcPr>
                <w:p>
                  <w:pPr>
                    <w:pStyle w:val="6"/>
                    <w:spacing w:line="240" w:lineRule="auto"/>
                    <w:ind w:firstLine="0"/>
                    <w:jc w:val="center"/>
                    <w:rPr>
                      <w:rFonts w:hint="eastAsia" w:ascii="Times New Roman" w:hAnsi="Times New Roman" w:eastAsia="宋体" w:cs="Times New Roman"/>
                      <w:b w:val="0"/>
                      <w:bCs/>
                      <w:color w:val="auto"/>
                      <w:sz w:val="21"/>
                      <w:szCs w:val="21"/>
                      <w:u w:val="none"/>
                      <w:lang w:eastAsia="zh-CN"/>
                    </w:rPr>
                  </w:pPr>
                  <w:r>
                    <w:rPr>
                      <w:rFonts w:ascii="Times New Roman" w:hAnsi="Times New Roman" w:cs="Times New Roman"/>
                      <w:b w:val="0"/>
                      <w:bCs/>
                      <w:color w:val="auto"/>
                      <w:sz w:val="21"/>
                      <w:szCs w:val="21"/>
                      <w:u w:val="none"/>
                    </w:rPr>
                    <w:t>危废</w:t>
                  </w:r>
                  <w:r>
                    <w:rPr>
                      <w:rFonts w:hint="eastAsia" w:ascii="Times New Roman" w:hAnsi="Times New Roman" w:cs="Times New Roman"/>
                      <w:b w:val="0"/>
                      <w:bCs/>
                      <w:color w:val="auto"/>
                      <w:sz w:val="21"/>
                      <w:szCs w:val="21"/>
                      <w:u w:val="none"/>
                      <w:lang w:eastAsia="zh-CN"/>
                    </w:rPr>
                    <w:t>暂存间</w:t>
                  </w:r>
                </w:p>
              </w:tc>
              <w:tc>
                <w:tcPr>
                  <w:tcW w:w="1650" w:type="dxa"/>
                  <w:vAlign w:val="center"/>
                </w:tcPr>
                <w:p>
                  <w:pPr>
                    <w:pStyle w:val="6"/>
                    <w:spacing w:line="240" w:lineRule="auto"/>
                    <w:ind w:firstLine="0"/>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10m</w:t>
                  </w:r>
                  <w:r>
                    <w:rPr>
                      <w:rFonts w:ascii="Times New Roman" w:hAnsi="Times New Roman" w:cs="Times New Roman"/>
                      <w:b w:val="0"/>
                      <w:bCs/>
                      <w:color w:val="auto"/>
                      <w:sz w:val="21"/>
                      <w:szCs w:val="21"/>
                      <w:u w:val="none"/>
                      <w:vertAlign w:val="superscript"/>
                    </w:rPr>
                    <w:t>2</w:t>
                  </w:r>
                </w:p>
              </w:tc>
              <w:tc>
                <w:tcPr>
                  <w:tcW w:w="2914" w:type="dxa"/>
                  <w:gridSpan w:val="2"/>
                  <w:vAlign w:val="center"/>
                </w:tcPr>
                <w:p>
                  <w:pPr>
                    <w:pStyle w:val="6"/>
                    <w:spacing w:line="240" w:lineRule="auto"/>
                    <w:ind w:firstLine="0"/>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《危险废物贮存污染控制标准》（GB18597-2001）及修改单标准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57" w:type="dxa"/>
                  <w:bottom w:w="85" w:type="dxa"/>
                  <w:right w:w="57" w:type="dxa"/>
                </w:tblCellMar>
              </w:tblPrEx>
              <w:trPr>
                <w:trHeight w:val="90" w:hRule="atLeast"/>
              </w:trPr>
              <w:tc>
                <w:tcPr>
                  <w:tcW w:w="597" w:type="dxa"/>
                  <w:vAlign w:val="center"/>
                </w:tcPr>
                <w:p>
                  <w:pPr>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9</w:t>
                  </w:r>
                </w:p>
              </w:tc>
              <w:tc>
                <w:tcPr>
                  <w:tcW w:w="656" w:type="dxa"/>
                  <w:vMerge w:val="continue"/>
                  <w:vAlign w:val="center"/>
                </w:tcPr>
                <w:p>
                  <w:pPr>
                    <w:jc w:val="center"/>
                    <w:rPr>
                      <w:rFonts w:ascii="Times New Roman" w:hAnsi="Times New Roman" w:cs="Times New Roman"/>
                      <w:b w:val="0"/>
                      <w:bCs/>
                      <w:color w:val="auto"/>
                      <w:sz w:val="21"/>
                      <w:szCs w:val="21"/>
                      <w:u w:val="none"/>
                    </w:rPr>
                  </w:pPr>
                </w:p>
              </w:tc>
              <w:tc>
                <w:tcPr>
                  <w:tcW w:w="1094" w:type="dxa"/>
                  <w:vAlign w:val="center"/>
                </w:tcPr>
                <w:p>
                  <w:pPr>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生活垃圾</w:t>
                  </w:r>
                </w:p>
              </w:tc>
              <w:tc>
                <w:tcPr>
                  <w:tcW w:w="1895" w:type="dxa"/>
                  <w:vAlign w:val="center"/>
                </w:tcPr>
                <w:p>
                  <w:pPr>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垃圾集中收集桶</w:t>
                  </w:r>
                </w:p>
              </w:tc>
              <w:tc>
                <w:tcPr>
                  <w:tcW w:w="1650" w:type="dxa"/>
                  <w:vAlign w:val="center"/>
                </w:tcPr>
                <w:p>
                  <w:pPr>
                    <w:pStyle w:val="6"/>
                    <w:spacing w:line="240" w:lineRule="auto"/>
                    <w:ind w:firstLine="0"/>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若干</w:t>
                  </w:r>
                </w:p>
              </w:tc>
              <w:tc>
                <w:tcPr>
                  <w:tcW w:w="2914" w:type="dxa"/>
                  <w:gridSpan w:val="2"/>
                  <w:vAlign w:val="center"/>
                </w:tcPr>
                <w:p>
                  <w:pPr>
                    <w:pStyle w:val="6"/>
                    <w:spacing w:line="240" w:lineRule="auto"/>
                    <w:ind w:firstLine="0"/>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《一般工业固体废物贮存、处置场污染控制标准》（GB18599-2001）及修改单标准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57" w:type="dxa"/>
                  <w:bottom w:w="85" w:type="dxa"/>
                  <w:right w:w="57" w:type="dxa"/>
                </w:tblCellMar>
              </w:tblPrEx>
              <w:trPr>
                <w:trHeight w:val="90" w:hRule="atLeast"/>
              </w:trPr>
              <w:tc>
                <w:tcPr>
                  <w:tcW w:w="597" w:type="dxa"/>
                  <w:vAlign w:val="center"/>
                </w:tcPr>
                <w:p>
                  <w:pPr>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10</w:t>
                  </w:r>
                </w:p>
              </w:tc>
              <w:tc>
                <w:tcPr>
                  <w:tcW w:w="656" w:type="dxa"/>
                  <w:vAlign w:val="center"/>
                </w:tcPr>
                <w:p>
                  <w:pPr>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噪声</w:t>
                  </w:r>
                </w:p>
              </w:tc>
              <w:tc>
                <w:tcPr>
                  <w:tcW w:w="1094" w:type="dxa"/>
                  <w:vAlign w:val="center"/>
                </w:tcPr>
                <w:p>
                  <w:pPr>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设备噪声</w:t>
                  </w:r>
                </w:p>
              </w:tc>
              <w:tc>
                <w:tcPr>
                  <w:tcW w:w="1895" w:type="dxa"/>
                  <w:vAlign w:val="center"/>
                </w:tcPr>
                <w:p>
                  <w:pPr>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减震垫</w:t>
                  </w:r>
                </w:p>
              </w:tc>
              <w:tc>
                <w:tcPr>
                  <w:tcW w:w="1650" w:type="dxa"/>
                  <w:vAlign w:val="center"/>
                </w:tcPr>
                <w:p>
                  <w:pPr>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若干</w:t>
                  </w:r>
                </w:p>
              </w:tc>
              <w:tc>
                <w:tcPr>
                  <w:tcW w:w="2914" w:type="dxa"/>
                  <w:gridSpan w:val="2"/>
                  <w:vAlign w:val="center"/>
                </w:tcPr>
                <w:p>
                  <w:pPr>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《工业企业厂界环境噪声排放标准》（GB12348-2008）3类标准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57" w:type="dxa"/>
                  <w:bottom w:w="85" w:type="dxa"/>
                  <w:right w:w="57" w:type="dxa"/>
                </w:tblCellMar>
              </w:tblPrEx>
              <w:trPr>
                <w:trHeight w:val="90" w:hRule="atLeast"/>
              </w:trPr>
              <w:tc>
                <w:tcPr>
                  <w:tcW w:w="597" w:type="dxa"/>
                  <w:vAlign w:val="center"/>
                </w:tcPr>
                <w:p>
                  <w:pPr>
                    <w:jc w:val="center"/>
                    <w:rPr>
                      <w:rFonts w:hint="eastAsia" w:ascii="Times New Roman" w:hAnsi="Times New Roman" w:cs="Times New Roman" w:eastAsiaTheme="minorEastAsia"/>
                      <w:b w:val="0"/>
                      <w:bCs/>
                      <w:color w:val="auto"/>
                      <w:sz w:val="21"/>
                      <w:szCs w:val="21"/>
                      <w:u w:val="none"/>
                      <w:lang w:val="en-US" w:eastAsia="zh-CN"/>
                    </w:rPr>
                  </w:pPr>
                  <w:r>
                    <w:rPr>
                      <w:rFonts w:hint="eastAsia" w:ascii="Times New Roman" w:hAnsi="Times New Roman" w:cs="Times New Roman" w:eastAsiaTheme="minorEastAsia"/>
                      <w:b w:val="0"/>
                      <w:bCs/>
                      <w:color w:val="auto"/>
                      <w:sz w:val="21"/>
                      <w:szCs w:val="21"/>
                      <w:u w:val="none"/>
                      <w:lang w:val="en-US" w:eastAsia="zh-CN"/>
                    </w:rPr>
                    <w:t>11</w:t>
                  </w:r>
                </w:p>
              </w:tc>
              <w:tc>
                <w:tcPr>
                  <w:tcW w:w="656" w:type="dxa"/>
                  <w:vAlign w:val="center"/>
                </w:tcPr>
                <w:p>
                  <w:pPr>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事故</w:t>
                  </w:r>
                </w:p>
              </w:tc>
              <w:tc>
                <w:tcPr>
                  <w:tcW w:w="1094" w:type="dxa"/>
                  <w:vAlign w:val="center"/>
                </w:tcPr>
                <w:p>
                  <w:pPr>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消防事故</w:t>
                  </w:r>
                </w:p>
                <w:p>
                  <w:pPr>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废水</w:t>
                  </w:r>
                </w:p>
              </w:tc>
              <w:tc>
                <w:tcPr>
                  <w:tcW w:w="1895" w:type="dxa"/>
                  <w:vAlign w:val="center"/>
                </w:tcPr>
                <w:p>
                  <w:pPr>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火灾自动报警装置、灭火器等消防器材、消防物品、防护用具等、导流槽</w:t>
                  </w:r>
                </w:p>
              </w:tc>
              <w:tc>
                <w:tcPr>
                  <w:tcW w:w="1650" w:type="dxa"/>
                  <w:vAlign w:val="center"/>
                </w:tcPr>
                <w:p>
                  <w:pPr>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消防水池</w:t>
                  </w:r>
                  <w:r>
                    <w:rPr>
                      <w:rFonts w:hint="eastAsia" w:ascii="Times New Roman" w:hAnsi="Times New Roman" w:cs="Times New Roman"/>
                      <w:b w:val="0"/>
                      <w:bCs/>
                      <w:color w:val="auto"/>
                      <w:sz w:val="21"/>
                      <w:szCs w:val="21"/>
                      <w:u w:val="none"/>
                      <w:lang w:val="en-US" w:eastAsia="zh-CN"/>
                    </w:rPr>
                    <w:t>30</w:t>
                  </w:r>
                  <w:r>
                    <w:rPr>
                      <w:rFonts w:hint="eastAsia" w:ascii="Times New Roman" w:hAnsi="Times New Roman" w:cs="Times New Roman"/>
                      <w:b w:val="0"/>
                      <w:bCs/>
                      <w:color w:val="auto"/>
                      <w:sz w:val="21"/>
                      <w:szCs w:val="21"/>
                      <w:u w:val="none"/>
                    </w:rPr>
                    <w:t>m</w:t>
                  </w:r>
                  <w:r>
                    <w:rPr>
                      <w:rFonts w:hint="eastAsia" w:ascii="Times New Roman" w:hAnsi="Times New Roman" w:cs="Times New Roman"/>
                      <w:b w:val="0"/>
                      <w:bCs/>
                      <w:color w:val="auto"/>
                      <w:sz w:val="21"/>
                      <w:szCs w:val="21"/>
                      <w:u w:val="none"/>
                      <w:vertAlign w:val="superscript"/>
                    </w:rPr>
                    <w:t>3</w:t>
                  </w:r>
                </w:p>
              </w:tc>
              <w:tc>
                <w:tcPr>
                  <w:tcW w:w="2914" w:type="dxa"/>
                  <w:gridSpan w:val="2"/>
                  <w:vAlign w:val="center"/>
                </w:tcPr>
                <w:p>
                  <w:pPr>
                    <w:jc w:val="center"/>
                    <w:rPr>
                      <w:rFonts w:ascii="Times New Roman" w:hAnsi="Times New Roman" w:cs="Times New Roman"/>
                      <w:b w:val="0"/>
                      <w:bCs/>
                      <w:color w:val="auto"/>
                      <w:sz w:val="21"/>
                      <w:szCs w:val="21"/>
                      <w:u w:val="none"/>
                    </w:rPr>
                  </w:pPr>
                  <w:r>
                    <w:rPr>
                      <w:rFonts w:ascii="Times New Roman" w:hAnsi="Times New Roman" w:cs="Times New Roman"/>
                      <w:b w:val="0"/>
                      <w:bCs/>
                      <w:color w:val="auto"/>
                      <w:sz w:val="21"/>
                      <w:szCs w:val="21"/>
                      <w:u w:val="none"/>
                    </w:rPr>
                    <w:t>/</w:t>
                  </w:r>
                </w:p>
              </w:tc>
            </w:tr>
          </w:tbl>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cs="Times New Roman"/>
                <w:color w:val="auto"/>
                <w:sz w:val="24"/>
                <w:lang w:eastAsia="zh-CN"/>
              </w:rPr>
            </w:pPr>
          </w:p>
          <w:p>
            <w:pPr>
              <w:pStyle w:val="14"/>
              <w:rPr>
                <w:rFonts w:hint="eastAsia" w:ascii="Times New Roman" w:hAnsi="Times New Roman" w:eastAsia="宋体" w:cs="Times New Roman"/>
                <w:color w:val="auto"/>
                <w:sz w:val="24"/>
                <w:lang w:eastAsia="zh-CN"/>
              </w:rPr>
            </w:pPr>
          </w:p>
        </w:tc>
      </w:tr>
    </w:tbl>
    <w:p>
      <w:pPr>
        <w:spacing w:line="600" w:lineRule="exact"/>
        <w:rPr>
          <w:rFonts w:ascii="Times New Roman" w:hAnsi="Times New Roman" w:eastAsia="黑体" w:cs="Times New Roman"/>
          <w:bCs/>
          <w:color w:val="auto"/>
        </w:rPr>
      </w:pPr>
      <w:r>
        <w:rPr>
          <w:rFonts w:ascii="Times New Roman" w:hAnsi="Times New Roman" w:cs="Times New Roman"/>
          <w:b/>
          <w:color w:val="auto"/>
        </w:rPr>
        <w:br w:type="page"/>
      </w:r>
      <w:r>
        <w:rPr>
          <w:rFonts w:ascii="Times New Roman" w:hAnsi="Times New Roman" w:eastAsia="黑体" w:cs="Times New Roman"/>
          <w:bCs/>
          <w:color w:val="auto"/>
        </w:rPr>
        <w:t>建设项目拟采取的防治措施及预期治理效果</w:t>
      </w:r>
      <w:bookmarkStart w:id="31" w:name="_GoBack"/>
      <w:bookmarkEnd w:id="31"/>
    </w:p>
    <w:tbl>
      <w:tblPr>
        <w:tblStyle w:val="26"/>
        <w:tblW w:w="926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969"/>
        <w:gridCol w:w="1698"/>
        <w:gridCol w:w="3600"/>
        <w:gridCol w:w="12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jc w:val="center"/>
        </w:trPr>
        <w:tc>
          <w:tcPr>
            <w:tcW w:w="782" w:type="dxa"/>
          </w:tcPr>
          <w:p>
            <w:pPr>
              <w:tabs>
                <w:tab w:val="center" w:pos="523"/>
                <w:tab w:val="right" w:pos="1047"/>
              </w:tabs>
              <w:spacing w:line="360" w:lineRule="exact"/>
              <w:jc w:val="right"/>
              <w:rPr>
                <w:rFonts w:ascii="Times New Roman" w:hAnsi="Times New Roman" w:cs="Times New Roman"/>
                <w:b/>
                <w:bCs/>
                <w:color w:val="auto"/>
              </w:rPr>
            </w:pPr>
            <w:r>
              <w:rPr>
                <w:rFonts w:ascii="Times New Roman" w:hAnsi="Times New Roman" w:cs="Times New Roman"/>
                <w:b/>
                <w:bCs/>
                <w:color w:val="auto"/>
              </w:rPr>
              <w:t>内容</w:t>
            </w:r>
          </w:p>
          <w:p>
            <w:pPr>
              <w:spacing w:line="360" w:lineRule="exact"/>
              <w:jc w:val="left"/>
              <w:rPr>
                <w:rFonts w:ascii="Times New Roman" w:hAnsi="Times New Roman" w:cs="Times New Roman"/>
                <w:b/>
                <w:bCs/>
                <w:color w:val="auto"/>
              </w:rPr>
            </w:pPr>
            <w:r>
              <w:rPr>
                <w:rFonts w:ascii="Times New Roman" w:hAnsi="Times New Roman" w:cs="Times New Roman"/>
                <w:b/>
                <w:bCs/>
                <w:color w:val="auto"/>
              </w:rPr>
              <w:t>类型</w:t>
            </w:r>
          </w:p>
        </w:tc>
        <w:tc>
          <w:tcPr>
            <w:tcW w:w="1969" w:type="dxa"/>
            <w:vAlign w:val="center"/>
          </w:tcPr>
          <w:p>
            <w:pPr>
              <w:spacing w:line="360" w:lineRule="exact"/>
              <w:jc w:val="center"/>
              <w:rPr>
                <w:rFonts w:ascii="Times New Roman" w:hAnsi="Times New Roman" w:cs="Times New Roman"/>
                <w:b/>
                <w:bCs/>
                <w:color w:val="auto"/>
              </w:rPr>
            </w:pPr>
            <w:r>
              <w:rPr>
                <w:rFonts w:ascii="Times New Roman" w:hAnsi="Times New Roman" w:cs="Times New Roman"/>
                <w:b/>
                <w:bCs/>
                <w:color w:val="auto"/>
              </w:rPr>
              <w:t>排放源</w:t>
            </w:r>
          </w:p>
          <w:p>
            <w:pPr>
              <w:spacing w:line="360" w:lineRule="exact"/>
              <w:jc w:val="center"/>
              <w:rPr>
                <w:rFonts w:ascii="Times New Roman" w:hAnsi="Times New Roman" w:cs="Times New Roman"/>
                <w:b/>
                <w:bCs/>
                <w:color w:val="auto"/>
              </w:rPr>
            </w:pPr>
            <w:r>
              <w:rPr>
                <w:rFonts w:ascii="Times New Roman" w:hAnsi="Times New Roman" w:cs="Times New Roman"/>
                <w:b/>
                <w:bCs/>
                <w:color w:val="auto"/>
              </w:rPr>
              <w:t>(编号)</w:t>
            </w:r>
          </w:p>
        </w:tc>
        <w:tc>
          <w:tcPr>
            <w:tcW w:w="1698" w:type="dxa"/>
            <w:vAlign w:val="center"/>
          </w:tcPr>
          <w:p>
            <w:pPr>
              <w:spacing w:line="360" w:lineRule="exact"/>
              <w:jc w:val="center"/>
              <w:rPr>
                <w:rFonts w:ascii="Times New Roman" w:hAnsi="Times New Roman" w:cs="Times New Roman"/>
                <w:b/>
                <w:bCs/>
                <w:color w:val="auto"/>
              </w:rPr>
            </w:pPr>
            <w:r>
              <w:rPr>
                <w:rFonts w:ascii="Times New Roman" w:hAnsi="Times New Roman" w:cs="Times New Roman"/>
                <w:b/>
                <w:bCs/>
                <w:color w:val="auto"/>
              </w:rPr>
              <w:t>污染物名称</w:t>
            </w:r>
          </w:p>
        </w:tc>
        <w:tc>
          <w:tcPr>
            <w:tcW w:w="3600" w:type="dxa"/>
            <w:vAlign w:val="center"/>
          </w:tcPr>
          <w:p>
            <w:pPr>
              <w:spacing w:line="360" w:lineRule="exact"/>
              <w:jc w:val="center"/>
              <w:rPr>
                <w:rFonts w:ascii="Times New Roman" w:hAnsi="Times New Roman" w:cs="Times New Roman"/>
                <w:b/>
                <w:bCs/>
                <w:color w:val="auto"/>
              </w:rPr>
            </w:pPr>
            <w:r>
              <w:rPr>
                <w:rFonts w:ascii="Times New Roman" w:hAnsi="Times New Roman" w:cs="Times New Roman"/>
                <w:b/>
                <w:bCs/>
                <w:color w:val="auto"/>
              </w:rPr>
              <w:t>防治措施</w:t>
            </w:r>
          </w:p>
        </w:tc>
        <w:tc>
          <w:tcPr>
            <w:tcW w:w="1211" w:type="dxa"/>
            <w:vAlign w:val="center"/>
          </w:tcPr>
          <w:p>
            <w:pPr>
              <w:spacing w:line="360" w:lineRule="exact"/>
              <w:jc w:val="center"/>
              <w:rPr>
                <w:rFonts w:ascii="Times New Roman" w:hAnsi="Times New Roman" w:cs="Times New Roman"/>
                <w:b/>
                <w:bCs/>
                <w:color w:val="auto"/>
              </w:rPr>
            </w:pPr>
            <w:r>
              <w:rPr>
                <w:rFonts w:ascii="Times New Roman" w:hAnsi="Times New Roman" w:cs="Times New Roman"/>
                <w:b/>
                <w:bCs/>
                <w:color w:val="auto"/>
              </w:rPr>
              <w:t>预期治理</w:t>
            </w:r>
          </w:p>
          <w:p>
            <w:pPr>
              <w:spacing w:line="360" w:lineRule="exact"/>
              <w:jc w:val="center"/>
              <w:rPr>
                <w:rFonts w:ascii="Times New Roman" w:hAnsi="Times New Roman" w:cs="Times New Roman"/>
                <w:b/>
                <w:bCs/>
                <w:color w:val="auto"/>
              </w:rPr>
            </w:pPr>
            <w:r>
              <w:rPr>
                <w:rFonts w:ascii="Times New Roman" w:hAnsi="Times New Roman" w:cs="Times New Roman"/>
                <w:b/>
                <w:bCs/>
                <w:color w:val="auto"/>
              </w:rPr>
              <w:t>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84" w:hRule="atLeast"/>
          <w:jc w:val="center"/>
        </w:trPr>
        <w:tc>
          <w:tcPr>
            <w:tcW w:w="782" w:type="dxa"/>
            <w:vMerge w:val="restart"/>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大</w:t>
            </w:r>
          </w:p>
          <w:p>
            <w:pPr>
              <w:spacing w:line="360" w:lineRule="exact"/>
              <w:jc w:val="center"/>
              <w:rPr>
                <w:rFonts w:ascii="Times New Roman" w:hAnsi="Times New Roman" w:cs="Times New Roman"/>
                <w:color w:val="auto"/>
              </w:rPr>
            </w:pPr>
            <w:r>
              <w:rPr>
                <w:rFonts w:ascii="Times New Roman" w:hAnsi="Times New Roman" w:cs="Times New Roman"/>
                <w:color w:val="auto"/>
              </w:rPr>
              <w:t>气</w:t>
            </w:r>
          </w:p>
          <w:p>
            <w:pPr>
              <w:spacing w:line="360" w:lineRule="exact"/>
              <w:jc w:val="center"/>
              <w:rPr>
                <w:rFonts w:ascii="Times New Roman" w:hAnsi="Times New Roman" w:cs="Times New Roman"/>
                <w:color w:val="auto"/>
              </w:rPr>
            </w:pPr>
            <w:r>
              <w:rPr>
                <w:rFonts w:ascii="Times New Roman" w:hAnsi="Times New Roman" w:cs="Times New Roman"/>
                <w:color w:val="auto"/>
              </w:rPr>
              <w:t>污</w:t>
            </w:r>
          </w:p>
          <w:p>
            <w:pPr>
              <w:spacing w:line="360" w:lineRule="exact"/>
              <w:jc w:val="center"/>
              <w:rPr>
                <w:rFonts w:ascii="Times New Roman" w:hAnsi="Times New Roman" w:cs="Times New Roman"/>
                <w:color w:val="auto"/>
              </w:rPr>
            </w:pPr>
            <w:r>
              <w:rPr>
                <w:rFonts w:ascii="Times New Roman" w:hAnsi="Times New Roman" w:cs="Times New Roman"/>
                <w:color w:val="auto"/>
              </w:rPr>
              <w:t>染</w:t>
            </w:r>
          </w:p>
          <w:p>
            <w:pPr>
              <w:spacing w:line="360" w:lineRule="exact"/>
              <w:jc w:val="center"/>
              <w:rPr>
                <w:rFonts w:ascii="Times New Roman" w:hAnsi="Times New Roman" w:cs="Times New Roman"/>
                <w:color w:val="auto"/>
              </w:rPr>
            </w:pPr>
            <w:r>
              <w:rPr>
                <w:rFonts w:ascii="Times New Roman" w:hAnsi="Times New Roman" w:cs="Times New Roman"/>
                <w:color w:val="auto"/>
              </w:rPr>
              <w:t>物</w:t>
            </w:r>
          </w:p>
        </w:tc>
        <w:tc>
          <w:tcPr>
            <w:tcW w:w="1969" w:type="dxa"/>
            <w:tcBorders>
              <w:bottom w:val="single" w:color="auto" w:sz="4" w:space="0"/>
            </w:tcBorders>
            <w:vAlign w:val="center"/>
          </w:tcPr>
          <w:p>
            <w:pPr>
              <w:spacing w:line="360" w:lineRule="exact"/>
              <w:jc w:val="center"/>
              <w:rPr>
                <w:rFonts w:ascii="Times New Roman" w:hAnsi="Times New Roman" w:cs="Times New Roman"/>
                <w:color w:val="auto"/>
              </w:rPr>
            </w:pPr>
            <w:r>
              <w:rPr>
                <w:rFonts w:hint="eastAsia" w:ascii="Times New Roman" w:hAnsi="Times New Roman" w:cs="Times New Roman"/>
                <w:color w:val="auto"/>
              </w:rPr>
              <w:t>木料加工</w:t>
            </w:r>
          </w:p>
        </w:tc>
        <w:tc>
          <w:tcPr>
            <w:tcW w:w="1698" w:type="dxa"/>
            <w:tcBorders>
              <w:bottom w:val="single" w:color="auto" w:sz="4" w:space="0"/>
            </w:tcBorders>
            <w:vAlign w:val="center"/>
          </w:tcPr>
          <w:p>
            <w:pPr>
              <w:spacing w:line="360" w:lineRule="exact"/>
              <w:jc w:val="center"/>
              <w:rPr>
                <w:rFonts w:ascii="Times New Roman" w:hAnsi="Times New Roman" w:cs="Times New Roman"/>
                <w:color w:val="auto"/>
              </w:rPr>
            </w:pPr>
            <w:r>
              <w:rPr>
                <w:rFonts w:hint="eastAsia" w:ascii="Times New Roman" w:hAnsi="Times New Roman" w:cs="Times New Roman"/>
                <w:color w:val="auto"/>
              </w:rPr>
              <w:t>粉尘</w:t>
            </w:r>
          </w:p>
        </w:tc>
        <w:tc>
          <w:tcPr>
            <w:tcW w:w="3600" w:type="dxa"/>
            <w:tcBorders>
              <w:bottom w:val="single" w:color="auto" w:sz="4" w:space="0"/>
            </w:tcBorders>
            <w:vAlign w:val="center"/>
          </w:tcPr>
          <w:p>
            <w:pPr>
              <w:spacing w:line="360" w:lineRule="exact"/>
              <w:jc w:val="center"/>
              <w:rPr>
                <w:rFonts w:ascii="Times New Roman" w:hAnsi="Times New Roman" w:cs="Times New Roman"/>
                <w:color w:val="auto"/>
                <w:u w:val="none"/>
              </w:rPr>
            </w:pPr>
            <w:r>
              <w:rPr>
                <w:rFonts w:ascii="Times New Roman" w:hAnsi="Times New Roman" w:cs="Times New Roman"/>
                <w:bCs/>
                <w:color w:val="auto"/>
                <w:u w:val="none"/>
              </w:rPr>
              <w:t>集气罩收集后经</w:t>
            </w:r>
            <w:r>
              <w:rPr>
                <w:rFonts w:hint="eastAsia" w:ascii="Times New Roman" w:hAnsi="Times New Roman" w:cs="Times New Roman"/>
                <w:bCs/>
                <w:color w:val="auto"/>
                <w:u w:val="none"/>
                <w:lang w:val="en-US" w:eastAsia="zh-CN"/>
              </w:rPr>
              <w:t>袋式除尘器、</w:t>
            </w:r>
            <w:r>
              <w:rPr>
                <w:rFonts w:hint="eastAsia" w:ascii="Times New Roman" w:hAnsi="Times New Roman" w:cs="Times New Roman"/>
                <w:bCs/>
                <w:color w:val="auto"/>
                <w:u w:val="none"/>
              </w:rPr>
              <w:t>中央</w:t>
            </w:r>
            <w:r>
              <w:rPr>
                <w:rFonts w:ascii="Times New Roman" w:hAnsi="Times New Roman" w:cs="Times New Roman"/>
                <w:bCs/>
                <w:color w:val="auto"/>
                <w:u w:val="none"/>
              </w:rPr>
              <w:t>除尘器处理后由15m高排气筒排放</w:t>
            </w:r>
          </w:p>
        </w:tc>
        <w:tc>
          <w:tcPr>
            <w:tcW w:w="1211" w:type="dxa"/>
            <w:tcBorders>
              <w:bottom w:val="single" w:color="auto" w:sz="4" w:space="0"/>
            </w:tcBorders>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kern w:val="0"/>
                <w:lang w:val="fr-FR"/>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jc w:val="center"/>
        </w:trPr>
        <w:tc>
          <w:tcPr>
            <w:tcW w:w="782" w:type="dxa"/>
            <w:vMerge w:val="continue"/>
            <w:vAlign w:val="center"/>
          </w:tcPr>
          <w:p>
            <w:pPr>
              <w:spacing w:line="360" w:lineRule="exact"/>
              <w:jc w:val="center"/>
              <w:rPr>
                <w:rFonts w:ascii="Times New Roman" w:hAnsi="Times New Roman" w:cs="Times New Roman"/>
                <w:color w:val="auto"/>
              </w:rPr>
            </w:pPr>
          </w:p>
        </w:tc>
        <w:tc>
          <w:tcPr>
            <w:tcW w:w="1969" w:type="dxa"/>
            <w:tcBorders>
              <w:bottom w:val="single" w:color="000000" w:sz="4" w:space="0"/>
            </w:tcBorders>
            <w:vAlign w:val="center"/>
          </w:tcPr>
          <w:p>
            <w:pPr>
              <w:spacing w:line="360" w:lineRule="exact"/>
              <w:jc w:val="center"/>
              <w:rPr>
                <w:rFonts w:ascii="Times New Roman" w:hAnsi="Times New Roman" w:cs="Times New Roman"/>
                <w:color w:val="auto"/>
              </w:rPr>
            </w:pPr>
            <w:r>
              <w:rPr>
                <w:rFonts w:hint="eastAsia" w:ascii="Times New Roman" w:hAnsi="Times New Roman" w:cs="Times New Roman"/>
                <w:color w:val="auto"/>
              </w:rPr>
              <w:t>打磨工序</w:t>
            </w:r>
          </w:p>
        </w:tc>
        <w:tc>
          <w:tcPr>
            <w:tcW w:w="1698" w:type="dxa"/>
            <w:tcBorders>
              <w:bottom w:val="single" w:color="000000" w:sz="4" w:space="0"/>
            </w:tcBorders>
            <w:vAlign w:val="center"/>
          </w:tcPr>
          <w:p>
            <w:pPr>
              <w:spacing w:line="360" w:lineRule="exact"/>
              <w:jc w:val="center"/>
              <w:rPr>
                <w:rFonts w:ascii="Times New Roman" w:hAnsi="Times New Roman" w:cs="Times New Roman"/>
                <w:color w:val="auto"/>
              </w:rPr>
            </w:pPr>
            <w:r>
              <w:rPr>
                <w:rFonts w:hint="eastAsia" w:ascii="Times New Roman" w:hAnsi="Times New Roman" w:cs="Times New Roman"/>
                <w:color w:val="auto"/>
              </w:rPr>
              <w:t>粉尘</w:t>
            </w:r>
          </w:p>
        </w:tc>
        <w:tc>
          <w:tcPr>
            <w:tcW w:w="3600" w:type="dxa"/>
            <w:tcBorders>
              <w:bottom w:val="single" w:color="000000" w:sz="4" w:space="0"/>
            </w:tcBorders>
            <w:vAlign w:val="center"/>
          </w:tcPr>
          <w:p>
            <w:pPr>
              <w:spacing w:line="360" w:lineRule="exact"/>
              <w:jc w:val="center"/>
              <w:rPr>
                <w:rFonts w:ascii="Times New Roman" w:hAnsi="Times New Roman" w:cs="Times New Roman"/>
                <w:bCs/>
                <w:color w:val="auto"/>
                <w:u w:val="none"/>
              </w:rPr>
            </w:pPr>
            <w:r>
              <w:rPr>
                <w:rFonts w:hint="eastAsia" w:ascii="Times New Roman" w:hAnsi="Times New Roman" w:cs="Times New Roman"/>
                <w:bCs/>
                <w:color w:val="auto"/>
                <w:u w:val="none"/>
                <w:lang w:val="en-US" w:eastAsia="zh-CN"/>
              </w:rPr>
              <w:t>集气罩收集后由</w:t>
            </w:r>
            <w:r>
              <w:rPr>
                <w:rFonts w:hint="eastAsia" w:ascii="Times New Roman" w:hAnsi="Times New Roman" w:cs="Times New Roman"/>
                <w:bCs/>
                <w:color w:val="auto"/>
                <w:u w:val="none"/>
                <w:lang w:eastAsia="zh-CN"/>
              </w:rPr>
              <w:t>滤筒</w:t>
            </w:r>
            <w:r>
              <w:rPr>
                <w:rFonts w:hint="eastAsia" w:ascii="Times New Roman" w:hAnsi="Times New Roman" w:cs="Times New Roman"/>
                <w:bCs/>
                <w:color w:val="auto"/>
                <w:u w:val="none"/>
              </w:rPr>
              <w:t>除尘器</w:t>
            </w:r>
            <w:r>
              <w:rPr>
                <w:rFonts w:ascii="Times New Roman" w:hAnsi="Times New Roman" w:cs="Times New Roman"/>
                <w:bCs/>
                <w:color w:val="auto"/>
                <w:u w:val="none"/>
              </w:rPr>
              <w:t>处理</w:t>
            </w:r>
            <w:r>
              <w:rPr>
                <w:rFonts w:hint="eastAsia" w:ascii="Times New Roman" w:hAnsi="Times New Roman" w:cs="Times New Roman"/>
                <w:bCs/>
                <w:color w:val="auto"/>
                <w:u w:val="none"/>
                <w:lang w:val="en-US" w:eastAsia="zh-CN"/>
              </w:rPr>
              <w:t>并</w:t>
            </w:r>
            <w:r>
              <w:rPr>
                <w:rFonts w:ascii="Times New Roman" w:hAnsi="Times New Roman" w:cs="Times New Roman"/>
                <w:bCs/>
                <w:color w:val="auto"/>
                <w:u w:val="none"/>
              </w:rPr>
              <w:t>由15m高排气筒排放</w:t>
            </w:r>
          </w:p>
        </w:tc>
        <w:tc>
          <w:tcPr>
            <w:tcW w:w="1211" w:type="dxa"/>
            <w:tcBorders>
              <w:bottom w:val="single" w:color="000000" w:sz="4" w:space="0"/>
            </w:tcBorders>
            <w:vAlign w:val="center"/>
          </w:tcPr>
          <w:p>
            <w:pPr>
              <w:spacing w:line="360" w:lineRule="exact"/>
              <w:jc w:val="center"/>
              <w:rPr>
                <w:rFonts w:ascii="Times New Roman" w:hAnsi="Times New Roman" w:cs="Times New Roman"/>
                <w:color w:val="auto"/>
                <w:kern w:val="0"/>
                <w:lang w:val="fr-FR"/>
              </w:rPr>
            </w:pPr>
            <w:r>
              <w:rPr>
                <w:rFonts w:ascii="Times New Roman" w:hAnsi="Times New Roman" w:cs="Times New Roman"/>
                <w:color w:val="auto"/>
                <w:kern w:val="0"/>
                <w:lang w:val="fr-FR"/>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782" w:type="dxa"/>
            <w:vMerge w:val="continue"/>
            <w:vAlign w:val="center"/>
          </w:tcPr>
          <w:p>
            <w:pPr>
              <w:spacing w:line="360" w:lineRule="exact"/>
              <w:jc w:val="center"/>
              <w:rPr>
                <w:rFonts w:ascii="Times New Roman" w:hAnsi="Times New Roman" w:cs="Times New Roman"/>
                <w:color w:val="auto"/>
              </w:rPr>
            </w:pPr>
          </w:p>
        </w:tc>
        <w:tc>
          <w:tcPr>
            <w:tcW w:w="1969" w:type="dxa"/>
            <w:tcBorders>
              <w:bottom w:val="single" w:color="000000" w:sz="4" w:space="0"/>
            </w:tcBorders>
            <w:vAlign w:val="center"/>
          </w:tcPr>
          <w:p>
            <w:pPr>
              <w:spacing w:line="360" w:lineRule="exact"/>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焊接工序</w:t>
            </w:r>
          </w:p>
        </w:tc>
        <w:tc>
          <w:tcPr>
            <w:tcW w:w="1698" w:type="dxa"/>
            <w:tcBorders>
              <w:bottom w:val="single" w:color="000000" w:sz="4" w:space="0"/>
            </w:tcBorders>
            <w:vAlign w:val="center"/>
          </w:tcPr>
          <w:p>
            <w:pPr>
              <w:spacing w:line="360" w:lineRule="exact"/>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焊接烟尘</w:t>
            </w:r>
          </w:p>
        </w:tc>
        <w:tc>
          <w:tcPr>
            <w:tcW w:w="3600" w:type="dxa"/>
            <w:tcBorders>
              <w:bottom w:val="single" w:color="000000" w:sz="4" w:space="0"/>
            </w:tcBorders>
            <w:vAlign w:val="center"/>
          </w:tcPr>
          <w:p>
            <w:pPr>
              <w:spacing w:line="360" w:lineRule="exact"/>
              <w:jc w:val="center"/>
              <w:rPr>
                <w:rFonts w:hint="eastAsia" w:ascii="Times New Roman" w:hAnsi="Times New Roman" w:cs="Times New Roman"/>
                <w:bCs/>
                <w:color w:val="auto"/>
                <w:u w:val="none"/>
                <w:lang w:val="en-US" w:eastAsia="zh-CN"/>
              </w:rPr>
            </w:pPr>
            <w:r>
              <w:rPr>
                <w:rFonts w:hint="eastAsia" w:ascii="Times New Roman" w:hAnsi="Times New Roman" w:cs="Times New Roman"/>
                <w:bCs/>
                <w:color w:val="auto"/>
                <w:u w:val="none"/>
                <w:lang w:val="en-US" w:eastAsia="zh-CN"/>
              </w:rPr>
              <w:t>设置移动式焊接烟尘净化器3套</w:t>
            </w:r>
          </w:p>
        </w:tc>
        <w:tc>
          <w:tcPr>
            <w:tcW w:w="1211" w:type="dxa"/>
            <w:tcBorders>
              <w:bottom w:val="single" w:color="000000" w:sz="4" w:space="0"/>
            </w:tcBorders>
            <w:vAlign w:val="center"/>
          </w:tcPr>
          <w:p>
            <w:pPr>
              <w:spacing w:line="360" w:lineRule="exact"/>
              <w:jc w:val="center"/>
              <w:rPr>
                <w:rFonts w:hint="eastAsia"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jc w:val="center"/>
        </w:trPr>
        <w:tc>
          <w:tcPr>
            <w:tcW w:w="782" w:type="dxa"/>
            <w:vMerge w:val="continue"/>
            <w:vAlign w:val="center"/>
          </w:tcPr>
          <w:p>
            <w:pPr>
              <w:spacing w:line="360" w:lineRule="exact"/>
              <w:jc w:val="center"/>
              <w:rPr>
                <w:rFonts w:ascii="Times New Roman" w:hAnsi="Times New Roman" w:cs="Times New Roman"/>
                <w:color w:val="auto"/>
              </w:rPr>
            </w:pPr>
          </w:p>
        </w:tc>
        <w:tc>
          <w:tcPr>
            <w:tcW w:w="1969" w:type="dxa"/>
            <w:vMerge w:val="restart"/>
            <w:vAlign w:val="center"/>
          </w:tcPr>
          <w:p>
            <w:pPr>
              <w:spacing w:line="360" w:lineRule="exact"/>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喷塑工序</w:t>
            </w:r>
          </w:p>
        </w:tc>
        <w:tc>
          <w:tcPr>
            <w:tcW w:w="1698" w:type="dxa"/>
            <w:tcBorders>
              <w:bottom w:val="single" w:color="000000" w:sz="4" w:space="0"/>
            </w:tcBorders>
            <w:vAlign w:val="center"/>
          </w:tcPr>
          <w:p>
            <w:pPr>
              <w:spacing w:line="360" w:lineRule="exact"/>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粉尘</w:t>
            </w:r>
          </w:p>
        </w:tc>
        <w:tc>
          <w:tcPr>
            <w:tcW w:w="3600" w:type="dxa"/>
            <w:tcBorders>
              <w:bottom w:val="single" w:color="000000" w:sz="4" w:space="0"/>
            </w:tcBorders>
            <w:vAlign w:val="center"/>
          </w:tcPr>
          <w:p>
            <w:pPr>
              <w:spacing w:line="360" w:lineRule="exact"/>
              <w:jc w:val="center"/>
              <w:rPr>
                <w:rFonts w:hint="eastAsia" w:ascii="Times New Roman" w:hAnsi="Times New Roman" w:cs="Times New Roman"/>
                <w:bCs/>
                <w:color w:val="auto"/>
                <w:u w:val="none"/>
                <w:lang w:val="en-US" w:eastAsia="zh-CN"/>
              </w:rPr>
            </w:pPr>
            <w:r>
              <w:rPr>
                <w:rFonts w:hint="eastAsia" w:ascii="Times New Roman" w:hAnsi="Times New Roman" w:cs="Times New Roman"/>
                <w:bCs/>
                <w:color w:val="auto"/>
                <w:u w:val="none"/>
                <w:lang w:val="en-US" w:eastAsia="zh-CN"/>
              </w:rPr>
              <w:t>集气罩+脉冲除尘器处理由</w:t>
            </w:r>
            <w:r>
              <w:rPr>
                <w:rFonts w:ascii="Times New Roman" w:hAnsi="Times New Roman" w:cs="Times New Roman"/>
                <w:bCs/>
                <w:color w:val="auto"/>
                <w:u w:val="none"/>
              </w:rPr>
              <w:t>15m高排气筒排放</w:t>
            </w:r>
          </w:p>
        </w:tc>
        <w:tc>
          <w:tcPr>
            <w:tcW w:w="1211" w:type="dxa"/>
            <w:tcBorders>
              <w:bottom w:val="single" w:color="000000" w:sz="4" w:space="0"/>
            </w:tcBorders>
            <w:vAlign w:val="center"/>
          </w:tcPr>
          <w:p>
            <w:pPr>
              <w:spacing w:line="360" w:lineRule="exact"/>
              <w:jc w:val="center"/>
              <w:rPr>
                <w:rFonts w:ascii="Times New Roman" w:hAnsi="Times New Roman" w:cs="Times New Roman"/>
                <w:color w:val="auto"/>
                <w:kern w:val="0"/>
                <w:lang w:val="fr-FR"/>
              </w:rPr>
            </w:pPr>
            <w:r>
              <w:rPr>
                <w:rFonts w:hint="eastAsia" w:ascii="Times New Roman" w:hAnsi="Times New Roman" w:cs="Times New Roman"/>
                <w:color w:val="auto"/>
                <w:kern w:val="0"/>
                <w:lang w:val="en-US" w:eastAsia="zh-CN"/>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jc w:val="center"/>
        </w:trPr>
        <w:tc>
          <w:tcPr>
            <w:tcW w:w="782" w:type="dxa"/>
            <w:vMerge w:val="continue"/>
            <w:vAlign w:val="center"/>
          </w:tcPr>
          <w:p>
            <w:pPr>
              <w:spacing w:line="360" w:lineRule="exact"/>
              <w:jc w:val="center"/>
              <w:rPr>
                <w:rFonts w:ascii="Times New Roman" w:hAnsi="Times New Roman" w:cs="Times New Roman"/>
                <w:color w:val="auto"/>
              </w:rPr>
            </w:pPr>
          </w:p>
        </w:tc>
        <w:tc>
          <w:tcPr>
            <w:tcW w:w="1969" w:type="dxa"/>
            <w:vMerge w:val="continue"/>
            <w:tcBorders>
              <w:bottom w:val="single" w:color="000000" w:sz="4" w:space="0"/>
            </w:tcBorders>
            <w:vAlign w:val="center"/>
          </w:tcPr>
          <w:p>
            <w:pPr>
              <w:spacing w:line="360" w:lineRule="exact"/>
              <w:jc w:val="center"/>
              <w:rPr>
                <w:rFonts w:hint="eastAsia" w:ascii="Times New Roman" w:hAnsi="Times New Roman" w:cs="Times New Roman"/>
                <w:color w:val="auto"/>
                <w:lang w:val="en-US" w:eastAsia="zh-CN"/>
              </w:rPr>
            </w:pPr>
          </w:p>
        </w:tc>
        <w:tc>
          <w:tcPr>
            <w:tcW w:w="1698" w:type="dxa"/>
            <w:tcBorders>
              <w:bottom w:val="single" w:color="000000" w:sz="4" w:space="0"/>
            </w:tcBorders>
            <w:vAlign w:val="center"/>
          </w:tcPr>
          <w:p>
            <w:pPr>
              <w:spacing w:line="360" w:lineRule="exact"/>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有机废气</w:t>
            </w:r>
          </w:p>
        </w:tc>
        <w:tc>
          <w:tcPr>
            <w:tcW w:w="3600" w:type="dxa"/>
            <w:tcBorders>
              <w:bottom w:val="single" w:color="000000" w:sz="4" w:space="0"/>
            </w:tcBorders>
            <w:vAlign w:val="center"/>
          </w:tcPr>
          <w:p>
            <w:pPr>
              <w:spacing w:line="360" w:lineRule="exact"/>
              <w:jc w:val="center"/>
              <w:rPr>
                <w:rFonts w:hint="eastAsia" w:ascii="Times New Roman" w:hAnsi="Times New Roman" w:eastAsia="宋体" w:cs="Times New Roman"/>
                <w:bCs/>
                <w:color w:val="auto"/>
                <w:u w:val="none"/>
                <w:lang w:val="en-US" w:eastAsia="zh-CN"/>
              </w:rPr>
            </w:pPr>
            <w:r>
              <w:rPr>
                <w:rFonts w:hint="eastAsia" w:ascii="Times New Roman" w:hAnsi="Times New Roman" w:cs="Times New Roman"/>
                <w:color w:val="auto"/>
                <w:u w:val="none"/>
                <w:lang w:eastAsia="zh-CN"/>
              </w:rPr>
              <w:t>集气罩</w:t>
            </w:r>
            <w:r>
              <w:rPr>
                <w:rFonts w:hint="eastAsia" w:ascii="Times New Roman" w:hAnsi="Times New Roman" w:cs="Times New Roman"/>
                <w:color w:val="auto"/>
                <w:u w:val="none"/>
                <w:lang w:val="en-US" w:eastAsia="zh-CN"/>
              </w:rPr>
              <w:t>+</w:t>
            </w:r>
            <w:r>
              <w:rPr>
                <w:rFonts w:hint="eastAsia" w:ascii="Times New Roman" w:hAnsi="Times New Roman" w:cs="Times New Roman"/>
                <w:color w:val="auto"/>
                <w:u w:val="none"/>
                <w:lang w:eastAsia="zh-CN"/>
              </w:rPr>
              <w:t>UV光氧催化+活性炭吸附</w:t>
            </w:r>
            <w:r>
              <w:rPr>
                <w:rFonts w:ascii="Times New Roman" w:hAnsi="Times New Roman" w:cs="Times New Roman"/>
                <w:color w:val="auto"/>
                <w:u w:val="none"/>
              </w:rPr>
              <w:t>+15m高排气筒</w:t>
            </w: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1套</w:t>
            </w:r>
          </w:p>
        </w:tc>
        <w:tc>
          <w:tcPr>
            <w:tcW w:w="1211" w:type="dxa"/>
            <w:tcBorders>
              <w:bottom w:val="single" w:color="000000" w:sz="4" w:space="0"/>
            </w:tcBorders>
            <w:vAlign w:val="center"/>
          </w:tcPr>
          <w:p>
            <w:pPr>
              <w:spacing w:line="360" w:lineRule="exact"/>
              <w:jc w:val="center"/>
              <w:rPr>
                <w:rFonts w:hint="eastAsia"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84" w:hRule="atLeast"/>
          <w:jc w:val="center"/>
        </w:trPr>
        <w:tc>
          <w:tcPr>
            <w:tcW w:w="782" w:type="dxa"/>
            <w:vMerge w:val="continue"/>
            <w:vAlign w:val="center"/>
          </w:tcPr>
          <w:p>
            <w:pPr>
              <w:spacing w:line="360" w:lineRule="exact"/>
              <w:jc w:val="center"/>
              <w:rPr>
                <w:rFonts w:ascii="Times New Roman" w:hAnsi="Times New Roman" w:cs="Times New Roman"/>
                <w:color w:val="auto"/>
              </w:rPr>
            </w:pPr>
          </w:p>
        </w:tc>
        <w:tc>
          <w:tcPr>
            <w:tcW w:w="1969" w:type="dxa"/>
            <w:tcBorders>
              <w:top w:val="single" w:color="000000" w:sz="4" w:space="0"/>
            </w:tcBorders>
            <w:vAlign w:val="center"/>
          </w:tcPr>
          <w:p>
            <w:pPr>
              <w:spacing w:line="360" w:lineRule="exact"/>
              <w:jc w:val="center"/>
              <w:rPr>
                <w:rFonts w:ascii="Times New Roman" w:hAnsi="Times New Roman" w:cs="Times New Roman"/>
                <w:color w:val="auto"/>
              </w:rPr>
            </w:pPr>
            <w:r>
              <w:rPr>
                <w:rFonts w:hint="eastAsia" w:ascii="Times New Roman" w:hAnsi="Times New Roman" w:cs="Times New Roman"/>
                <w:color w:val="auto"/>
              </w:rPr>
              <w:t>喷漆及晾干工序</w:t>
            </w:r>
          </w:p>
        </w:tc>
        <w:tc>
          <w:tcPr>
            <w:tcW w:w="1698" w:type="dxa"/>
            <w:tcBorders>
              <w:top w:val="single" w:color="000000" w:sz="4" w:space="0"/>
            </w:tcBorders>
            <w:vAlign w:val="center"/>
          </w:tcPr>
          <w:p>
            <w:pPr>
              <w:spacing w:line="360" w:lineRule="exact"/>
              <w:jc w:val="center"/>
              <w:rPr>
                <w:rFonts w:ascii="Times New Roman" w:hAnsi="Times New Roman" w:cs="Times New Roman"/>
                <w:color w:val="auto"/>
              </w:rPr>
            </w:pPr>
            <w:r>
              <w:rPr>
                <w:rFonts w:hint="eastAsia" w:ascii="Times New Roman" w:hAnsi="Times New Roman" w:cs="Times New Roman"/>
                <w:color w:val="auto"/>
              </w:rPr>
              <w:t>甲苯、二甲苯、非甲烷总烃</w:t>
            </w:r>
          </w:p>
        </w:tc>
        <w:tc>
          <w:tcPr>
            <w:tcW w:w="3600" w:type="dxa"/>
            <w:tcBorders>
              <w:top w:val="single" w:color="000000" w:sz="4" w:space="0"/>
            </w:tcBorders>
            <w:vAlign w:val="center"/>
          </w:tcPr>
          <w:p>
            <w:pPr>
              <w:spacing w:line="360" w:lineRule="exact"/>
              <w:jc w:val="center"/>
              <w:rPr>
                <w:rFonts w:ascii="Times New Roman" w:hAnsi="Times New Roman" w:cs="Times New Roman"/>
                <w:color w:val="auto"/>
                <w:u w:val="none"/>
              </w:rPr>
            </w:pPr>
            <w:r>
              <w:rPr>
                <w:rFonts w:hint="eastAsia" w:ascii="Times New Roman" w:hAnsi="Times New Roman" w:cs="Times New Roman"/>
                <w:color w:val="auto"/>
                <w:u w:val="none"/>
                <w:lang w:val="en-US" w:eastAsia="zh-CN"/>
              </w:rPr>
              <w:t>集气罩+干式漆雾净化器+</w:t>
            </w:r>
            <w:r>
              <w:rPr>
                <w:rFonts w:hint="eastAsia" w:ascii="Times New Roman" w:hAnsi="Times New Roman" w:cs="Times New Roman"/>
                <w:color w:val="auto"/>
                <w:u w:val="none"/>
                <w:lang w:eastAsia="zh-CN"/>
              </w:rPr>
              <w:t>UV光氧催化+活性炭吸附</w:t>
            </w:r>
            <w:r>
              <w:rPr>
                <w:rFonts w:ascii="Times New Roman" w:hAnsi="Times New Roman" w:cs="Times New Roman"/>
                <w:color w:val="auto"/>
                <w:u w:val="none"/>
              </w:rPr>
              <w:t>+15m高排气筒</w:t>
            </w: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2套</w:t>
            </w:r>
          </w:p>
        </w:tc>
        <w:tc>
          <w:tcPr>
            <w:tcW w:w="1211" w:type="dxa"/>
            <w:tcBorders>
              <w:top w:val="single" w:color="000000" w:sz="4" w:space="0"/>
            </w:tcBorders>
            <w:vAlign w:val="center"/>
          </w:tcPr>
          <w:p>
            <w:pPr>
              <w:spacing w:line="360" w:lineRule="exact"/>
              <w:jc w:val="center"/>
              <w:rPr>
                <w:rFonts w:ascii="Times New Roman" w:hAnsi="Times New Roman" w:cs="Times New Roman"/>
                <w:color w:val="auto"/>
                <w:kern w:val="0"/>
                <w:lang w:val="fr-FR"/>
              </w:rPr>
            </w:pPr>
            <w:r>
              <w:rPr>
                <w:rFonts w:ascii="Times New Roman" w:hAnsi="Times New Roman" w:cs="Times New Roman"/>
                <w:color w:val="auto"/>
                <w:kern w:val="0"/>
                <w:lang w:val="fr-FR"/>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jc w:val="center"/>
        </w:trPr>
        <w:tc>
          <w:tcPr>
            <w:tcW w:w="782" w:type="dxa"/>
            <w:vMerge w:val="continue"/>
            <w:vAlign w:val="center"/>
          </w:tcPr>
          <w:p>
            <w:pPr>
              <w:spacing w:line="360" w:lineRule="exact"/>
              <w:jc w:val="center"/>
              <w:rPr>
                <w:rFonts w:ascii="Times New Roman" w:hAnsi="Times New Roman" w:cs="Times New Roman"/>
                <w:color w:val="auto"/>
              </w:rPr>
            </w:pPr>
          </w:p>
        </w:tc>
        <w:tc>
          <w:tcPr>
            <w:tcW w:w="1969" w:type="dxa"/>
            <w:tcBorders>
              <w:top w:val="single" w:color="000000" w:sz="4" w:space="0"/>
            </w:tcBorders>
            <w:vAlign w:val="center"/>
          </w:tcPr>
          <w:p>
            <w:pPr>
              <w:spacing w:line="360" w:lineRule="exact"/>
              <w:jc w:val="center"/>
              <w:rPr>
                <w:rFonts w:hint="eastAsia" w:ascii="Times New Roman" w:hAnsi="Times New Roman" w:cs="Times New Roman"/>
                <w:color w:val="auto"/>
              </w:rPr>
            </w:pPr>
            <w:r>
              <w:rPr>
                <w:rFonts w:hint="eastAsia" w:ascii="Times New Roman" w:hAnsi="Times New Roman" w:cs="Times New Roman"/>
                <w:color w:val="auto"/>
                <w:highlight w:val="none"/>
                <w:lang w:val="en-US" w:eastAsia="zh-CN"/>
              </w:rPr>
              <w:t>拼版、擦色废气</w:t>
            </w:r>
          </w:p>
        </w:tc>
        <w:tc>
          <w:tcPr>
            <w:tcW w:w="1698" w:type="dxa"/>
            <w:tcBorders>
              <w:top w:val="single" w:color="000000" w:sz="4" w:space="0"/>
            </w:tcBorders>
            <w:vAlign w:val="center"/>
          </w:tcPr>
          <w:p>
            <w:pPr>
              <w:spacing w:line="360" w:lineRule="exact"/>
              <w:jc w:val="center"/>
              <w:rPr>
                <w:rFonts w:hint="eastAsia" w:ascii="Times New Roman" w:hAnsi="Times New Roman" w:cs="Times New Roman"/>
                <w:color w:val="auto"/>
              </w:rPr>
            </w:pPr>
            <w:r>
              <w:rPr>
                <w:rFonts w:ascii="Times New Roman" w:hAnsi="Times New Roman" w:cs="Times New Roman"/>
                <w:color w:val="auto"/>
                <w:highlight w:val="none"/>
              </w:rPr>
              <w:t>非甲烷总烃</w:t>
            </w:r>
          </w:p>
        </w:tc>
        <w:tc>
          <w:tcPr>
            <w:tcW w:w="3600" w:type="dxa"/>
            <w:tcBorders>
              <w:top w:val="single" w:color="000000" w:sz="4" w:space="0"/>
            </w:tcBorders>
            <w:vAlign w:val="center"/>
          </w:tcPr>
          <w:p>
            <w:pPr>
              <w:spacing w:line="360" w:lineRule="exact"/>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设置单独封闭区并加强通风</w:t>
            </w:r>
          </w:p>
        </w:tc>
        <w:tc>
          <w:tcPr>
            <w:tcW w:w="1211" w:type="dxa"/>
            <w:tcBorders>
              <w:top w:val="single" w:color="000000" w:sz="4" w:space="0"/>
            </w:tcBorders>
            <w:vAlign w:val="center"/>
          </w:tcPr>
          <w:p>
            <w:pPr>
              <w:spacing w:line="360" w:lineRule="exact"/>
              <w:jc w:val="center"/>
              <w:rPr>
                <w:rFonts w:ascii="Times New Roman" w:hAnsi="Times New Roman" w:cs="Times New Roman"/>
                <w:color w:val="auto"/>
                <w:kern w:val="0"/>
                <w:lang w:val="fr-FR"/>
              </w:rPr>
            </w:pPr>
            <w:r>
              <w:rPr>
                <w:rFonts w:hint="eastAsia" w:ascii="Times New Roman" w:hAnsi="Times New Roman" w:cs="Times New Roman"/>
                <w:color w:val="auto"/>
                <w:kern w:val="0"/>
                <w:lang w:val="fr-FR" w:eastAsia="zh-CN"/>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782" w:type="dxa"/>
            <w:vMerge w:val="restart"/>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水</w:t>
            </w:r>
          </w:p>
          <w:p>
            <w:pPr>
              <w:spacing w:line="360" w:lineRule="exact"/>
              <w:jc w:val="center"/>
              <w:rPr>
                <w:rFonts w:ascii="Times New Roman" w:hAnsi="Times New Roman" w:cs="Times New Roman"/>
                <w:color w:val="auto"/>
              </w:rPr>
            </w:pPr>
            <w:r>
              <w:rPr>
                <w:rFonts w:ascii="Times New Roman" w:hAnsi="Times New Roman" w:cs="Times New Roman"/>
                <w:color w:val="auto"/>
              </w:rPr>
              <w:t>污</w:t>
            </w:r>
          </w:p>
          <w:p>
            <w:pPr>
              <w:spacing w:line="360" w:lineRule="exact"/>
              <w:jc w:val="center"/>
              <w:rPr>
                <w:rFonts w:ascii="Times New Roman" w:hAnsi="Times New Roman" w:cs="Times New Roman"/>
                <w:color w:val="auto"/>
              </w:rPr>
            </w:pPr>
            <w:r>
              <w:rPr>
                <w:rFonts w:ascii="Times New Roman" w:hAnsi="Times New Roman" w:cs="Times New Roman"/>
                <w:color w:val="auto"/>
              </w:rPr>
              <w:t>染</w:t>
            </w:r>
          </w:p>
          <w:p>
            <w:pPr>
              <w:spacing w:line="360" w:lineRule="exact"/>
              <w:jc w:val="center"/>
              <w:rPr>
                <w:rFonts w:ascii="Times New Roman" w:hAnsi="Times New Roman" w:cs="Times New Roman"/>
                <w:color w:val="auto"/>
              </w:rPr>
            </w:pPr>
            <w:r>
              <w:rPr>
                <w:rFonts w:ascii="Times New Roman" w:hAnsi="Times New Roman" w:cs="Times New Roman"/>
                <w:color w:val="auto"/>
              </w:rPr>
              <w:t>物</w:t>
            </w:r>
          </w:p>
        </w:tc>
        <w:tc>
          <w:tcPr>
            <w:tcW w:w="1969" w:type="dxa"/>
            <w:vMerge w:val="restart"/>
            <w:vAlign w:val="center"/>
          </w:tcPr>
          <w:p>
            <w:pPr>
              <w:widowControl/>
              <w:spacing w:line="360" w:lineRule="exact"/>
              <w:jc w:val="center"/>
              <w:rPr>
                <w:rFonts w:ascii="Times New Roman" w:hAnsi="Times New Roman" w:cs="Times New Roman"/>
                <w:color w:val="auto"/>
              </w:rPr>
            </w:pPr>
            <w:r>
              <w:rPr>
                <w:rFonts w:ascii="Times New Roman" w:hAnsi="Times New Roman" w:cs="Times New Roman"/>
                <w:color w:val="auto"/>
              </w:rPr>
              <w:t>污水</w:t>
            </w:r>
          </w:p>
        </w:tc>
        <w:tc>
          <w:tcPr>
            <w:tcW w:w="1698" w:type="dxa"/>
            <w:vAlign w:val="center"/>
          </w:tcPr>
          <w:p>
            <w:pPr>
              <w:spacing w:line="360" w:lineRule="exact"/>
              <w:jc w:val="center"/>
              <w:rPr>
                <w:rFonts w:ascii="Times New Roman" w:hAnsi="Times New Roman" w:cs="Times New Roman"/>
                <w:color w:val="auto"/>
                <w:vertAlign w:val="subscript"/>
              </w:rPr>
            </w:pPr>
            <w:r>
              <w:rPr>
                <w:rFonts w:ascii="Times New Roman" w:hAnsi="Times New Roman" w:cs="Times New Roman"/>
                <w:color w:val="auto"/>
              </w:rPr>
              <w:t>COD</w:t>
            </w:r>
          </w:p>
        </w:tc>
        <w:tc>
          <w:tcPr>
            <w:tcW w:w="3600" w:type="dxa"/>
            <w:vMerge w:val="restart"/>
            <w:vAlign w:val="center"/>
          </w:tcPr>
          <w:p>
            <w:pPr>
              <w:spacing w:line="360" w:lineRule="exact"/>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生活污水经化粪池处理后排入汤阴县东方环宇污水处理有限公司进行深度处理</w:t>
            </w:r>
          </w:p>
        </w:tc>
        <w:tc>
          <w:tcPr>
            <w:tcW w:w="1211" w:type="dxa"/>
            <w:vMerge w:val="restart"/>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782" w:type="dxa"/>
            <w:vMerge w:val="continue"/>
            <w:vAlign w:val="center"/>
          </w:tcPr>
          <w:p>
            <w:pPr>
              <w:widowControl/>
              <w:spacing w:line="360" w:lineRule="exact"/>
              <w:jc w:val="left"/>
              <w:rPr>
                <w:rFonts w:ascii="Times New Roman" w:hAnsi="Times New Roman" w:cs="Times New Roman"/>
                <w:color w:val="auto"/>
              </w:rPr>
            </w:pPr>
          </w:p>
        </w:tc>
        <w:tc>
          <w:tcPr>
            <w:tcW w:w="1969" w:type="dxa"/>
            <w:vMerge w:val="continue"/>
            <w:vAlign w:val="center"/>
          </w:tcPr>
          <w:p>
            <w:pPr>
              <w:widowControl/>
              <w:spacing w:line="360" w:lineRule="exact"/>
              <w:jc w:val="center"/>
              <w:rPr>
                <w:rFonts w:ascii="Times New Roman" w:hAnsi="Times New Roman" w:cs="Times New Roman"/>
                <w:color w:val="auto"/>
              </w:rPr>
            </w:pPr>
          </w:p>
        </w:tc>
        <w:tc>
          <w:tcPr>
            <w:tcW w:w="1698"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NH</w:t>
            </w:r>
            <w:r>
              <w:rPr>
                <w:rFonts w:ascii="Times New Roman" w:hAnsi="Times New Roman" w:cs="Times New Roman"/>
                <w:color w:val="auto"/>
                <w:vertAlign w:val="subscript"/>
              </w:rPr>
              <w:t>3</w:t>
            </w:r>
            <w:r>
              <w:rPr>
                <w:rFonts w:ascii="Times New Roman" w:hAnsi="Times New Roman" w:cs="Times New Roman"/>
                <w:color w:val="auto"/>
              </w:rPr>
              <w:t>-N</w:t>
            </w:r>
          </w:p>
        </w:tc>
        <w:tc>
          <w:tcPr>
            <w:tcW w:w="3600" w:type="dxa"/>
            <w:vMerge w:val="continue"/>
            <w:vAlign w:val="center"/>
          </w:tcPr>
          <w:p>
            <w:pPr>
              <w:widowControl/>
              <w:spacing w:line="360" w:lineRule="exact"/>
              <w:jc w:val="left"/>
              <w:rPr>
                <w:rFonts w:ascii="Times New Roman" w:hAnsi="Times New Roman" w:cs="Times New Roman"/>
                <w:color w:val="auto"/>
              </w:rPr>
            </w:pPr>
          </w:p>
        </w:tc>
        <w:tc>
          <w:tcPr>
            <w:tcW w:w="1211" w:type="dxa"/>
            <w:vMerge w:val="continue"/>
            <w:vAlign w:val="center"/>
          </w:tcPr>
          <w:p>
            <w:pPr>
              <w:widowControl/>
              <w:spacing w:line="360" w:lineRule="exact"/>
              <w:jc w:val="left"/>
              <w:rPr>
                <w:rFonts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52" w:hRule="atLeast"/>
          <w:jc w:val="center"/>
        </w:trPr>
        <w:tc>
          <w:tcPr>
            <w:tcW w:w="782" w:type="dxa"/>
            <w:vMerge w:val="restart"/>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固</w:t>
            </w:r>
          </w:p>
          <w:p>
            <w:pPr>
              <w:spacing w:line="360" w:lineRule="exact"/>
              <w:jc w:val="center"/>
              <w:rPr>
                <w:rFonts w:ascii="Times New Roman" w:hAnsi="Times New Roman" w:cs="Times New Roman"/>
                <w:color w:val="auto"/>
              </w:rPr>
            </w:pPr>
            <w:r>
              <w:rPr>
                <w:rFonts w:ascii="Times New Roman" w:hAnsi="Times New Roman" w:cs="Times New Roman"/>
                <w:color w:val="auto"/>
              </w:rPr>
              <w:t>体</w:t>
            </w:r>
          </w:p>
          <w:p>
            <w:pPr>
              <w:spacing w:line="360" w:lineRule="exact"/>
              <w:jc w:val="center"/>
              <w:rPr>
                <w:rFonts w:ascii="Times New Roman" w:hAnsi="Times New Roman" w:cs="Times New Roman"/>
                <w:color w:val="auto"/>
              </w:rPr>
            </w:pPr>
            <w:r>
              <w:rPr>
                <w:rFonts w:ascii="Times New Roman" w:hAnsi="Times New Roman" w:cs="Times New Roman"/>
                <w:color w:val="auto"/>
              </w:rPr>
              <w:t>废</w:t>
            </w:r>
          </w:p>
          <w:p>
            <w:pPr>
              <w:spacing w:line="360" w:lineRule="exact"/>
              <w:jc w:val="center"/>
              <w:rPr>
                <w:rFonts w:ascii="Times New Roman" w:hAnsi="Times New Roman" w:cs="Times New Roman"/>
                <w:color w:val="auto"/>
              </w:rPr>
            </w:pPr>
            <w:r>
              <w:rPr>
                <w:rFonts w:ascii="Times New Roman" w:hAnsi="Times New Roman" w:cs="Times New Roman"/>
                <w:color w:val="auto"/>
              </w:rPr>
              <w:t>物</w:t>
            </w:r>
          </w:p>
        </w:tc>
        <w:tc>
          <w:tcPr>
            <w:tcW w:w="1969" w:type="dxa"/>
            <w:vAlign w:val="center"/>
          </w:tcPr>
          <w:p>
            <w:pPr>
              <w:spacing w:line="360" w:lineRule="exact"/>
              <w:jc w:val="center"/>
              <w:rPr>
                <w:rFonts w:ascii="Times New Roman" w:hAnsi="Times New Roman" w:cs="Times New Roman"/>
                <w:b/>
                <w:color w:val="auto"/>
              </w:rPr>
            </w:pPr>
            <w:r>
              <w:rPr>
                <w:rFonts w:ascii="Times New Roman" w:hAnsi="Times New Roman" w:cs="Times New Roman"/>
                <w:color w:val="auto"/>
              </w:rPr>
              <w:t>一般固废</w:t>
            </w:r>
          </w:p>
        </w:tc>
        <w:tc>
          <w:tcPr>
            <w:tcW w:w="1698" w:type="dxa"/>
            <w:vAlign w:val="center"/>
          </w:tcPr>
          <w:p>
            <w:pPr>
              <w:spacing w:line="360" w:lineRule="exact"/>
              <w:jc w:val="center"/>
              <w:rPr>
                <w:rFonts w:ascii="Times New Roman" w:hAnsi="Times New Roman" w:cs="Times New Roman"/>
                <w:color w:val="auto"/>
              </w:rPr>
            </w:pPr>
            <w:r>
              <w:rPr>
                <w:rFonts w:hint="eastAsia" w:ascii="Times New Roman" w:hAnsi="Times New Roman" w:cs="Times New Roman"/>
                <w:color w:val="auto"/>
              </w:rPr>
              <w:t>生产固废</w:t>
            </w:r>
          </w:p>
        </w:tc>
        <w:tc>
          <w:tcPr>
            <w:tcW w:w="3600" w:type="dxa"/>
            <w:vMerge w:val="restart"/>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设置1×</w:t>
            </w:r>
            <w:r>
              <w:rPr>
                <w:rFonts w:hint="eastAsia" w:ascii="Times New Roman" w:hAnsi="Times New Roman" w:cs="Times New Roman"/>
                <w:color w:val="auto"/>
              </w:rPr>
              <w:t>2</w:t>
            </w:r>
            <w:r>
              <w:rPr>
                <w:rFonts w:ascii="Times New Roman" w:hAnsi="Times New Roman" w:cs="Times New Roman"/>
                <w:color w:val="auto"/>
              </w:rPr>
              <w:t>0m</w:t>
            </w:r>
            <w:r>
              <w:rPr>
                <w:rFonts w:ascii="Times New Roman" w:hAnsi="Times New Roman" w:cs="Times New Roman"/>
                <w:color w:val="auto"/>
                <w:vertAlign w:val="superscript"/>
              </w:rPr>
              <w:t>2</w:t>
            </w:r>
            <w:r>
              <w:rPr>
                <w:rFonts w:ascii="Times New Roman" w:hAnsi="Times New Roman" w:cs="Times New Roman"/>
                <w:color w:val="auto"/>
              </w:rPr>
              <w:t>临时固废堆放场，收集后由环卫部门统一清运</w:t>
            </w:r>
          </w:p>
        </w:tc>
        <w:tc>
          <w:tcPr>
            <w:tcW w:w="1211" w:type="dxa"/>
            <w:vMerge w:val="restart"/>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不产生二次污染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782" w:type="dxa"/>
            <w:vMerge w:val="continue"/>
            <w:vAlign w:val="center"/>
          </w:tcPr>
          <w:p>
            <w:pPr>
              <w:spacing w:line="360" w:lineRule="exact"/>
              <w:jc w:val="center"/>
              <w:rPr>
                <w:rFonts w:ascii="Times New Roman" w:hAnsi="Times New Roman" w:cs="Times New Roman"/>
                <w:color w:val="auto"/>
              </w:rPr>
            </w:pPr>
          </w:p>
        </w:tc>
        <w:tc>
          <w:tcPr>
            <w:tcW w:w="1969"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员工生活</w:t>
            </w:r>
          </w:p>
        </w:tc>
        <w:tc>
          <w:tcPr>
            <w:tcW w:w="1698"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生活垃圾</w:t>
            </w:r>
          </w:p>
        </w:tc>
        <w:tc>
          <w:tcPr>
            <w:tcW w:w="3600" w:type="dxa"/>
            <w:vMerge w:val="continue"/>
            <w:vAlign w:val="center"/>
          </w:tcPr>
          <w:p>
            <w:pPr>
              <w:spacing w:line="360" w:lineRule="exact"/>
              <w:jc w:val="center"/>
              <w:rPr>
                <w:rFonts w:ascii="Times New Roman" w:hAnsi="Times New Roman" w:cs="Times New Roman"/>
                <w:color w:val="auto"/>
              </w:rPr>
            </w:pPr>
          </w:p>
        </w:tc>
        <w:tc>
          <w:tcPr>
            <w:tcW w:w="1211" w:type="dxa"/>
            <w:vMerge w:val="continue"/>
            <w:vAlign w:val="center"/>
          </w:tcPr>
          <w:p>
            <w:pPr>
              <w:spacing w:line="360" w:lineRule="exact"/>
              <w:jc w:val="center"/>
              <w:rPr>
                <w:rFonts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jc w:val="center"/>
        </w:trPr>
        <w:tc>
          <w:tcPr>
            <w:tcW w:w="782" w:type="dxa"/>
            <w:vMerge w:val="continue"/>
            <w:vAlign w:val="center"/>
          </w:tcPr>
          <w:p>
            <w:pPr>
              <w:spacing w:line="360" w:lineRule="exact"/>
              <w:jc w:val="center"/>
              <w:rPr>
                <w:rFonts w:ascii="Times New Roman" w:hAnsi="Times New Roman" w:cs="Times New Roman"/>
                <w:color w:val="auto"/>
              </w:rPr>
            </w:pPr>
          </w:p>
        </w:tc>
        <w:tc>
          <w:tcPr>
            <w:tcW w:w="1969" w:type="dxa"/>
            <w:vAlign w:val="center"/>
          </w:tcPr>
          <w:p>
            <w:pPr>
              <w:spacing w:line="360" w:lineRule="exact"/>
              <w:jc w:val="center"/>
              <w:rPr>
                <w:rFonts w:ascii="Times New Roman" w:hAnsi="Times New Roman" w:cs="Times New Roman"/>
                <w:color w:val="auto"/>
              </w:rPr>
            </w:pPr>
            <w:r>
              <w:rPr>
                <w:rFonts w:hint="eastAsia" w:ascii="Times New Roman" w:hAnsi="Times New Roman" w:cs="Times New Roman"/>
                <w:color w:val="auto"/>
              </w:rPr>
              <w:t>危险废物</w:t>
            </w:r>
          </w:p>
        </w:tc>
        <w:tc>
          <w:tcPr>
            <w:tcW w:w="1698"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废漆桶、漆渣、废机油</w:t>
            </w:r>
            <w:r>
              <w:rPr>
                <w:rFonts w:hint="eastAsia" w:ascii="Times New Roman" w:hAnsi="Times New Roman" w:cs="Times New Roman"/>
                <w:color w:val="auto"/>
                <w:lang w:eastAsia="zh-CN"/>
              </w:rPr>
              <w:t>、废胶桶</w:t>
            </w:r>
            <w:r>
              <w:rPr>
                <w:rFonts w:ascii="Times New Roman" w:hAnsi="Times New Roman" w:cs="Times New Roman"/>
                <w:color w:val="auto"/>
              </w:rPr>
              <w:t>等</w:t>
            </w:r>
          </w:p>
        </w:tc>
        <w:tc>
          <w:tcPr>
            <w:tcW w:w="3600"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设置1×</w:t>
            </w:r>
            <w:r>
              <w:rPr>
                <w:rFonts w:hint="eastAsia" w:ascii="Times New Roman" w:hAnsi="Times New Roman" w:cs="Times New Roman"/>
                <w:color w:val="auto"/>
              </w:rPr>
              <w:t>1</w:t>
            </w:r>
            <w:r>
              <w:rPr>
                <w:rFonts w:ascii="Times New Roman" w:hAnsi="Times New Roman" w:cs="Times New Roman"/>
                <w:color w:val="auto"/>
              </w:rPr>
              <w:t>0m</w:t>
            </w:r>
            <w:r>
              <w:rPr>
                <w:rFonts w:ascii="Times New Roman" w:hAnsi="Times New Roman" w:cs="Times New Roman"/>
                <w:color w:val="auto"/>
                <w:vertAlign w:val="superscript"/>
              </w:rPr>
              <w:t>2</w:t>
            </w:r>
            <w:r>
              <w:rPr>
                <w:rFonts w:hint="eastAsia" w:ascii="Times New Roman" w:hAnsi="Times New Roman" w:cs="Times New Roman"/>
                <w:color w:val="auto"/>
              </w:rPr>
              <w:t>危废暂存间，交由有资质单位处理</w:t>
            </w:r>
          </w:p>
        </w:tc>
        <w:tc>
          <w:tcPr>
            <w:tcW w:w="1211" w:type="dxa"/>
            <w:vMerge w:val="continue"/>
            <w:vAlign w:val="center"/>
          </w:tcPr>
          <w:p>
            <w:pPr>
              <w:spacing w:line="360" w:lineRule="exact"/>
              <w:jc w:val="center"/>
              <w:rPr>
                <w:rFonts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12" w:hRule="atLeast"/>
          <w:jc w:val="center"/>
        </w:trPr>
        <w:tc>
          <w:tcPr>
            <w:tcW w:w="782"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噪</w:t>
            </w:r>
          </w:p>
          <w:p>
            <w:pPr>
              <w:spacing w:line="360" w:lineRule="exact"/>
              <w:jc w:val="center"/>
              <w:rPr>
                <w:rFonts w:ascii="Times New Roman" w:hAnsi="Times New Roman" w:cs="Times New Roman"/>
                <w:color w:val="auto"/>
              </w:rPr>
            </w:pPr>
            <w:r>
              <w:rPr>
                <w:rFonts w:ascii="Times New Roman" w:hAnsi="Times New Roman" w:cs="Times New Roman"/>
                <w:color w:val="auto"/>
              </w:rPr>
              <w:t>声</w:t>
            </w:r>
          </w:p>
        </w:tc>
        <w:tc>
          <w:tcPr>
            <w:tcW w:w="8478" w:type="dxa"/>
            <w:gridSpan w:val="4"/>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Times New Roman" w:hAnsi="Times New Roman" w:cs="Times New Roman"/>
                <w:color w:val="auto"/>
              </w:rPr>
            </w:pPr>
            <w:r>
              <w:rPr>
                <w:rFonts w:ascii="Times New Roman" w:hAnsi="Times New Roman" w:cs="Times New Roman"/>
                <w:color w:val="auto"/>
              </w:rPr>
              <w:t>营运期</w:t>
            </w:r>
            <w:r>
              <w:rPr>
                <w:rFonts w:ascii="Times New Roman" w:hAnsi="Times New Roman" w:cs="Times New Roman"/>
                <w:color w:val="auto"/>
                <w:lang w:val="zh-CN"/>
              </w:rPr>
              <w:t>噪声主要为</w:t>
            </w:r>
            <w:r>
              <w:rPr>
                <w:rFonts w:ascii="Times New Roman" w:hAnsi="Times New Roman" w:cs="Times New Roman"/>
                <w:color w:val="auto"/>
              </w:rPr>
              <w:t>机械设备运行</w:t>
            </w:r>
            <w:r>
              <w:rPr>
                <w:rFonts w:ascii="Times New Roman" w:hAnsi="Times New Roman" w:cs="Times New Roman"/>
                <w:color w:val="auto"/>
                <w:lang w:val="zh-CN"/>
              </w:rPr>
              <w:t>产生的噪声，其噪声源强为</w:t>
            </w:r>
            <w:r>
              <w:rPr>
                <w:rFonts w:ascii="Times New Roman" w:hAnsi="Times New Roman" w:cs="Times New Roman"/>
                <w:color w:val="auto"/>
              </w:rPr>
              <w:t>70</w:t>
            </w:r>
            <w:r>
              <w:rPr>
                <w:rFonts w:ascii="Times New Roman" w:hAnsi="Times New Roman" w:cs="Times New Roman"/>
                <w:color w:val="auto"/>
                <w:lang w:val="zh-CN"/>
              </w:rPr>
              <w:t>~</w:t>
            </w:r>
            <w:r>
              <w:rPr>
                <w:rFonts w:ascii="Times New Roman" w:hAnsi="Times New Roman" w:cs="Times New Roman"/>
                <w:color w:val="auto"/>
              </w:rPr>
              <w:t>95</w:t>
            </w:r>
            <w:r>
              <w:rPr>
                <w:rFonts w:ascii="Times New Roman" w:hAnsi="Times New Roman" w:cs="Times New Roman"/>
                <w:color w:val="auto"/>
                <w:lang w:val="zh-CN"/>
              </w:rPr>
              <w:t>dB(A)，采取</w:t>
            </w:r>
            <w:r>
              <w:rPr>
                <w:rFonts w:ascii="Times New Roman" w:hAnsi="Times New Roman" w:cs="Times New Roman"/>
                <w:color w:val="auto"/>
              </w:rPr>
              <w:t>隔声、减震、消声、禁鸣、限速等措施后</w:t>
            </w:r>
            <w:r>
              <w:rPr>
                <w:rFonts w:ascii="Times New Roman" w:hAnsi="Times New Roman" w:cs="Times New Roman"/>
                <w:color w:val="auto"/>
                <w:lang w:val="zh-CN"/>
              </w:rPr>
              <w:t>，</w:t>
            </w:r>
            <w:r>
              <w:rPr>
                <w:rFonts w:ascii="Times New Roman" w:hAnsi="Times New Roman" w:cs="Times New Roman"/>
                <w:color w:val="auto"/>
              </w:rPr>
              <w:t>各噪声源声压级将降至60~75dB(A)，</w:t>
            </w:r>
            <w:r>
              <w:rPr>
                <w:rFonts w:hint="eastAsia" w:ascii="Times New Roman" w:hAnsi="Times New Roman" w:cs="Times New Roman"/>
                <w:color w:val="auto"/>
              </w:rPr>
              <w:t>厂界噪声</w:t>
            </w:r>
            <w:r>
              <w:rPr>
                <w:rFonts w:ascii="Times New Roman" w:hAnsi="Times New Roman" w:cs="Times New Roman"/>
                <w:color w:val="auto"/>
              </w:rPr>
              <w:t>可以满足《工业企业厂界环境噪声排放标准》（GB12348-2008）3类标准</w:t>
            </w:r>
            <w:r>
              <w:rPr>
                <w:rFonts w:hint="eastAsia" w:ascii="Times New Roman" w:hAnsi="Times New Roman"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33" w:hRule="atLeast"/>
          <w:jc w:val="center"/>
        </w:trPr>
        <w:tc>
          <w:tcPr>
            <w:tcW w:w="9260" w:type="dxa"/>
            <w:gridSpan w:val="5"/>
          </w:tcPr>
          <w:p>
            <w:pPr>
              <w:spacing w:line="360" w:lineRule="auto"/>
              <w:rPr>
                <w:rFonts w:ascii="Times New Roman" w:hAnsi="Times New Roman" w:eastAsia="黑体" w:cs="Times New Roman"/>
                <w:bCs/>
                <w:color w:val="auto"/>
              </w:rPr>
            </w:pPr>
            <w:r>
              <w:rPr>
                <w:rFonts w:ascii="Times New Roman" w:hAnsi="Times New Roman" w:eastAsia="黑体" w:cs="Times New Roman"/>
                <w:bCs/>
                <w:color w:val="auto"/>
              </w:rPr>
              <w:t>生态保护措施及预期效果</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outlineLvl w:val="9"/>
              <w:rPr>
                <w:rFonts w:hint="eastAsia" w:ascii="Times New Roman" w:hAnsi="Times New Roman" w:eastAsia="宋体" w:cs="Times New Roman"/>
                <w:color w:val="auto"/>
                <w:lang w:eastAsia="zh-CN"/>
              </w:rPr>
            </w:pPr>
            <w:r>
              <w:rPr>
                <w:rFonts w:ascii="Times New Roman" w:hAnsi="Times New Roman" w:cs="Times New Roman"/>
                <w:color w:val="auto"/>
              </w:rPr>
              <w:t>项目所在区域周围未发现珍稀动植物种群，项目通过采取绿化措施，生态环境将得到一定程度的恢复</w:t>
            </w:r>
            <w:r>
              <w:rPr>
                <w:rFonts w:hint="eastAsia" w:ascii="Times New Roman" w:hAnsi="Times New Roman" w:cs="Times New Roman"/>
                <w:color w:val="auto"/>
                <w:lang w:eastAsia="zh-CN"/>
              </w:rPr>
              <w:t>。</w:t>
            </w:r>
          </w:p>
        </w:tc>
      </w:tr>
    </w:tbl>
    <w:p>
      <w:pPr>
        <w:spacing w:line="600" w:lineRule="exact"/>
        <w:rPr>
          <w:rFonts w:ascii="Times New Roman" w:hAnsi="Times New Roman" w:cs="Times New Roman"/>
          <w:b/>
          <w:color w:val="auto"/>
        </w:rPr>
      </w:pPr>
      <w:r>
        <w:rPr>
          <w:rFonts w:ascii="Times New Roman" w:hAnsi="Times New Roman" w:cs="Times New Roman"/>
          <w:b/>
          <w:color w:val="auto"/>
        </w:rPr>
        <w:br w:type="page"/>
      </w:r>
      <w:r>
        <w:rPr>
          <w:rFonts w:ascii="Times New Roman" w:hAnsi="Times New Roman" w:cs="Times New Roman"/>
          <w:b/>
          <w:color w:val="auto"/>
        </w:rPr>
        <w:t>结论与建议</w:t>
      </w:r>
    </w:p>
    <w:tbl>
      <w:tblPr>
        <w:tblStyle w:val="26"/>
        <w:tblW w:w="916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64" w:type="dxa"/>
          </w:tcPr>
          <w:p>
            <w:pPr>
              <w:tabs>
                <w:tab w:val="left" w:pos="720"/>
              </w:tabs>
              <w:spacing w:line="520" w:lineRule="exact"/>
              <w:ind w:firstLine="480" w:firstLineChars="200"/>
              <w:rPr>
                <w:rFonts w:ascii="Times New Roman" w:hAnsi="Times New Roman" w:cs="Times New Roman"/>
                <w:color w:val="auto"/>
              </w:rPr>
            </w:pPr>
            <w:r>
              <w:rPr>
                <w:rFonts w:ascii="Times New Roman" w:hAnsi="Times New Roman" w:cs="Times New Roman"/>
                <w:color w:val="auto"/>
              </w:rPr>
              <w:t>一、评价结论</w:t>
            </w:r>
          </w:p>
          <w:p>
            <w:pPr>
              <w:keepNext/>
              <w:keepLines/>
              <w:tabs>
                <w:tab w:val="left" w:pos="180"/>
              </w:tabs>
              <w:wordWrap w:val="0"/>
              <w:spacing w:line="520" w:lineRule="exact"/>
              <w:ind w:firstLine="480" w:firstLineChars="200"/>
              <w:rPr>
                <w:rFonts w:ascii="Times New Roman" w:hAnsi="Times New Roman" w:cs="Times New Roman"/>
                <w:color w:val="auto"/>
              </w:rPr>
            </w:pPr>
            <w:r>
              <w:rPr>
                <w:rFonts w:ascii="Times New Roman" w:hAnsi="Times New Roman" w:cs="Times New Roman"/>
                <w:color w:val="auto"/>
              </w:rPr>
              <w:t>1、产业政策相符性</w:t>
            </w:r>
          </w:p>
          <w:p>
            <w:pPr>
              <w:spacing w:line="520" w:lineRule="exact"/>
              <w:ind w:firstLine="480" w:firstLineChars="200"/>
              <w:rPr>
                <w:rFonts w:ascii="Times New Roman" w:hAnsi="Times New Roman" w:cs="Times New Roman"/>
                <w:color w:val="auto"/>
              </w:rPr>
            </w:pPr>
            <w:r>
              <w:rPr>
                <w:rFonts w:ascii="Times New Roman" w:hAnsi="Times New Roman" w:cs="Times New Roman"/>
                <w:color w:val="auto"/>
              </w:rPr>
              <w:t>本项目为新建性质，</w:t>
            </w:r>
            <w:r>
              <w:rPr>
                <w:rFonts w:hint="eastAsia" w:ascii="Times New Roman" w:hAnsi="Times New Roman" w:cs="Times New Roman"/>
                <w:color w:val="auto"/>
                <w:lang w:val="en-US" w:eastAsia="zh-CN"/>
              </w:rPr>
              <w:t>项目</w:t>
            </w:r>
            <w:r>
              <w:rPr>
                <w:rFonts w:ascii="Times New Roman" w:hAnsi="Times New Roman" w:cs="Times New Roman"/>
                <w:color w:val="auto"/>
              </w:rPr>
              <w:t>已经在</w:t>
            </w:r>
            <w:r>
              <w:rPr>
                <w:rFonts w:hint="eastAsia" w:ascii="Times New Roman" w:hAnsi="Times New Roman" w:cs="Times New Roman"/>
                <w:color w:val="auto"/>
                <w:lang w:eastAsia="zh-CN"/>
              </w:rPr>
              <w:t>汤阴县</w:t>
            </w:r>
            <w:r>
              <w:rPr>
                <w:rFonts w:ascii="Times New Roman" w:hAnsi="Times New Roman" w:cs="Times New Roman"/>
                <w:color w:val="auto"/>
              </w:rPr>
              <w:t>发展和改革委员会备案（</w:t>
            </w:r>
            <w:r>
              <w:rPr>
                <w:rFonts w:hint="eastAsia" w:ascii="Times New Roman" w:hAnsi="Times New Roman" w:cs="Times New Roman"/>
                <w:color w:val="auto"/>
                <w:lang w:eastAsia="zh-CN"/>
              </w:rPr>
              <w:t>项目代码：2018-410523-21-03-030493</w:t>
            </w:r>
            <w:r>
              <w:rPr>
                <w:rFonts w:ascii="Times New Roman" w:hAnsi="Times New Roman" w:cs="Times New Roman"/>
                <w:color w:val="auto"/>
              </w:rPr>
              <w:t>）</w:t>
            </w:r>
            <w:r>
              <w:rPr>
                <w:rFonts w:hint="eastAsia" w:ascii="Times New Roman" w:hAnsi="Times New Roman" w:cs="Times New Roman"/>
                <w:color w:val="auto"/>
                <w:lang w:eastAsia="zh-CN"/>
              </w:rPr>
              <w:t>，</w:t>
            </w:r>
            <w:r>
              <w:rPr>
                <w:rFonts w:ascii="Times New Roman" w:hAnsi="Times New Roman" w:cs="Times New Roman"/>
                <w:color w:val="auto"/>
              </w:rPr>
              <w:t>经对照《产业结构调整指导目录（2011年本）（2013年修正）》，不属于淘汰、限制类建设项目，符合国家产业政策。</w:t>
            </w:r>
          </w:p>
          <w:p>
            <w:pPr>
              <w:keepNext/>
              <w:keepLines/>
              <w:tabs>
                <w:tab w:val="left" w:pos="540"/>
              </w:tabs>
              <w:wordWrap w:val="0"/>
              <w:spacing w:line="520" w:lineRule="exact"/>
              <w:ind w:firstLine="480" w:firstLineChars="200"/>
              <w:rPr>
                <w:rFonts w:ascii="Times New Roman" w:hAnsi="Times New Roman" w:cs="Times New Roman"/>
                <w:color w:val="auto"/>
              </w:rPr>
            </w:pPr>
            <w:r>
              <w:rPr>
                <w:rFonts w:ascii="Times New Roman" w:hAnsi="Times New Roman" w:cs="Times New Roman"/>
                <w:color w:val="auto"/>
              </w:rPr>
              <w:t>2、规划相符性</w:t>
            </w:r>
          </w:p>
          <w:p>
            <w:pPr>
              <w:keepNext/>
              <w:keepLines/>
              <w:wordWrap w:val="0"/>
              <w:spacing w:line="520" w:lineRule="exact"/>
              <w:ind w:firstLine="480" w:firstLineChars="200"/>
              <w:rPr>
                <w:rFonts w:ascii="Times New Roman" w:hAnsi="Times New Roman" w:cs="Times New Roman"/>
                <w:color w:val="auto"/>
                <w:lang w:val="zh-CN"/>
              </w:rPr>
            </w:pPr>
            <w:r>
              <w:rPr>
                <w:rFonts w:ascii="Times New Roman" w:hAnsi="Times New Roman" w:cs="Times New Roman"/>
                <w:color w:val="auto"/>
                <w:u w:val="none"/>
                <w:lang w:val="zh-CN"/>
              </w:rPr>
              <w:t>本项目位于</w:t>
            </w:r>
            <w:r>
              <w:rPr>
                <w:rFonts w:hint="eastAsia" w:ascii="Times New Roman" w:hAnsi="Times New Roman" w:cs="Times New Roman"/>
                <w:color w:val="auto"/>
                <w:u w:val="none"/>
                <w:lang w:val="zh-CN" w:eastAsia="zh-CN"/>
              </w:rPr>
              <w:t>汤阴县宜沟镇永通河北中华路以西</w:t>
            </w: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eastAsia="zh-CN"/>
              </w:rPr>
              <w:t>项目租赁汤阴县邺南建设投资有限公司标准化厂房</w:t>
            </w:r>
            <w:r>
              <w:rPr>
                <w:rFonts w:hint="eastAsia" w:ascii="Times New Roman" w:hAnsi="Times New Roman" w:cs="Times New Roman"/>
                <w:color w:val="auto"/>
                <w:u w:val="none"/>
                <w:lang w:val="en-US" w:eastAsia="zh-CN"/>
              </w:rPr>
              <w:t>1栋</w:t>
            </w:r>
            <w:r>
              <w:rPr>
                <w:rFonts w:hint="eastAsia" w:ascii="Times New Roman" w:hAnsi="Times New Roman" w:cs="Times New Roman"/>
                <w:color w:val="auto"/>
                <w:u w:val="none"/>
                <w:lang w:val="en-US" w:eastAsia="zh-CN"/>
              </w:rPr>
              <w:t>，</w:t>
            </w:r>
            <w:r>
              <w:rPr>
                <w:rFonts w:hint="eastAsia" w:ascii="Times New Roman" w:hAnsi="Times New Roman" w:cs="Times New Roman"/>
                <w:color w:val="auto"/>
                <w:u w:val="none"/>
                <w:lang w:val="zh-CN"/>
              </w:rPr>
              <w:t>根据安阳市新型制造产业园区管委会证明，本项目入驻该园区，用地符合园区总体规划，同时</w:t>
            </w:r>
            <w:r>
              <w:rPr>
                <w:rFonts w:hint="eastAsia" w:ascii="Times New Roman" w:hAnsi="Times New Roman" w:cs="Times New Roman"/>
                <w:color w:val="auto"/>
                <w:lang w:val="en-US" w:eastAsia="zh-CN"/>
              </w:rPr>
              <w:t>根据汤阴县阴沟镇中心镇区控制性详细规划，本项目</w:t>
            </w:r>
            <w:r>
              <w:rPr>
                <w:rFonts w:hint="eastAsia" w:ascii="Times New Roman" w:hAnsi="Times New Roman" w:cs="Times New Roman"/>
                <w:color w:val="auto"/>
                <w:lang w:val="zh-CN"/>
              </w:rPr>
              <w:t>所在地规划为二类工业用地（见附图</w:t>
            </w:r>
            <w:r>
              <w:rPr>
                <w:rFonts w:hint="eastAsia" w:ascii="Times New Roman" w:hAnsi="Times New Roman" w:cs="Times New Roman"/>
                <w:color w:val="auto"/>
                <w:lang w:val="en-US" w:eastAsia="zh-CN"/>
              </w:rPr>
              <w:t>4</w:t>
            </w:r>
            <w:r>
              <w:rPr>
                <w:rFonts w:hint="eastAsia" w:ascii="Times New Roman" w:hAnsi="Times New Roman" w:cs="Times New Roman"/>
                <w:color w:val="auto"/>
                <w:lang w:val="zh-CN"/>
              </w:rPr>
              <w:t>），符合园区总体规划。</w:t>
            </w:r>
          </w:p>
          <w:p>
            <w:pPr>
              <w:keepNext/>
              <w:keepLines/>
              <w:wordWrap w:val="0"/>
              <w:spacing w:line="520" w:lineRule="exact"/>
              <w:ind w:firstLine="480" w:firstLineChars="200"/>
              <w:rPr>
                <w:rFonts w:ascii="Times New Roman" w:hAnsi="Times New Roman" w:cs="Times New Roman"/>
                <w:color w:val="auto"/>
              </w:rPr>
            </w:pPr>
            <w:r>
              <w:rPr>
                <w:rFonts w:ascii="Times New Roman" w:hAnsi="Times New Roman" w:cs="Times New Roman"/>
                <w:color w:val="auto"/>
              </w:rPr>
              <w:t>3、环境质量现状</w:t>
            </w:r>
          </w:p>
          <w:p>
            <w:pPr>
              <w:spacing w:line="360" w:lineRule="auto"/>
              <w:ind w:firstLine="480"/>
              <w:rPr>
                <w:rFonts w:ascii="Times New Roman" w:hAnsi="Times New Roman" w:cs="Times New Roman"/>
                <w:color w:val="auto"/>
              </w:rPr>
            </w:pPr>
            <w:r>
              <w:rPr>
                <w:rFonts w:ascii="Times New Roman" w:hAnsi="Times New Roman" w:cs="Times New Roman"/>
                <w:color w:val="auto"/>
              </w:rPr>
              <w:t>区域各监测点和监测数据中中SO</w:t>
            </w:r>
            <w:r>
              <w:rPr>
                <w:rFonts w:ascii="Times New Roman" w:hAnsi="Times New Roman" w:cs="Times New Roman"/>
                <w:color w:val="auto"/>
                <w:vertAlign w:val="subscript"/>
              </w:rPr>
              <w:t>2</w:t>
            </w:r>
            <w:r>
              <w:rPr>
                <w:rFonts w:ascii="Times New Roman" w:hAnsi="Times New Roman" w:cs="Times New Roman"/>
                <w:color w:val="auto"/>
              </w:rPr>
              <w:t>、NO</w:t>
            </w:r>
            <w:r>
              <w:rPr>
                <w:rFonts w:ascii="Times New Roman" w:hAnsi="Times New Roman" w:cs="Times New Roman"/>
                <w:color w:val="auto"/>
                <w:vertAlign w:val="subscript"/>
              </w:rPr>
              <w:t>2</w:t>
            </w:r>
            <w:r>
              <w:rPr>
                <w:rFonts w:ascii="Times New Roman" w:hAnsi="Times New Roman" w:cs="Times New Roman"/>
                <w:color w:val="auto"/>
              </w:rPr>
              <w:t>、PM</w:t>
            </w:r>
            <w:r>
              <w:rPr>
                <w:rFonts w:ascii="Times New Roman" w:hAnsi="Times New Roman" w:cs="Times New Roman"/>
                <w:color w:val="auto"/>
                <w:vertAlign w:val="subscript"/>
              </w:rPr>
              <w:t>10</w:t>
            </w:r>
            <w:r>
              <w:rPr>
                <w:rFonts w:ascii="Times New Roman" w:hAnsi="Times New Roman" w:cs="Times New Roman"/>
                <w:color w:val="auto"/>
              </w:rPr>
              <w:t>能够满足《环境空气质量标准》（GB3095-2012）表2二级标准要求；非甲烷总烃一次浓度值可以满足《大气污染物综合排放标准》推荐值2.0mg/m</w:t>
            </w:r>
            <w:r>
              <w:rPr>
                <w:rFonts w:ascii="Times New Roman" w:hAnsi="Times New Roman" w:cs="Times New Roman"/>
                <w:color w:val="auto"/>
                <w:vertAlign w:val="superscript"/>
              </w:rPr>
              <w:t>3</w:t>
            </w:r>
            <w:r>
              <w:rPr>
                <w:rFonts w:ascii="Times New Roman" w:hAnsi="Times New Roman" w:cs="Times New Roman"/>
                <w:color w:val="auto"/>
              </w:rPr>
              <w:t>的标准要求；甲苯一次浓度值满足《前苏联居民区大气中有害物质的最大允许浓度》（CH245-71），二甲苯一次浓度值满足《工业企业设计卫生标准》（TJ36-79）表1居住区大气中有害物质的最高容许浓度要求。说明评价区域内环境空气质量现状较好，该区域环境空气尚有环境空气容量。</w:t>
            </w:r>
          </w:p>
          <w:p>
            <w:pPr>
              <w:spacing w:line="500" w:lineRule="exact"/>
              <w:ind w:firstLine="480" w:firstLineChars="200"/>
              <w:rPr>
                <w:color w:val="auto"/>
                <w:sz w:val="24"/>
                <w:szCs w:val="24"/>
              </w:rPr>
            </w:pPr>
            <w:r>
              <w:rPr>
                <w:rFonts w:hAnsi="宋体"/>
                <w:color w:val="auto"/>
                <w:spacing w:val="0"/>
                <w:sz w:val="24"/>
              </w:rPr>
              <w:t>汤河石辛庄监测断面</w:t>
            </w:r>
            <w:r>
              <w:rPr>
                <w:rFonts w:hint="eastAsia" w:hAnsi="宋体"/>
                <w:color w:val="auto"/>
                <w:spacing w:val="0"/>
                <w:sz w:val="24"/>
              </w:rPr>
              <w:t>各</w:t>
            </w:r>
            <w:r>
              <w:rPr>
                <w:rFonts w:hAnsi="宋体"/>
                <w:color w:val="auto"/>
                <w:spacing w:val="0"/>
                <w:sz w:val="24"/>
              </w:rPr>
              <w:t>监测因子</w:t>
            </w:r>
            <w:r>
              <w:rPr>
                <w:color w:val="auto"/>
                <w:lang w:val="en-GB"/>
              </w:rPr>
              <w:t>均满足《地表水环境质量标准》(GB3838-2002)中</w:t>
            </w:r>
            <w:r>
              <w:rPr>
                <w:rFonts w:hint="eastAsia"/>
                <w:color w:val="auto"/>
                <w:lang w:val="en-GB"/>
              </w:rPr>
              <w:t>V类</w:t>
            </w:r>
            <w:r>
              <w:rPr>
                <w:color w:val="auto"/>
                <w:lang w:val="en-GB"/>
              </w:rPr>
              <w:t>标准限值要求</w:t>
            </w:r>
            <w:r>
              <w:rPr>
                <w:rFonts w:hint="eastAsia"/>
                <w:color w:val="auto"/>
                <w:lang w:val="en-GB"/>
              </w:rPr>
              <w:t>，区域地表水体质量较好</w:t>
            </w:r>
            <w:r>
              <w:rPr>
                <w:rFonts w:hint="eastAsia"/>
                <w:color w:val="auto"/>
                <w:lang w:val="en-GB" w:eastAsia="zh-CN"/>
              </w:rPr>
              <w:t>。</w:t>
            </w:r>
          </w:p>
          <w:p>
            <w:pPr>
              <w:spacing w:line="480" w:lineRule="exact"/>
              <w:ind w:firstLine="480" w:firstLineChars="200"/>
              <w:rPr>
                <w:rFonts w:ascii="Times New Roman" w:hAnsi="Times New Roman" w:cs="Times New Roman"/>
                <w:color w:val="auto"/>
              </w:rPr>
            </w:pPr>
            <w:r>
              <w:rPr>
                <w:rFonts w:ascii="Times New Roman" w:hAnsi="Times New Roman" w:cs="Times New Roman"/>
                <w:color w:val="auto"/>
              </w:rPr>
              <w:t>本项目厂界四周噪声值满足《声环境质量标准》(GB3096-2008)</w:t>
            </w:r>
            <w:r>
              <w:rPr>
                <w:rFonts w:hint="eastAsia" w:ascii="Times New Roman" w:hAnsi="Times New Roman" w:cs="Times New Roman"/>
                <w:color w:val="auto"/>
              </w:rPr>
              <w:t>3</w:t>
            </w:r>
            <w:r>
              <w:rPr>
                <w:rFonts w:ascii="Times New Roman" w:hAnsi="Times New Roman" w:cs="Times New Roman"/>
                <w:color w:val="auto"/>
              </w:rPr>
              <w:t>类标准(昼间6</w:t>
            </w:r>
            <w:r>
              <w:rPr>
                <w:rFonts w:hint="eastAsia" w:ascii="Times New Roman" w:hAnsi="Times New Roman" w:cs="Times New Roman"/>
                <w:color w:val="auto"/>
              </w:rPr>
              <w:t>5</w:t>
            </w:r>
            <w:r>
              <w:rPr>
                <w:rFonts w:ascii="Times New Roman" w:hAnsi="Times New Roman" w:cs="Times New Roman"/>
                <w:color w:val="auto"/>
              </w:rPr>
              <w:t>dB(A)，夜间5</w:t>
            </w:r>
            <w:r>
              <w:rPr>
                <w:rFonts w:hint="eastAsia" w:ascii="Times New Roman" w:hAnsi="Times New Roman" w:cs="Times New Roman"/>
                <w:color w:val="auto"/>
              </w:rPr>
              <w:t>5</w:t>
            </w:r>
            <w:r>
              <w:rPr>
                <w:rFonts w:ascii="Times New Roman" w:hAnsi="Times New Roman" w:cs="Times New Roman"/>
                <w:color w:val="auto"/>
              </w:rPr>
              <w:t>dB(A))。</w:t>
            </w:r>
          </w:p>
          <w:p>
            <w:pPr>
              <w:spacing w:line="520" w:lineRule="exact"/>
              <w:ind w:firstLine="480" w:firstLineChars="200"/>
              <w:rPr>
                <w:rFonts w:ascii="Times New Roman" w:hAnsi="Times New Roman" w:cs="Times New Roman"/>
                <w:color w:val="auto"/>
              </w:rPr>
            </w:pPr>
            <w:r>
              <w:rPr>
                <w:rFonts w:ascii="Times New Roman" w:hAnsi="Times New Roman" w:cs="Times New Roman"/>
                <w:color w:val="auto"/>
              </w:rPr>
              <w:t>4、营运期环境影响评价结论</w:t>
            </w:r>
          </w:p>
          <w:p>
            <w:pPr>
              <w:spacing w:line="520" w:lineRule="exact"/>
              <w:ind w:firstLine="480" w:firstLineChars="200"/>
              <w:rPr>
                <w:rFonts w:ascii="Times New Roman" w:hAnsi="Times New Roman" w:cs="Times New Roman"/>
                <w:color w:val="auto"/>
              </w:rPr>
            </w:pPr>
            <w:r>
              <w:rPr>
                <w:rFonts w:ascii="Times New Roman" w:hAnsi="Times New Roman" w:cs="Times New Roman"/>
                <w:color w:val="auto"/>
              </w:rPr>
              <w:t>4.1 大气环境影响评价结论</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本项目废气主要为木料加工产生的粉尘；</w:t>
            </w:r>
            <w:r>
              <w:rPr>
                <w:rFonts w:hint="eastAsia" w:ascii="Times New Roman" w:hAnsi="Times New Roman" w:cs="Times New Roman"/>
                <w:color w:val="auto"/>
                <w:lang w:eastAsia="zh-CN"/>
              </w:rPr>
              <w:t>砂光打磨粉尘；</w:t>
            </w:r>
            <w:r>
              <w:rPr>
                <w:rFonts w:hint="eastAsia" w:ascii="Times New Roman" w:hAnsi="Times New Roman" w:cs="Times New Roman"/>
                <w:color w:val="auto"/>
                <w:lang w:val="en-US" w:eastAsia="zh-CN"/>
              </w:rPr>
              <w:t>焊接烟尘；喷塑粉尘；</w:t>
            </w:r>
            <w:r>
              <w:rPr>
                <w:rFonts w:hint="eastAsia" w:ascii="Times New Roman" w:hAnsi="Times New Roman" w:cs="Times New Roman"/>
                <w:color w:val="auto"/>
                <w:lang w:eastAsia="zh-CN"/>
              </w:rPr>
              <w:t>拼板擦色废气；</w:t>
            </w:r>
            <w:r>
              <w:rPr>
                <w:rFonts w:hint="eastAsia" w:ascii="Times New Roman" w:hAnsi="Times New Roman" w:cs="Times New Roman"/>
                <w:color w:val="auto"/>
                <w:lang w:val="en-US" w:eastAsia="zh-CN"/>
              </w:rPr>
              <w:t>喷塑工序产生的非甲烷总烃；</w:t>
            </w:r>
            <w:r>
              <w:rPr>
                <w:rFonts w:hint="default" w:ascii="Times New Roman" w:hAnsi="Times New Roman" w:cs="Times New Roman"/>
                <w:color w:val="auto"/>
              </w:rPr>
              <w:t>喷漆工序产生的废气，主要为甲苯、二甲苯和非甲烷总烃。</w:t>
            </w:r>
          </w:p>
          <w:p>
            <w:pPr>
              <w:spacing w:line="360" w:lineRule="auto"/>
              <w:ind w:firstLine="472"/>
              <w:rPr>
                <w:rFonts w:hint="default" w:ascii="Times New Roman" w:hAnsi="Times New Roman" w:cs="Times New Roman"/>
                <w:color w:val="auto"/>
                <w:u w:val="none"/>
              </w:rPr>
            </w:pPr>
            <w:r>
              <w:rPr>
                <w:rFonts w:hint="default" w:ascii="Times New Roman" w:hAnsi="Times New Roman" w:cs="Times New Roman"/>
                <w:bCs/>
                <w:color w:val="auto"/>
                <w:spacing w:val="-2"/>
                <w:u w:val="none"/>
              </w:rPr>
              <w:t>木料加工粉</w:t>
            </w:r>
            <w:r>
              <w:rPr>
                <w:rFonts w:hint="eastAsia" w:ascii="Times New Roman" w:hAnsi="Times New Roman" w:cs="Times New Roman"/>
                <w:bCs/>
                <w:color w:val="auto"/>
                <w:spacing w:val="-2"/>
                <w:u w:val="none"/>
                <w:lang w:eastAsia="zh-CN"/>
              </w:rPr>
              <w:t>粉尘</w:t>
            </w:r>
            <w:r>
              <w:rPr>
                <w:rFonts w:hint="default" w:ascii="Times New Roman" w:hAnsi="Times New Roman" w:cs="Times New Roman"/>
                <w:bCs/>
                <w:color w:val="auto"/>
                <w:spacing w:val="-2"/>
                <w:u w:val="none"/>
              </w:rPr>
              <w:t>经</w:t>
            </w:r>
            <w:r>
              <w:rPr>
                <w:rFonts w:hint="eastAsia" w:ascii="Times New Roman" w:hAnsi="Times New Roman" w:cs="Times New Roman"/>
                <w:bCs/>
                <w:color w:val="auto"/>
                <w:spacing w:val="-2"/>
                <w:u w:val="none"/>
                <w:lang w:eastAsia="zh-CN"/>
              </w:rPr>
              <w:t>集气罩</w:t>
            </w:r>
            <w:r>
              <w:rPr>
                <w:rFonts w:hint="default" w:ascii="Times New Roman" w:hAnsi="Times New Roman" w:cs="Times New Roman"/>
                <w:bCs/>
                <w:color w:val="auto"/>
                <w:spacing w:val="-2"/>
                <w:u w:val="none"/>
              </w:rPr>
              <w:t>+袋式除尘器</w:t>
            </w:r>
            <w:r>
              <w:rPr>
                <w:rFonts w:hint="eastAsia" w:ascii="Times New Roman" w:hAnsi="Times New Roman" w:cs="Times New Roman"/>
                <w:bCs/>
                <w:color w:val="auto"/>
                <w:spacing w:val="-2"/>
                <w:u w:val="none"/>
                <w:lang w:val="en-US" w:eastAsia="zh-CN"/>
              </w:rPr>
              <w:t>+中央除尘器+15m高排气筒</w:t>
            </w:r>
            <w:r>
              <w:rPr>
                <w:rFonts w:hint="default" w:ascii="Times New Roman" w:hAnsi="Times New Roman" w:cs="Times New Roman"/>
                <w:bCs/>
                <w:color w:val="auto"/>
                <w:spacing w:val="-2"/>
                <w:u w:val="none"/>
              </w:rPr>
              <w:t>对产生的粉尘进行治理</w:t>
            </w:r>
            <w:r>
              <w:rPr>
                <w:rFonts w:hint="eastAsia" w:ascii="Times New Roman" w:hAnsi="Times New Roman" w:cs="Times New Roman"/>
                <w:bCs/>
                <w:color w:val="auto"/>
                <w:spacing w:val="-2"/>
                <w:u w:val="none"/>
                <w:lang w:eastAsia="zh-CN"/>
              </w:rPr>
              <w:t>，砂光粉尘经集气罩</w:t>
            </w:r>
            <w:r>
              <w:rPr>
                <w:rFonts w:hint="eastAsia" w:ascii="Times New Roman" w:hAnsi="Times New Roman" w:cs="Times New Roman"/>
                <w:bCs/>
                <w:color w:val="auto"/>
                <w:spacing w:val="-2"/>
                <w:u w:val="none"/>
                <w:lang w:val="en-US" w:eastAsia="zh-CN"/>
              </w:rPr>
              <w:t>+滤筒+15m高排气筒对产生粉尘进行治理</w:t>
            </w:r>
            <w:r>
              <w:rPr>
                <w:rFonts w:hint="default" w:ascii="Times New Roman" w:hAnsi="Times New Roman" w:cs="Times New Roman"/>
                <w:bCs/>
                <w:color w:val="auto"/>
                <w:spacing w:val="-2"/>
                <w:u w:val="none"/>
              </w:rPr>
              <w:t>，</w:t>
            </w:r>
            <w:r>
              <w:rPr>
                <w:rFonts w:hint="default" w:ascii="Times New Roman" w:hAnsi="Times New Roman" w:cs="Times New Roman"/>
                <w:bCs/>
                <w:color w:val="auto"/>
                <w:spacing w:val="-2"/>
                <w:u w:val="none"/>
              </w:rPr>
              <w:t>经预测分析，有组织和无组织粉尘排放可满足</w:t>
            </w:r>
            <w:r>
              <w:rPr>
                <w:rFonts w:hint="default" w:ascii="Times New Roman" w:hAnsi="Times New Roman" w:cs="Times New Roman"/>
                <w:color w:val="auto"/>
                <w:u w:val="none"/>
              </w:rPr>
              <w:t>《大气污染物综合排放标准》（GB16297-1996）表2二级及无组织排放监控浓度限值要求。</w:t>
            </w:r>
          </w:p>
          <w:p>
            <w:pPr>
              <w:spacing w:line="520" w:lineRule="exact"/>
              <w:ind w:firstLine="480" w:firstLineChars="200"/>
              <w:rPr>
                <w:rFonts w:hint="default" w:ascii="Times New Roman" w:hAnsi="Times New Roman" w:cs="Times New Roman"/>
                <w:color w:val="auto"/>
                <w:u w:val="none"/>
              </w:rPr>
            </w:pPr>
            <w:r>
              <w:rPr>
                <w:rFonts w:hint="eastAsia" w:ascii="Times New Roman" w:hAnsi="Times New Roman" w:cs="Times New Roman"/>
                <w:color w:val="auto"/>
                <w:u w:val="none"/>
                <w:lang w:eastAsia="zh-CN"/>
              </w:rPr>
              <w:t>拼板擦色废气产生量较小，经设置单独封闭区且加强通风后，对周围环境影响较小；</w:t>
            </w:r>
            <w:r>
              <w:rPr>
                <w:rFonts w:hint="eastAsia" w:ascii="Times New Roman" w:hAnsi="Times New Roman" w:cs="Times New Roman"/>
                <w:color w:val="auto"/>
                <w:u w:val="none"/>
                <w:lang w:val="en-US" w:eastAsia="zh-CN"/>
              </w:rPr>
              <w:t>焊接烟尘采用移动式焊接烟尘净化器收集处理</w:t>
            </w:r>
            <w:r>
              <w:rPr>
                <w:rFonts w:hint="eastAsia" w:ascii="Times New Roman" w:hAnsi="Times New Roman" w:cs="Times New Roman"/>
                <w:color w:val="auto"/>
                <w:u w:val="none"/>
                <w:lang w:val="en-US" w:eastAsia="zh-CN"/>
              </w:rPr>
              <w:t>，喷塑粉尘经“集气罩+脉冲除尘器”处理由15m高排气筒排放；喷塑有机废气</w:t>
            </w:r>
            <w:r>
              <w:rPr>
                <w:rFonts w:hint="default" w:ascii="Times New Roman" w:hAnsi="Times New Roman" w:cs="Times New Roman"/>
                <w:color w:val="auto"/>
                <w:u w:val="none"/>
              </w:rPr>
              <w:t>采取</w:t>
            </w:r>
            <w:r>
              <w:rPr>
                <w:rFonts w:hint="eastAsia" w:ascii="Times New Roman" w:hAnsi="Times New Roman" w:cs="Times New Roman"/>
                <w:color w:val="auto"/>
                <w:u w:val="none"/>
                <w:lang w:eastAsia="zh-CN"/>
              </w:rPr>
              <w:t>“集气罩</w:t>
            </w:r>
            <w:r>
              <w:rPr>
                <w:rFonts w:hint="default" w:ascii="Times New Roman" w:hAnsi="Times New Roman" w:cs="Times New Roman"/>
                <w:color w:val="auto"/>
                <w:u w:val="none"/>
                <w:lang w:val="en-US" w:eastAsia="zh-CN"/>
              </w:rPr>
              <w:t>+</w:t>
            </w:r>
            <w:r>
              <w:rPr>
                <w:rFonts w:hint="eastAsia" w:ascii="Times New Roman" w:hAnsi="Times New Roman" w:cs="Times New Roman"/>
                <w:color w:val="auto"/>
                <w:u w:val="none"/>
                <w:lang w:val="en-US" w:eastAsia="zh-CN"/>
              </w:rPr>
              <w:t>UV光氧催化+活性炭吸附装置</w:t>
            </w:r>
            <w:r>
              <w:rPr>
                <w:rFonts w:hint="eastAsia" w:ascii="Times New Roman" w:hAnsi="Times New Roman" w:cs="Times New Roman"/>
                <w:color w:val="auto"/>
                <w:u w:val="none"/>
                <w:lang w:eastAsia="zh-CN"/>
              </w:rPr>
              <w:t>”处</w:t>
            </w:r>
            <w:r>
              <w:rPr>
                <w:rFonts w:hint="default" w:ascii="Times New Roman" w:hAnsi="Times New Roman" w:cs="Times New Roman"/>
                <w:color w:val="auto"/>
                <w:u w:val="none"/>
              </w:rPr>
              <w:t>理后</w:t>
            </w:r>
            <w:r>
              <w:rPr>
                <w:rFonts w:hint="eastAsia" w:ascii="Times New Roman" w:hAnsi="Times New Roman" w:cs="Times New Roman"/>
                <w:color w:val="auto"/>
                <w:u w:val="none"/>
                <w:lang w:eastAsia="zh-CN"/>
              </w:rPr>
              <w:t>由</w:t>
            </w:r>
            <w:r>
              <w:rPr>
                <w:rFonts w:hint="default" w:ascii="Times New Roman" w:hAnsi="Times New Roman" w:cs="Times New Roman"/>
                <w:color w:val="auto"/>
                <w:u w:val="none"/>
              </w:rPr>
              <w:t>15m高排气筒排放</w:t>
            </w: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eastAsia="zh-CN"/>
              </w:rPr>
              <w:t>喷漆</w:t>
            </w:r>
            <w:r>
              <w:rPr>
                <w:rFonts w:hint="default" w:ascii="Times New Roman" w:hAnsi="Times New Roman" w:cs="Times New Roman"/>
                <w:color w:val="auto"/>
                <w:u w:val="none"/>
              </w:rPr>
              <w:t>废气经</w:t>
            </w:r>
            <w:r>
              <w:rPr>
                <w:rFonts w:hint="eastAsia" w:ascii="Times New Roman" w:hAnsi="Times New Roman" w:cs="Times New Roman"/>
                <w:color w:val="auto"/>
                <w:u w:val="none"/>
                <w:lang w:eastAsia="zh-CN"/>
              </w:rPr>
              <w:t>“集气罩</w:t>
            </w:r>
            <w:r>
              <w:rPr>
                <w:rFonts w:hint="default" w:ascii="Times New Roman" w:hAnsi="Times New Roman" w:cs="Times New Roman"/>
                <w:color w:val="auto"/>
                <w:u w:val="none"/>
                <w:lang w:val="en-US" w:eastAsia="zh-CN"/>
              </w:rPr>
              <w:t>+</w:t>
            </w:r>
            <w:r>
              <w:rPr>
                <w:rFonts w:hint="eastAsia" w:ascii="Times New Roman" w:hAnsi="Times New Roman" w:cs="Times New Roman"/>
                <w:color w:val="auto"/>
                <w:u w:val="none"/>
                <w:lang w:val="en-US" w:eastAsia="zh-CN"/>
              </w:rPr>
              <w:t>干式漆雾净化器+UV光氧催化+活性炭吸附装置</w:t>
            </w:r>
            <w:r>
              <w:rPr>
                <w:rFonts w:hint="eastAsia" w:ascii="Times New Roman" w:hAnsi="Times New Roman" w:cs="Times New Roman"/>
                <w:color w:val="auto"/>
                <w:u w:val="none"/>
                <w:lang w:eastAsia="zh-CN"/>
              </w:rPr>
              <w:t>”处</w:t>
            </w:r>
            <w:r>
              <w:rPr>
                <w:rFonts w:hint="default" w:ascii="Times New Roman" w:hAnsi="Times New Roman" w:cs="Times New Roman"/>
                <w:color w:val="auto"/>
                <w:u w:val="none"/>
              </w:rPr>
              <w:t>理后</w:t>
            </w:r>
            <w:r>
              <w:rPr>
                <w:rFonts w:hint="eastAsia" w:ascii="Times New Roman" w:hAnsi="Times New Roman" w:cs="Times New Roman"/>
                <w:color w:val="auto"/>
                <w:u w:val="none"/>
                <w:lang w:eastAsia="zh-CN"/>
              </w:rPr>
              <w:t>由</w:t>
            </w:r>
            <w:r>
              <w:rPr>
                <w:rFonts w:hint="default" w:ascii="Times New Roman" w:hAnsi="Times New Roman" w:cs="Times New Roman"/>
                <w:color w:val="auto"/>
                <w:u w:val="none"/>
              </w:rPr>
              <w:t>15m高排气筒排放</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经预测分析，</w:t>
            </w:r>
            <w:r>
              <w:rPr>
                <w:rFonts w:hint="eastAsia" w:ascii="Times New Roman" w:hAnsi="Times New Roman" w:cs="Times New Roman"/>
                <w:color w:val="auto"/>
                <w:u w:val="none"/>
                <w:lang w:eastAsia="zh-CN"/>
              </w:rPr>
              <w:t>粉尘</w:t>
            </w:r>
            <w:r>
              <w:rPr>
                <w:rFonts w:hint="default" w:ascii="Times New Roman" w:hAnsi="Times New Roman" w:cs="Times New Roman"/>
                <w:color w:val="auto"/>
                <w:u w:val="none"/>
              </w:rPr>
              <w:t>排放</w:t>
            </w:r>
            <w:r>
              <w:rPr>
                <w:rFonts w:hint="eastAsia" w:ascii="Times New Roman" w:hAnsi="Times New Roman" w:cs="Times New Roman"/>
                <w:color w:val="auto"/>
                <w:u w:val="none"/>
                <w:lang w:eastAsia="zh-CN"/>
              </w:rPr>
              <w:t>速率及浓度</w:t>
            </w:r>
            <w:r>
              <w:rPr>
                <w:rFonts w:hint="default" w:ascii="Times New Roman" w:hAnsi="Times New Roman" w:cs="Times New Roman"/>
                <w:color w:val="auto"/>
                <w:u w:val="none"/>
              </w:rPr>
              <w:t>可满足《大气污染物综合排放标准》（GB16297-1996）表2二级及无组织排放监控限值要求</w:t>
            </w: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eastAsia="zh-CN"/>
              </w:rPr>
              <w:t>有机废气能够满足</w:t>
            </w:r>
            <w:r>
              <w:rPr>
                <w:rFonts w:hint="eastAsia" w:ascii="Times New Roman" w:hAnsi="Times New Roman" w:cs="Times New Roman"/>
                <w:color w:val="auto"/>
                <w:u w:val="none"/>
                <w:lang w:val="en-US" w:eastAsia="zh-CN"/>
              </w:rPr>
              <w:t>天津市地方标准《工业企业挥发性有机物排放标准》（DB12/524-2014）要求。</w:t>
            </w:r>
            <w:r>
              <w:rPr>
                <w:rFonts w:hint="default" w:ascii="Times New Roman" w:hAnsi="Times New Roman" w:cs="Times New Roman"/>
                <w:color w:val="auto"/>
                <w:u w:val="none"/>
              </w:rPr>
              <w:t>在经相应处理措施处理达标后排放的情况下，本项目不会对周围环境产生显著影响。</w:t>
            </w:r>
          </w:p>
          <w:p>
            <w:pPr>
              <w:spacing w:line="520" w:lineRule="exact"/>
              <w:ind w:firstLine="480" w:firstLineChars="200"/>
              <w:rPr>
                <w:rFonts w:ascii="Times New Roman" w:hAnsi="Times New Roman" w:cs="Times New Roman"/>
                <w:color w:val="auto"/>
                <w:u w:val="none"/>
              </w:rPr>
            </w:pPr>
            <w:r>
              <w:rPr>
                <w:rFonts w:ascii="Times New Roman" w:hAnsi="Times New Roman" w:cs="Times New Roman"/>
                <w:color w:val="auto"/>
                <w:u w:val="none"/>
              </w:rPr>
              <w:t>4.2 水环境影响评价结论</w:t>
            </w:r>
          </w:p>
          <w:p>
            <w:pPr>
              <w:spacing w:line="520" w:lineRule="exact"/>
              <w:ind w:firstLine="480" w:firstLineChars="200"/>
              <w:rPr>
                <w:rFonts w:hint="eastAsia" w:ascii="Times New Roman" w:hAnsi="Times New Roman" w:cs="Times New Roman"/>
                <w:color w:val="auto"/>
                <w:u w:val="none"/>
                <w:lang w:val="en-US" w:eastAsia="zh-CN"/>
              </w:rPr>
            </w:pPr>
            <w:r>
              <w:rPr>
                <w:rFonts w:ascii="Times New Roman" w:hAnsi="Times New Roman" w:cs="Times New Roman"/>
                <w:color w:val="auto"/>
                <w:u w:val="none"/>
              </w:rPr>
              <w:t>主要为员工的生活污水</w:t>
            </w:r>
            <w:r>
              <w:rPr>
                <w:rFonts w:hint="eastAsia" w:ascii="Times New Roman" w:hAnsi="Times New Roman" w:cs="Times New Roman"/>
                <w:color w:val="auto"/>
                <w:u w:val="none"/>
              </w:rPr>
              <w:t>，</w:t>
            </w:r>
            <w:r>
              <w:rPr>
                <w:rFonts w:hint="eastAsia" w:ascii="Times New Roman" w:hAnsi="Times New Roman" w:cs="Times New Roman"/>
                <w:color w:val="auto"/>
                <w:u w:val="none"/>
                <w:lang w:eastAsia="zh-CN"/>
              </w:rPr>
              <w:t>排放量为</w:t>
            </w:r>
            <w:r>
              <w:rPr>
                <w:rFonts w:hint="eastAsia" w:ascii="Times New Roman" w:hAnsi="Times New Roman" w:cs="Times New Roman"/>
                <w:color w:val="auto"/>
                <w:u w:val="none"/>
                <w:lang w:val="en-US" w:eastAsia="zh-CN"/>
              </w:rPr>
              <w:t>432t/a，</w:t>
            </w:r>
            <w:r>
              <w:rPr>
                <w:rFonts w:hint="eastAsia" w:ascii="Times New Roman" w:hAnsi="Times New Roman" w:cs="Times New Roman"/>
                <w:color w:val="auto"/>
                <w:u w:val="none"/>
              </w:rPr>
              <w:t>水质</w:t>
            </w:r>
            <w:r>
              <w:rPr>
                <w:rFonts w:hint="eastAsia" w:ascii="Times New Roman" w:hAnsi="Times New Roman" w:cs="Times New Roman"/>
                <w:color w:val="auto"/>
                <w:u w:val="none"/>
                <w:lang w:eastAsia="zh-CN"/>
              </w:rPr>
              <w:t>较为</w:t>
            </w:r>
            <w:r>
              <w:rPr>
                <w:rFonts w:hint="eastAsia" w:ascii="Times New Roman" w:hAnsi="Times New Roman" w:cs="Times New Roman"/>
                <w:color w:val="auto"/>
                <w:u w:val="none"/>
              </w:rPr>
              <w:t>简单，经</w:t>
            </w:r>
            <w:r>
              <w:rPr>
                <w:rFonts w:hint="eastAsia" w:ascii="Times New Roman" w:hAnsi="Times New Roman" w:cs="Times New Roman"/>
                <w:color w:val="auto"/>
                <w:u w:val="none"/>
                <w:lang w:eastAsia="zh-CN"/>
              </w:rPr>
              <w:t>化粪池沉淀后，</w:t>
            </w:r>
            <w:r>
              <w:rPr>
                <w:rFonts w:hint="eastAsia" w:ascii="Times New Roman" w:hAnsi="Times New Roman" w:cs="Times New Roman"/>
                <w:color w:val="auto"/>
                <w:u w:val="none"/>
                <w:lang w:val="en-US" w:eastAsia="zh-CN"/>
              </w:rPr>
              <w:t>COD浓度为280mg/L，排放量为0.12t/a，NH</w:t>
            </w:r>
            <w:r>
              <w:rPr>
                <w:rFonts w:hint="eastAsia" w:ascii="Times New Roman" w:hAnsi="Times New Roman" w:cs="Times New Roman"/>
                <w:color w:val="auto"/>
                <w:u w:val="none"/>
                <w:vertAlign w:val="subscript"/>
                <w:lang w:val="en-US" w:eastAsia="zh-CN"/>
              </w:rPr>
              <w:t>3</w:t>
            </w:r>
            <w:r>
              <w:rPr>
                <w:rFonts w:hint="eastAsia" w:ascii="Times New Roman" w:hAnsi="Times New Roman" w:cs="Times New Roman"/>
                <w:color w:val="auto"/>
                <w:u w:val="none"/>
                <w:lang w:val="en-US" w:eastAsia="zh-CN"/>
              </w:rPr>
              <w:t>-N浓度为25mg/L，排放量为0.011t/a。</w:t>
            </w:r>
            <w:r>
              <w:rPr>
                <w:rFonts w:hint="eastAsia" w:ascii="Times New Roman" w:hAnsi="Times New Roman" w:cs="Times New Roman"/>
                <w:color w:val="auto"/>
                <w:u w:val="none"/>
                <w:lang w:eastAsia="zh-CN"/>
              </w:rPr>
              <w:t>排入汤阴县东方环宇污水处理有限公司进行深度处理。经污水厂处理后，</w:t>
            </w:r>
            <w:r>
              <w:rPr>
                <w:rFonts w:hint="eastAsia" w:ascii="Times New Roman" w:hAnsi="Times New Roman" w:cs="Times New Roman"/>
                <w:color w:val="auto"/>
                <w:u w:val="none"/>
                <w:lang w:val="en-US" w:eastAsia="zh-CN"/>
              </w:rPr>
              <w:t>COD浓度为50mg/L，排放量为0.022t/a，NH</w:t>
            </w:r>
            <w:r>
              <w:rPr>
                <w:rFonts w:hint="eastAsia" w:ascii="Times New Roman" w:hAnsi="Times New Roman" w:cs="Times New Roman"/>
                <w:color w:val="auto"/>
                <w:u w:val="none"/>
                <w:vertAlign w:val="subscript"/>
                <w:lang w:val="en-US" w:eastAsia="zh-CN"/>
              </w:rPr>
              <w:t>3</w:t>
            </w:r>
            <w:r>
              <w:rPr>
                <w:rFonts w:hint="eastAsia" w:ascii="Times New Roman" w:hAnsi="Times New Roman" w:cs="Times New Roman"/>
                <w:color w:val="auto"/>
                <w:u w:val="none"/>
                <w:lang w:val="en-US" w:eastAsia="zh-CN"/>
              </w:rPr>
              <w:t>-N浓度为5mg/L，排放量为0.0022t/a。项目生产过程中无生产废水排放。</w:t>
            </w:r>
          </w:p>
          <w:p>
            <w:pPr>
              <w:spacing w:line="520" w:lineRule="exact"/>
              <w:ind w:firstLine="480" w:firstLineChars="200"/>
              <w:rPr>
                <w:rFonts w:ascii="Times New Roman" w:hAnsi="Times New Roman" w:cs="Times New Roman"/>
                <w:color w:val="auto"/>
              </w:rPr>
            </w:pPr>
            <w:r>
              <w:rPr>
                <w:rFonts w:ascii="Times New Roman" w:hAnsi="Times New Roman" w:cs="Times New Roman"/>
                <w:color w:val="auto"/>
              </w:rPr>
              <w:t>4.3 噪声环境影响评价结论</w:t>
            </w:r>
          </w:p>
          <w:p>
            <w:pPr>
              <w:spacing w:line="520" w:lineRule="exact"/>
              <w:ind w:firstLine="480" w:firstLineChars="200"/>
              <w:rPr>
                <w:rFonts w:ascii="Times New Roman" w:hAnsi="Times New Roman" w:cs="Times New Roman"/>
                <w:color w:val="auto"/>
              </w:rPr>
            </w:pPr>
            <w:r>
              <w:rPr>
                <w:rFonts w:ascii="Times New Roman" w:hAnsi="Times New Roman" w:cs="Times New Roman"/>
                <w:color w:val="auto"/>
              </w:rPr>
              <w:t>本项目噪声主要是</w:t>
            </w:r>
            <w:r>
              <w:rPr>
                <w:rFonts w:hint="eastAsia" w:ascii="Times New Roman" w:hAnsi="Times New Roman" w:cs="Times New Roman"/>
                <w:color w:val="auto"/>
              </w:rPr>
              <w:t>机械设备运行时产生的</w:t>
            </w:r>
            <w:r>
              <w:rPr>
                <w:rFonts w:ascii="Times New Roman" w:hAnsi="Times New Roman" w:cs="Times New Roman"/>
                <w:color w:val="auto"/>
              </w:rPr>
              <w:t>噪声，噪声源强</w:t>
            </w:r>
            <w:r>
              <w:rPr>
                <w:rFonts w:hint="eastAsia" w:ascii="Times New Roman" w:hAnsi="Times New Roman" w:cs="Times New Roman"/>
                <w:color w:val="auto"/>
              </w:rPr>
              <w:t>7</w:t>
            </w:r>
            <w:r>
              <w:rPr>
                <w:rFonts w:hint="eastAsia" w:ascii="Times New Roman" w:hAnsi="Times New Roman" w:cs="Times New Roman"/>
                <w:color w:val="auto"/>
                <w:lang w:val="en-US" w:eastAsia="zh-CN"/>
              </w:rPr>
              <w:t>5-</w:t>
            </w:r>
            <w:r>
              <w:rPr>
                <w:rFonts w:ascii="Times New Roman" w:hAnsi="Times New Roman" w:cs="Times New Roman"/>
                <w:color w:val="auto"/>
              </w:rPr>
              <w:t>9</w:t>
            </w:r>
            <w:r>
              <w:rPr>
                <w:rFonts w:hint="eastAsia" w:ascii="Times New Roman" w:hAnsi="Times New Roman" w:cs="Times New Roman"/>
                <w:color w:val="auto"/>
              </w:rPr>
              <w:t>0</w:t>
            </w:r>
            <w:r>
              <w:rPr>
                <w:rFonts w:ascii="Times New Roman" w:hAnsi="Times New Roman" w:cs="Times New Roman"/>
                <w:color w:val="auto"/>
              </w:rPr>
              <w:t>dB(A)，经采取隔声、减振等有效降噪措施，并经距离衰减后，项目厂界噪声满足《工业企业厂界环境噪声排放标准》（GB12348-2008）3类标准的要求。</w:t>
            </w:r>
          </w:p>
          <w:p>
            <w:pPr>
              <w:spacing w:line="520" w:lineRule="exact"/>
              <w:ind w:firstLine="480" w:firstLineChars="200"/>
              <w:rPr>
                <w:rFonts w:ascii="Times New Roman" w:hAnsi="Times New Roman" w:cs="Times New Roman"/>
                <w:color w:val="auto"/>
              </w:rPr>
            </w:pPr>
            <w:r>
              <w:rPr>
                <w:rFonts w:ascii="Times New Roman" w:hAnsi="Times New Roman" w:cs="Times New Roman"/>
                <w:color w:val="auto"/>
              </w:rPr>
              <w:t>4.4 固废环境影响评价结论</w:t>
            </w:r>
          </w:p>
          <w:p>
            <w:pPr>
              <w:spacing w:line="360" w:lineRule="auto"/>
              <w:ind w:firstLine="472"/>
              <w:rPr>
                <w:rFonts w:ascii="Times New Roman" w:hAnsi="Times New Roman" w:cs="Times New Roman"/>
                <w:color w:val="auto"/>
              </w:rPr>
            </w:pPr>
            <w:r>
              <w:rPr>
                <w:rFonts w:ascii="Times New Roman" w:hAnsi="Times New Roman" w:cs="Times New Roman"/>
                <w:color w:val="auto"/>
                <w:spacing w:val="-2"/>
              </w:rPr>
              <w:t>本工程生产过程中产生的主要为一般固废，包括边角料、碎木屑、废包装材料和收集的粉尘，经统一收集后暂存固废临时堆场，定期外售综合利用；危险废物主要为废漆桶、废胶桶、漆渣、废机油、</w:t>
            </w:r>
            <w:r>
              <w:rPr>
                <w:rFonts w:hint="eastAsia" w:ascii="Times New Roman" w:hAnsi="Times New Roman" w:cs="Times New Roman"/>
                <w:color w:val="auto"/>
                <w:spacing w:val="-2"/>
                <w:lang w:eastAsia="zh-CN"/>
              </w:rPr>
              <w:t>废过滤棉</w:t>
            </w:r>
            <w:r>
              <w:rPr>
                <w:rFonts w:ascii="Times New Roman" w:hAnsi="Times New Roman" w:cs="Times New Roman"/>
                <w:color w:val="auto"/>
                <w:spacing w:val="-2"/>
              </w:rPr>
              <w:t>，分类收集后暂存危废间，及时交有资质单位进行处置；生活垃圾</w:t>
            </w:r>
            <w:r>
              <w:rPr>
                <w:rFonts w:hint="eastAsia" w:ascii="Times New Roman" w:hAnsi="Times New Roman" w:cs="Times New Roman"/>
                <w:color w:val="auto"/>
                <w:spacing w:val="-2"/>
              </w:rPr>
              <w:t>由环卫部门统一处理</w:t>
            </w:r>
            <w:r>
              <w:rPr>
                <w:rFonts w:ascii="Times New Roman" w:hAnsi="Times New Roman" w:cs="Times New Roman"/>
                <w:color w:val="auto"/>
              </w:rPr>
              <w:t>。在执行相应的暂存、转运等污染控制标准后，按相应要求对固废进行处置后可避免对环境产生二次污染。</w:t>
            </w:r>
          </w:p>
          <w:p>
            <w:pPr>
              <w:keepNext/>
              <w:keepLines/>
              <w:spacing w:line="520" w:lineRule="exact"/>
              <w:ind w:firstLine="480" w:firstLineChars="20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4.4风险结论</w:t>
            </w:r>
          </w:p>
          <w:p>
            <w:pPr>
              <w:keepNext/>
              <w:keepLines/>
              <w:spacing w:line="520" w:lineRule="exact"/>
              <w:ind w:firstLine="480" w:firstLineChars="200"/>
              <w:rPr>
                <w:rFonts w:ascii="Times New Roman" w:hAnsi="Times New Roman" w:cs="Times New Roman"/>
                <w:color w:val="auto"/>
              </w:rPr>
            </w:pPr>
            <w:r>
              <w:rPr>
                <w:rFonts w:ascii="Times New Roman" w:hAnsi="Times New Roman" w:cs="Times New Roman"/>
                <w:bCs/>
                <w:color w:val="auto"/>
                <w:szCs w:val="24"/>
              </w:rPr>
              <w:t>本项目全厂各物料储存在厂区均不构成重大危险源，风险防范从平面布局、建筑物设置、工艺设备装置、原辅材料、运输防范、消防风险防范、事故应急七个方面进行防范分析，在落实环境风险防范措施的基础上，环境风险水平在可接受范围。工程设置有围堰、溢流液收集槽、事故废水收集池，配套安装喷淋装置和自动报警装置，车间地面进行防渗处理，定期对各类管道进行检修，可最大限度减少环境风险的危害。在认真落实环评提出的环境风险防范措施的基础上，工程环境风险水平在可接受范围。</w:t>
            </w:r>
          </w:p>
          <w:p>
            <w:pPr>
              <w:keepNext/>
              <w:keepLines/>
              <w:spacing w:line="520" w:lineRule="exact"/>
              <w:ind w:firstLine="480" w:firstLineChars="200"/>
              <w:rPr>
                <w:rFonts w:ascii="Times New Roman" w:hAnsi="Times New Roman" w:cs="Times New Roman"/>
                <w:color w:val="auto"/>
              </w:rPr>
            </w:pPr>
            <w:r>
              <w:rPr>
                <w:rFonts w:ascii="Times New Roman" w:hAnsi="Times New Roman" w:cs="Times New Roman"/>
                <w:color w:val="auto"/>
              </w:rPr>
              <w:t>二、建议：</w:t>
            </w:r>
          </w:p>
          <w:p>
            <w:pPr>
              <w:spacing w:line="440" w:lineRule="exact"/>
              <w:ind w:firstLine="480" w:firstLineChars="200"/>
              <w:rPr>
                <w:rFonts w:ascii="Times New Roman" w:hAnsi="Times New Roman" w:cs="Times New Roman"/>
                <w:b w:val="0"/>
                <w:bCs w:val="0"/>
                <w:color w:val="auto"/>
                <w:highlight w:val="none"/>
                <w:u w:val="none"/>
              </w:rPr>
            </w:pPr>
            <w:r>
              <w:rPr>
                <w:rFonts w:ascii="Times New Roman" w:hAnsi="Times New Roman" w:cs="Times New Roman"/>
                <w:b w:val="0"/>
                <w:bCs w:val="0"/>
                <w:color w:val="auto"/>
                <w:highlight w:val="none"/>
                <w:u w:val="none"/>
              </w:rPr>
              <w:t>1、总量控制指标</w:t>
            </w:r>
          </w:p>
          <w:p>
            <w:pPr>
              <w:pStyle w:val="13"/>
              <w:spacing w:line="440" w:lineRule="exact"/>
              <w:rPr>
                <w:rFonts w:ascii="Times New Roman" w:hAnsi="Times New Roman" w:cs="Times New Roman"/>
                <w:b w:val="0"/>
                <w:bCs w:val="0"/>
                <w:color w:val="auto"/>
                <w:highlight w:val="none"/>
                <w:u w:val="none"/>
              </w:rPr>
            </w:pPr>
            <w:r>
              <w:rPr>
                <w:rFonts w:ascii="Times New Roman" w:hAnsi="Times New Roman" w:cs="Times New Roman"/>
                <w:b w:val="0"/>
                <w:bCs w:val="0"/>
                <w:color w:val="auto"/>
                <w:highlight w:val="none"/>
                <w:u w:val="none"/>
              </w:rPr>
              <w:t xml:space="preserve">    COD:</w:t>
            </w:r>
            <w:r>
              <w:rPr>
                <w:rFonts w:hint="eastAsia" w:ascii="Times New Roman" w:hAnsi="Times New Roman" w:cs="Times New Roman"/>
                <w:b w:val="0"/>
                <w:bCs w:val="0"/>
                <w:color w:val="auto"/>
                <w:highlight w:val="none"/>
                <w:u w:val="none"/>
                <w:lang w:val="en-US" w:eastAsia="zh-CN"/>
              </w:rPr>
              <w:t>0.022</w:t>
            </w:r>
            <w:r>
              <w:rPr>
                <w:rFonts w:ascii="Times New Roman" w:hAnsi="Times New Roman" w:cs="Times New Roman"/>
                <w:b w:val="0"/>
                <w:bCs w:val="0"/>
                <w:color w:val="auto"/>
                <w:highlight w:val="none"/>
                <w:u w:val="none"/>
              </w:rPr>
              <w:t>t/a；NH</w:t>
            </w:r>
            <w:r>
              <w:rPr>
                <w:rFonts w:ascii="Times New Roman" w:hAnsi="Times New Roman" w:cs="Times New Roman"/>
                <w:b w:val="0"/>
                <w:bCs w:val="0"/>
                <w:color w:val="auto"/>
                <w:highlight w:val="none"/>
                <w:u w:val="none"/>
                <w:vertAlign w:val="subscript"/>
              </w:rPr>
              <w:t>3</w:t>
            </w:r>
            <w:r>
              <w:rPr>
                <w:rFonts w:ascii="Times New Roman" w:hAnsi="Times New Roman" w:cs="Times New Roman"/>
                <w:b w:val="0"/>
                <w:bCs w:val="0"/>
                <w:color w:val="auto"/>
                <w:highlight w:val="none"/>
                <w:u w:val="none"/>
              </w:rPr>
              <w:t>-N:</w:t>
            </w:r>
            <w:r>
              <w:rPr>
                <w:rFonts w:hint="eastAsia" w:ascii="Times New Roman" w:hAnsi="Times New Roman" w:cs="Times New Roman"/>
                <w:b w:val="0"/>
                <w:bCs w:val="0"/>
                <w:color w:val="auto"/>
                <w:highlight w:val="none"/>
                <w:u w:val="none"/>
                <w:lang w:val="en-US" w:eastAsia="zh-CN"/>
              </w:rPr>
              <w:t>0.0022</w:t>
            </w:r>
            <w:r>
              <w:rPr>
                <w:rFonts w:ascii="Times New Roman" w:hAnsi="Times New Roman" w:cs="Times New Roman"/>
                <w:b w:val="0"/>
                <w:bCs w:val="0"/>
                <w:color w:val="auto"/>
                <w:highlight w:val="none"/>
                <w:u w:val="none"/>
              </w:rPr>
              <w:t>t/a</w:t>
            </w:r>
          </w:p>
          <w:p>
            <w:pPr>
              <w:keepNext/>
              <w:keepLines/>
              <w:spacing w:line="440" w:lineRule="exact"/>
              <w:ind w:firstLine="480" w:firstLineChars="200"/>
              <w:rPr>
                <w:rFonts w:ascii="Times New Roman" w:hAnsi="Times New Roman" w:cs="Times New Roman"/>
                <w:color w:val="auto"/>
              </w:rPr>
            </w:pPr>
            <w:r>
              <w:rPr>
                <w:rFonts w:ascii="Times New Roman" w:hAnsi="Times New Roman" w:cs="Times New Roman"/>
                <w:color w:val="auto"/>
              </w:rPr>
              <w:t>2、设备要定期检查、维修，确保噪声达标排放；</w:t>
            </w:r>
          </w:p>
          <w:p>
            <w:pPr>
              <w:keepNext/>
              <w:keepLines/>
              <w:spacing w:line="440" w:lineRule="exact"/>
              <w:ind w:firstLine="480" w:firstLineChars="200"/>
              <w:rPr>
                <w:rFonts w:ascii="Times New Roman" w:hAnsi="Times New Roman" w:cs="Times New Roman"/>
                <w:color w:val="auto"/>
              </w:rPr>
            </w:pPr>
            <w:r>
              <w:rPr>
                <w:rFonts w:ascii="Times New Roman" w:hAnsi="Times New Roman" w:cs="Times New Roman"/>
                <w:color w:val="auto"/>
              </w:rPr>
              <w:t>3、健全一套完善的环境管理制度，并严格按管理制度执行；</w:t>
            </w:r>
          </w:p>
          <w:p>
            <w:pPr>
              <w:keepNext/>
              <w:keepLines/>
              <w:spacing w:line="520" w:lineRule="exact"/>
              <w:ind w:firstLine="480" w:firstLineChars="200"/>
              <w:rPr>
                <w:rFonts w:ascii="Times New Roman" w:hAnsi="Times New Roman" w:cs="Times New Roman"/>
                <w:color w:val="auto"/>
              </w:rPr>
            </w:pPr>
            <w:r>
              <w:rPr>
                <w:rFonts w:ascii="Times New Roman" w:hAnsi="Times New Roman" w:cs="Times New Roman"/>
                <w:color w:val="auto"/>
              </w:rPr>
              <w:t>4、加强生产管理，提高员工生产操作的规范性，以减少不必要的物料浪费现象，从而减少污染物的产生量；</w:t>
            </w:r>
          </w:p>
          <w:p>
            <w:pPr>
              <w:keepNext/>
              <w:keepLines/>
              <w:spacing w:line="520" w:lineRule="exact"/>
              <w:ind w:firstLine="480" w:firstLineChars="200"/>
              <w:rPr>
                <w:rFonts w:ascii="Times New Roman" w:hAnsi="Times New Roman" w:cs="Times New Roman"/>
                <w:color w:val="auto"/>
              </w:rPr>
            </w:pPr>
            <w:r>
              <w:rPr>
                <w:rFonts w:ascii="Times New Roman" w:hAnsi="Times New Roman" w:cs="Times New Roman"/>
                <w:color w:val="auto"/>
              </w:rPr>
              <w:t>5、确保环评建议的各项污染防治措施落到实处，切实履行好“三同时”制度；</w:t>
            </w:r>
          </w:p>
          <w:p>
            <w:pPr>
              <w:pStyle w:val="38"/>
              <w:keepNext/>
              <w:keepLines/>
              <w:spacing w:line="520" w:lineRule="exact"/>
              <w:ind w:left="0" w:right="0" w:firstLine="480" w:firstLineChars="200"/>
              <w:jc w:val="both"/>
              <w:rPr>
                <w:rFonts w:ascii="Times New Roman" w:hAnsi="Times New Roman" w:cs="Times New Roman"/>
                <w:color w:val="auto"/>
              </w:rPr>
            </w:pPr>
            <w:r>
              <w:rPr>
                <w:rFonts w:ascii="Times New Roman" w:hAnsi="Times New Roman" w:cs="Times New Roman"/>
                <w:color w:val="auto"/>
              </w:rPr>
              <w:t>6、关心并积极听取可能受项目环境影响的附近人员、单位的反映，定期向当地环保部门汇报项目环境保护工作的情况，同时接受环境保护部门的监督和管理。遵守有关环境法律、法规，树立良好的企业形象，实现经济效益与社会效益、环境效益相统一。</w:t>
            </w:r>
          </w:p>
          <w:p>
            <w:pPr>
              <w:keepNext/>
              <w:keepLines/>
              <w:spacing w:line="520" w:lineRule="exact"/>
              <w:ind w:firstLine="532" w:firstLineChars="221"/>
              <w:rPr>
                <w:rFonts w:ascii="Times New Roman" w:hAnsi="Times New Roman" w:cs="Times New Roman"/>
                <w:b/>
                <w:bCs/>
                <w:color w:val="auto"/>
              </w:rPr>
            </w:pPr>
            <w:r>
              <w:rPr>
                <w:rFonts w:ascii="Times New Roman" w:hAnsi="Times New Roman" w:cs="Times New Roman"/>
                <w:b/>
                <w:bCs/>
                <w:color w:val="auto"/>
              </w:rPr>
              <w:t>评价结论：本项目的建设符合国家产业政策，在严格执行有关环保法规和“三同时”制度，落实本环评提出的污染防治措施后，污染物能够达标排放，从环境保护角度分析，项目选址合理，建设可行。</w:t>
            </w:r>
          </w:p>
          <w:p>
            <w:pPr>
              <w:pStyle w:val="13"/>
              <w:ind w:left="0" w:firstLine="0"/>
              <w:rPr>
                <w:rFonts w:ascii="Times New Roman" w:hAnsi="Times New Roman" w:cs="Times New Roman"/>
                <w:b/>
                <w:color w:val="auto"/>
              </w:rPr>
            </w:pPr>
          </w:p>
          <w:p>
            <w:pPr>
              <w:pStyle w:val="13"/>
              <w:ind w:left="0" w:firstLine="0"/>
              <w:rPr>
                <w:rFonts w:ascii="Times New Roman" w:hAnsi="Times New Roman" w:cs="Times New Roman"/>
                <w:b/>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64" w:type="dxa"/>
          </w:tcPr>
          <w:p>
            <w:pPr>
              <w:spacing w:before="240"/>
              <w:rPr>
                <w:rFonts w:ascii="Times New Roman" w:hAnsi="Times New Roman" w:cs="Times New Roman"/>
                <w:color w:val="auto"/>
              </w:rPr>
            </w:pPr>
            <w:r>
              <w:rPr>
                <w:rFonts w:ascii="Times New Roman" w:hAnsi="Times New Roman" w:cs="Times New Roman"/>
                <w:color w:val="auto"/>
              </w:rPr>
              <w:t>审批意见：</w:t>
            </w: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r>
              <w:rPr>
                <w:rFonts w:ascii="Times New Roman" w:hAnsi="Times New Roman" w:cs="Times New Roman"/>
                <w:color w:val="auto"/>
              </w:rPr>
              <w:t>经办人：</w:t>
            </w:r>
          </w:p>
          <w:p>
            <w:pPr>
              <w:rPr>
                <w:rFonts w:ascii="Times New Roman" w:hAnsi="Times New Roman" w:cs="Times New Roman"/>
                <w:color w:val="auto"/>
              </w:rPr>
            </w:pPr>
          </w:p>
          <w:p>
            <w:pPr>
              <w:rPr>
                <w:rFonts w:ascii="Times New Roman" w:hAnsi="Times New Roman" w:cs="Times New Roman"/>
                <w:color w:val="auto"/>
              </w:rPr>
            </w:pPr>
          </w:p>
          <w:p>
            <w:pPr>
              <w:jc w:val="center"/>
              <w:rPr>
                <w:rFonts w:ascii="Times New Roman" w:hAnsi="Times New Roman" w:cs="Times New Roman"/>
                <w:color w:val="auto"/>
              </w:rPr>
            </w:pPr>
            <w:r>
              <w:rPr>
                <w:rFonts w:ascii="Times New Roman" w:hAnsi="Times New Roman" w:cs="Times New Roman"/>
                <w:color w:val="auto"/>
              </w:rPr>
              <w:t xml:space="preserve">                                 公章</w:t>
            </w:r>
          </w:p>
          <w:p>
            <w:pPr>
              <w:rPr>
                <w:rFonts w:hint="eastAsia" w:ascii="Times New Roman" w:hAnsi="Times New Roman" w:cs="Times New Roman"/>
                <w:color w:val="auto"/>
                <w:lang w:eastAsia="zh-CN"/>
              </w:rPr>
            </w:pPr>
          </w:p>
          <w:p>
            <w:pPr>
              <w:rPr>
                <w:rFonts w:hint="eastAsia" w:ascii="Times New Roman" w:hAnsi="Times New Roman" w:cs="Times New Roman"/>
                <w:color w:val="auto"/>
                <w:lang w:eastAsia="zh-CN"/>
              </w:rPr>
            </w:pPr>
          </w:p>
          <w:p>
            <w:pPr>
              <w:rPr>
                <w:rFonts w:hint="eastAsia" w:ascii="Times New Roman" w:hAnsi="Times New Roman" w:cs="Times New Roman"/>
                <w:color w:val="auto"/>
                <w:lang w:eastAsia="zh-CN"/>
              </w:rPr>
            </w:pPr>
          </w:p>
          <w:p>
            <w:pPr>
              <w:rPr>
                <w:rFonts w:hint="eastAsia" w:ascii="Times New Roman" w:hAnsi="Times New Roman" w:cs="Times New Roman"/>
                <w:color w:val="auto"/>
                <w:lang w:eastAsia="zh-CN"/>
              </w:rPr>
            </w:pPr>
          </w:p>
          <w:p>
            <w:pPr>
              <w:rPr>
                <w:rFonts w:hint="eastAsia" w:ascii="Times New Roman" w:hAnsi="Times New Roman" w:cs="Times New Roman"/>
                <w:color w:val="auto"/>
                <w:lang w:eastAsia="zh-CN"/>
              </w:rPr>
            </w:pPr>
          </w:p>
          <w:p>
            <w:pPr>
              <w:rPr>
                <w:rFonts w:hint="eastAsia" w:ascii="Times New Roman" w:hAnsi="Times New Roman" w:eastAsia="宋体" w:cs="Times New Roman"/>
                <w:color w:val="auto"/>
                <w:lang w:eastAsia="zh-CN"/>
              </w:rPr>
            </w:pPr>
          </w:p>
          <w:p>
            <w:pPr>
              <w:jc w:val="center"/>
              <w:rPr>
                <w:rFonts w:ascii="Times New Roman" w:hAnsi="Times New Roman" w:cs="Times New Roman"/>
                <w:color w:val="auto"/>
              </w:rPr>
            </w:pPr>
            <w:r>
              <w:rPr>
                <w:rFonts w:ascii="Times New Roman" w:hAnsi="Times New Roman" w:cs="Times New Roman"/>
                <w:color w:val="auto"/>
              </w:rPr>
              <w:t xml:space="preserve">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360" w:hRule="atLeast"/>
          <w:jc w:val="center"/>
        </w:trPr>
        <w:tc>
          <w:tcPr>
            <w:tcW w:w="9164" w:type="dxa"/>
          </w:tcPr>
          <w:p>
            <w:pPr>
              <w:pStyle w:val="4"/>
              <w:keepLines w:val="0"/>
              <w:pageBreakBefore w:val="0"/>
              <w:widowControl w:val="0"/>
              <w:kinsoku/>
              <w:wordWrap/>
              <w:overflowPunct/>
              <w:topLinePunct w:val="0"/>
              <w:autoSpaceDE/>
              <w:autoSpaceDN/>
              <w:bidi w:val="0"/>
              <w:adjustRightInd/>
              <w:snapToGrid/>
              <w:spacing w:line="470" w:lineRule="exact"/>
              <w:ind w:left="0" w:leftChars="0" w:right="0" w:rightChars="0"/>
              <w:textAlignment w:val="auto"/>
              <w:rPr>
                <w:rFonts w:ascii="Times New Roman" w:hAnsi="Times New Roman" w:cs="Times New Roman"/>
                <w:color w:val="auto"/>
              </w:rPr>
            </w:pPr>
            <w:r>
              <w:rPr>
                <w:rFonts w:ascii="Times New Roman" w:hAnsi="Times New Roman" w:cs="Times New Roman"/>
                <w:color w:val="auto"/>
              </w:rPr>
              <w:t>注释</w:t>
            </w:r>
          </w:p>
          <w:p>
            <w:pPr>
              <w:keepLines w:val="0"/>
              <w:pageBreakBefore w:val="0"/>
              <w:widowControl w:val="0"/>
              <w:kinsoku/>
              <w:wordWrap/>
              <w:overflowPunct/>
              <w:topLinePunct w:val="0"/>
              <w:autoSpaceDE/>
              <w:autoSpaceDN/>
              <w:bidi w:val="0"/>
              <w:adjustRightInd/>
              <w:snapToGrid/>
              <w:spacing w:line="470" w:lineRule="exact"/>
              <w:ind w:left="0" w:leftChars="0" w:right="0" w:rightChars="0"/>
              <w:textAlignment w:val="auto"/>
              <w:outlineLvl w:val="0"/>
              <w:rPr>
                <w:rFonts w:ascii="Times New Roman" w:hAnsi="Times New Roman" w:cs="Times New Roman"/>
                <w:color w:val="auto"/>
              </w:rPr>
            </w:pPr>
            <w:r>
              <w:rPr>
                <w:rFonts w:ascii="Times New Roman" w:hAnsi="Times New Roman" w:cs="Times New Roman"/>
                <w:color w:val="auto"/>
              </w:rPr>
              <w:t>一、本报告表附以下附图、附件：</w:t>
            </w:r>
          </w:p>
          <w:p>
            <w:pPr>
              <w:keepLines w:val="0"/>
              <w:pageBreakBefore w:val="0"/>
              <w:widowControl w:val="0"/>
              <w:kinsoku/>
              <w:wordWrap/>
              <w:overflowPunct/>
              <w:topLinePunct w:val="0"/>
              <w:autoSpaceDE/>
              <w:autoSpaceDN/>
              <w:bidi w:val="0"/>
              <w:adjustRightInd/>
              <w:snapToGrid/>
              <w:spacing w:line="470" w:lineRule="exact"/>
              <w:ind w:left="0" w:leftChars="0" w:right="0" w:rightChars="0" w:firstLine="480"/>
              <w:textAlignment w:val="auto"/>
              <w:rPr>
                <w:rFonts w:hint="eastAsia" w:ascii="Times New Roman" w:hAnsi="Times New Roman" w:cs="Times New Roman"/>
                <w:color w:val="auto"/>
                <w:lang w:eastAsia="zh-CN"/>
              </w:rPr>
            </w:pPr>
            <w:r>
              <w:rPr>
                <w:rFonts w:hint="eastAsia" w:ascii="Times New Roman" w:hAnsi="Times New Roman" w:cs="Times New Roman"/>
                <w:color w:val="auto"/>
                <w:lang w:eastAsia="zh-CN"/>
              </w:rPr>
              <w:t>附图：</w:t>
            </w:r>
          </w:p>
          <w:p>
            <w:pPr>
              <w:keepLines w:val="0"/>
              <w:pageBreakBefore w:val="0"/>
              <w:widowControl w:val="0"/>
              <w:kinsoku/>
              <w:wordWrap/>
              <w:overflowPunct/>
              <w:topLinePunct w:val="0"/>
              <w:autoSpaceDE/>
              <w:autoSpaceDN/>
              <w:bidi w:val="0"/>
              <w:adjustRightInd/>
              <w:snapToGrid/>
              <w:spacing w:line="470" w:lineRule="exact"/>
              <w:ind w:left="0" w:leftChars="0" w:right="0" w:rightChars="0" w:firstLine="480"/>
              <w:textAlignment w:val="auto"/>
              <w:rPr>
                <w:rFonts w:ascii="Times New Roman" w:hAnsi="Times New Roman" w:cs="Times New Roman"/>
                <w:color w:val="auto"/>
              </w:rPr>
            </w:pPr>
            <w:r>
              <w:rPr>
                <w:rFonts w:ascii="Times New Roman" w:hAnsi="Times New Roman" w:cs="Times New Roman"/>
                <w:color w:val="auto"/>
              </w:rPr>
              <w:t>附图1：本项目地理位置图</w:t>
            </w:r>
          </w:p>
          <w:p>
            <w:pPr>
              <w:keepLines w:val="0"/>
              <w:pageBreakBefore w:val="0"/>
              <w:widowControl w:val="0"/>
              <w:kinsoku/>
              <w:wordWrap/>
              <w:overflowPunct/>
              <w:topLinePunct w:val="0"/>
              <w:autoSpaceDE/>
              <w:autoSpaceDN/>
              <w:bidi w:val="0"/>
              <w:adjustRightInd/>
              <w:snapToGrid/>
              <w:spacing w:line="470" w:lineRule="exact"/>
              <w:ind w:left="0" w:leftChars="0" w:right="0" w:rightChars="0" w:firstLine="480"/>
              <w:textAlignment w:val="auto"/>
              <w:rPr>
                <w:rFonts w:ascii="Times New Roman" w:hAnsi="Times New Roman" w:cs="Times New Roman"/>
                <w:color w:val="auto"/>
              </w:rPr>
            </w:pPr>
            <w:r>
              <w:rPr>
                <w:rFonts w:ascii="Times New Roman" w:hAnsi="Times New Roman" w:cs="Times New Roman"/>
                <w:color w:val="auto"/>
              </w:rPr>
              <w:t>附图2：本项目周边环境示意图</w:t>
            </w:r>
          </w:p>
          <w:p>
            <w:pPr>
              <w:keepLines w:val="0"/>
              <w:pageBreakBefore w:val="0"/>
              <w:widowControl w:val="0"/>
              <w:kinsoku/>
              <w:wordWrap/>
              <w:overflowPunct/>
              <w:topLinePunct w:val="0"/>
              <w:autoSpaceDE/>
              <w:autoSpaceDN/>
              <w:bidi w:val="0"/>
              <w:adjustRightInd/>
              <w:snapToGrid/>
              <w:spacing w:line="470" w:lineRule="exact"/>
              <w:ind w:left="0" w:leftChars="0" w:right="0" w:rightChars="0" w:firstLine="480"/>
              <w:textAlignment w:val="auto"/>
              <w:rPr>
                <w:rFonts w:ascii="Times New Roman" w:hAnsi="Times New Roman" w:cs="Times New Roman"/>
                <w:color w:val="auto"/>
              </w:rPr>
            </w:pPr>
            <w:r>
              <w:rPr>
                <w:rFonts w:ascii="Times New Roman" w:hAnsi="Times New Roman" w:cs="Times New Roman"/>
                <w:color w:val="auto"/>
              </w:rPr>
              <w:t>附图3：</w:t>
            </w:r>
            <w:r>
              <w:rPr>
                <w:rFonts w:hint="eastAsia" w:ascii="Times New Roman" w:hAnsi="Times New Roman" w:cs="Times New Roman"/>
                <w:color w:val="auto"/>
                <w:lang w:eastAsia="zh-CN"/>
              </w:rPr>
              <w:t>本项目</w:t>
            </w:r>
            <w:r>
              <w:rPr>
                <w:rFonts w:ascii="Times New Roman" w:hAnsi="Times New Roman" w:cs="Times New Roman"/>
                <w:color w:val="auto"/>
              </w:rPr>
              <w:t>平面布置图</w:t>
            </w:r>
          </w:p>
          <w:p>
            <w:pPr>
              <w:keepLines w:val="0"/>
              <w:pageBreakBefore w:val="0"/>
              <w:widowControl w:val="0"/>
              <w:kinsoku/>
              <w:wordWrap/>
              <w:overflowPunct/>
              <w:topLinePunct w:val="0"/>
              <w:autoSpaceDE/>
              <w:autoSpaceDN/>
              <w:bidi w:val="0"/>
              <w:adjustRightInd/>
              <w:snapToGrid/>
              <w:spacing w:line="470" w:lineRule="exact"/>
              <w:ind w:left="0" w:leftChars="0" w:right="0" w:rightChars="0" w:firstLine="480"/>
              <w:textAlignment w:val="auto"/>
              <w:rPr>
                <w:rFonts w:hint="eastAsia" w:ascii="Times New Roman" w:hAnsi="Times New Roman" w:eastAsia="宋体" w:cs="Times New Roman"/>
                <w:color w:val="auto"/>
                <w:lang w:eastAsia="zh-CN"/>
              </w:rPr>
            </w:pPr>
            <w:r>
              <w:rPr>
                <w:rFonts w:ascii="Times New Roman" w:hAnsi="Times New Roman" w:cs="Times New Roman"/>
                <w:color w:val="auto"/>
              </w:rPr>
              <w:t>附图4：本项目</w:t>
            </w:r>
            <w:r>
              <w:rPr>
                <w:rFonts w:hint="eastAsia" w:ascii="Times New Roman" w:hAnsi="Times New Roman" w:cs="Times New Roman"/>
                <w:color w:val="auto"/>
                <w:lang w:eastAsia="zh-CN"/>
              </w:rPr>
              <w:t>用地规划图</w:t>
            </w:r>
          </w:p>
          <w:p>
            <w:pPr>
              <w:keepLines w:val="0"/>
              <w:pageBreakBefore w:val="0"/>
              <w:widowControl w:val="0"/>
              <w:kinsoku/>
              <w:wordWrap/>
              <w:overflowPunct/>
              <w:topLinePunct w:val="0"/>
              <w:autoSpaceDE/>
              <w:autoSpaceDN/>
              <w:bidi w:val="0"/>
              <w:adjustRightInd/>
              <w:snapToGrid/>
              <w:spacing w:line="470" w:lineRule="exact"/>
              <w:ind w:left="0" w:leftChars="0" w:right="0" w:rightChars="0" w:firstLine="480"/>
              <w:textAlignment w:val="auto"/>
              <w:rPr>
                <w:rFonts w:ascii="Times New Roman" w:hAnsi="Times New Roman" w:cs="Times New Roman"/>
                <w:color w:val="auto"/>
              </w:rPr>
            </w:pPr>
            <w:r>
              <w:rPr>
                <w:rFonts w:hint="eastAsia" w:ascii="Times New Roman" w:hAnsi="Times New Roman" w:cs="Times New Roman"/>
                <w:color w:val="auto"/>
                <w:lang w:eastAsia="zh-CN"/>
              </w:rPr>
              <w:t>附图</w:t>
            </w:r>
            <w:r>
              <w:rPr>
                <w:rFonts w:hint="eastAsia" w:ascii="Times New Roman" w:hAnsi="Times New Roman" w:cs="Times New Roman"/>
                <w:color w:val="auto"/>
                <w:lang w:val="en-US" w:eastAsia="zh-CN"/>
              </w:rPr>
              <w:t>5：本项目环境</w:t>
            </w:r>
            <w:r>
              <w:rPr>
                <w:rFonts w:ascii="Times New Roman" w:hAnsi="Times New Roman" w:cs="Times New Roman"/>
                <w:color w:val="auto"/>
              </w:rPr>
              <w:t>监测点位</w:t>
            </w:r>
            <w:r>
              <w:rPr>
                <w:rFonts w:hint="eastAsia" w:ascii="Times New Roman" w:hAnsi="Times New Roman" w:cs="Times New Roman"/>
                <w:color w:val="auto"/>
                <w:lang w:eastAsia="zh-CN"/>
              </w:rPr>
              <w:t>示意图</w:t>
            </w:r>
          </w:p>
          <w:p>
            <w:pPr>
              <w:keepLines w:val="0"/>
              <w:pageBreakBefore w:val="0"/>
              <w:widowControl w:val="0"/>
              <w:kinsoku/>
              <w:wordWrap/>
              <w:overflowPunct/>
              <w:topLinePunct w:val="0"/>
              <w:autoSpaceDE/>
              <w:autoSpaceDN/>
              <w:bidi w:val="0"/>
              <w:adjustRightInd/>
              <w:snapToGrid/>
              <w:spacing w:line="470" w:lineRule="exact"/>
              <w:ind w:left="0" w:leftChars="0" w:right="0" w:rightChars="0" w:firstLine="480"/>
              <w:textAlignment w:val="auto"/>
              <w:rPr>
                <w:rFonts w:ascii="Times New Roman" w:hAnsi="Times New Roman" w:cs="Times New Roman"/>
                <w:color w:val="auto"/>
              </w:rPr>
            </w:pPr>
            <w:r>
              <w:rPr>
                <w:rFonts w:ascii="Times New Roman" w:hAnsi="Times New Roman" w:cs="Times New Roman"/>
                <w:color w:val="auto"/>
              </w:rPr>
              <w:t>附图</w:t>
            </w:r>
            <w:r>
              <w:rPr>
                <w:rFonts w:hint="eastAsia" w:ascii="Times New Roman" w:hAnsi="Times New Roman" w:cs="Times New Roman"/>
                <w:color w:val="auto"/>
                <w:lang w:val="en-US" w:eastAsia="zh-CN"/>
              </w:rPr>
              <w:t>6</w:t>
            </w:r>
            <w:r>
              <w:rPr>
                <w:rFonts w:ascii="Times New Roman" w:hAnsi="Times New Roman" w:cs="Times New Roman"/>
                <w:color w:val="auto"/>
              </w:rPr>
              <w:t>：本项目卫生防护距离包络图</w:t>
            </w:r>
          </w:p>
          <w:p>
            <w:pPr>
              <w:keepLines w:val="0"/>
              <w:pageBreakBefore w:val="0"/>
              <w:widowControl w:val="0"/>
              <w:kinsoku/>
              <w:wordWrap/>
              <w:overflowPunct/>
              <w:topLinePunct w:val="0"/>
              <w:autoSpaceDE/>
              <w:autoSpaceDN/>
              <w:bidi w:val="0"/>
              <w:adjustRightInd/>
              <w:snapToGrid/>
              <w:spacing w:line="470" w:lineRule="exact"/>
              <w:ind w:left="0" w:leftChars="0" w:right="0" w:rightChars="0" w:firstLine="48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附件</w:t>
            </w:r>
          </w:p>
          <w:p>
            <w:pPr>
              <w:keepLines w:val="0"/>
              <w:pageBreakBefore w:val="0"/>
              <w:widowControl w:val="0"/>
              <w:kinsoku/>
              <w:wordWrap/>
              <w:overflowPunct/>
              <w:topLinePunct w:val="0"/>
              <w:autoSpaceDE/>
              <w:autoSpaceDN/>
              <w:bidi w:val="0"/>
              <w:adjustRightInd/>
              <w:snapToGrid/>
              <w:spacing w:line="470" w:lineRule="exact"/>
              <w:ind w:left="0" w:leftChars="0" w:right="0" w:rightChars="0" w:firstLine="480"/>
              <w:textAlignment w:val="auto"/>
              <w:rPr>
                <w:rFonts w:ascii="Times New Roman" w:hAnsi="Times New Roman" w:cs="Times New Roman"/>
                <w:color w:val="auto"/>
              </w:rPr>
            </w:pPr>
            <w:r>
              <w:rPr>
                <w:rFonts w:ascii="Times New Roman" w:hAnsi="Times New Roman" w:cs="Times New Roman"/>
                <w:color w:val="auto"/>
              </w:rPr>
              <w:t>附件1：委托书</w:t>
            </w:r>
          </w:p>
          <w:p>
            <w:pPr>
              <w:keepLines w:val="0"/>
              <w:pageBreakBefore w:val="0"/>
              <w:widowControl w:val="0"/>
              <w:kinsoku/>
              <w:wordWrap/>
              <w:overflowPunct/>
              <w:topLinePunct w:val="0"/>
              <w:autoSpaceDE/>
              <w:autoSpaceDN/>
              <w:bidi w:val="0"/>
              <w:adjustRightInd/>
              <w:snapToGrid/>
              <w:spacing w:line="470" w:lineRule="exact"/>
              <w:ind w:left="0" w:leftChars="0" w:right="0" w:rightChars="0" w:firstLine="480"/>
              <w:textAlignment w:val="auto"/>
              <w:rPr>
                <w:rFonts w:ascii="Times New Roman" w:hAnsi="Times New Roman" w:cs="Times New Roman"/>
                <w:color w:val="auto"/>
              </w:rPr>
            </w:pPr>
            <w:r>
              <w:rPr>
                <w:rFonts w:ascii="Times New Roman" w:hAnsi="Times New Roman" w:cs="Times New Roman"/>
                <w:color w:val="auto"/>
              </w:rPr>
              <w:t>附件2：备案</w:t>
            </w:r>
            <w:r>
              <w:rPr>
                <w:rFonts w:hint="eastAsia" w:ascii="Times New Roman" w:hAnsi="Times New Roman" w:cs="Times New Roman"/>
                <w:color w:val="auto"/>
                <w:lang w:eastAsia="zh-CN"/>
              </w:rPr>
              <w:t>确认书</w:t>
            </w:r>
          </w:p>
          <w:p>
            <w:pPr>
              <w:keepLines w:val="0"/>
              <w:pageBreakBefore w:val="0"/>
              <w:widowControl w:val="0"/>
              <w:kinsoku/>
              <w:wordWrap/>
              <w:overflowPunct/>
              <w:topLinePunct w:val="0"/>
              <w:autoSpaceDE/>
              <w:autoSpaceDN/>
              <w:bidi w:val="0"/>
              <w:adjustRightInd/>
              <w:snapToGrid/>
              <w:spacing w:line="470" w:lineRule="exact"/>
              <w:ind w:left="0" w:leftChars="0" w:right="0" w:rightChars="0" w:firstLine="480"/>
              <w:textAlignment w:val="auto"/>
              <w:rPr>
                <w:rFonts w:ascii="Times New Roman" w:hAnsi="Times New Roman" w:cs="Times New Roman"/>
                <w:color w:val="auto"/>
              </w:rPr>
            </w:pPr>
            <w:r>
              <w:rPr>
                <w:rFonts w:hint="eastAsia" w:ascii="Times New Roman" w:hAnsi="Times New Roman" w:cs="Times New Roman"/>
                <w:color w:val="auto"/>
                <w:lang w:eastAsia="zh-CN"/>
              </w:rPr>
              <w:t>附件</w:t>
            </w:r>
            <w:r>
              <w:rPr>
                <w:rFonts w:hint="eastAsia" w:ascii="Times New Roman" w:hAnsi="Times New Roman" w:cs="Times New Roman"/>
                <w:color w:val="auto"/>
                <w:lang w:val="en-US" w:eastAsia="zh-CN"/>
              </w:rPr>
              <w:t>3</w:t>
            </w:r>
            <w:r>
              <w:rPr>
                <w:rFonts w:ascii="Times New Roman" w:hAnsi="Times New Roman" w:cs="Times New Roman"/>
                <w:color w:val="auto"/>
              </w:rPr>
              <w:t>：</w:t>
            </w:r>
            <w:r>
              <w:rPr>
                <w:rFonts w:hint="eastAsia" w:ascii="Times New Roman" w:hAnsi="Times New Roman" w:cs="Times New Roman"/>
                <w:color w:val="auto"/>
                <w:lang w:eastAsia="zh-CN"/>
              </w:rPr>
              <w:t>产业集聚区证明</w:t>
            </w:r>
          </w:p>
          <w:p>
            <w:pPr>
              <w:keepLines w:val="0"/>
              <w:pageBreakBefore w:val="0"/>
              <w:widowControl w:val="0"/>
              <w:kinsoku/>
              <w:wordWrap/>
              <w:overflowPunct/>
              <w:topLinePunct w:val="0"/>
              <w:autoSpaceDE/>
              <w:autoSpaceDN/>
              <w:bidi w:val="0"/>
              <w:adjustRightInd/>
              <w:snapToGrid/>
              <w:spacing w:line="470" w:lineRule="exact"/>
              <w:ind w:left="0" w:leftChars="0" w:right="0" w:rightChars="0" w:firstLine="480"/>
              <w:textAlignment w:val="auto"/>
              <w:rPr>
                <w:rFonts w:hint="eastAsia" w:ascii="Times New Roman" w:hAnsi="Times New Roman" w:eastAsia="宋体" w:cs="Times New Roman"/>
                <w:color w:val="auto"/>
                <w:lang w:val="en-US" w:eastAsia="zh-CN"/>
              </w:rPr>
            </w:pPr>
            <w:r>
              <w:rPr>
                <w:rFonts w:ascii="Times New Roman" w:hAnsi="Times New Roman" w:cs="Times New Roman"/>
                <w:color w:val="auto"/>
              </w:rPr>
              <w:t>附件</w:t>
            </w:r>
            <w:r>
              <w:rPr>
                <w:rFonts w:hint="eastAsia" w:ascii="Times New Roman" w:hAnsi="Times New Roman" w:cs="Times New Roman"/>
                <w:color w:val="auto"/>
                <w:lang w:val="en-US" w:eastAsia="zh-CN"/>
              </w:rPr>
              <w:t>4</w:t>
            </w:r>
            <w:r>
              <w:rPr>
                <w:rFonts w:ascii="Times New Roman" w:hAnsi="Times New Roman" w:cs="Times New Roman"/>
                <w:color w:val="auto"/>
              </w:rPr>
              <w:t>：</w:t>
            </w:r>
            <w:r>
              <w:rPr>
                <w:rFonts w:hint="eastAsia" w:ascii="Times New Roman" w:hAnsi="Times New Roman" w:cs="Times New Roman"/>
                <w:color w:val="auto"/>
                <w:lang w:val="en-US" w:eastAsia="zh-CN"/>
              </w:rPr>
              <w:t>租赁协议</w:t>
            </w:r>
          </w:p>
          <w:p>
            <w:pPr>
              <w:keepLines w:val="0"/>
              <w:pageBreakBefore w:val="0"/>
              <w:widowControl w:val="0"/>
              <w:kinsoku/>
              <w:wordWrap/>
              <w:overflowPunct/>
              <w:topLinePunct w:val="0"/>
              <w:autoSpaceDE/>
              <w:autoSpaceDN/>
              <w:bidi w:val="0"/>
              <w:adjustRightInd/>
              <w:snapToGrid/>
              <w:spacing w:line="470" w:lineRule="exact"/>
              <w:ind w:left="0" w:leftChars="0" w:right="0" w:rightChars="0" w:firstLine="480"/>
              <w:textAlignment w:val="auto"/>
              <w:rPr>
                <w:rFonts w:hint="eastAsia" w:ascii="Times New Roman" w:hAnsi="Times New Roman" w:cs="Times New Roman"/>
                <w:color w:val="auto"/>
                <w:lang w:eastAsia="zh-CN"/>
              </w:rPr>
            </w:pPr>
            <w:r>
              <w:rPr>
                <w:rFonts w:ascii="Times New Roman" w:hAnsi="Times New Roman" w:cs="Times New Roman"/>
                <w:color w:val="auto"/>
              </w:rPr>
              <w:t>附件</w:t>
            </w:r>
            <w:r>
              <w:rPr>
                <w:rFonts w:hint="eastAsia" w:ascii="Times New Roman" w:hAnsi="Times New Roman" w:cs="Times New Roman"/>
                <w:color w:val="auto"/>
                <w:lang w:val="en-US" w:eastAsia="zh-CN"/>
              </w:rPr>
              <w:t>5：</w:t>
            </w:r>
            <w:r>
              <w:rPr>
                <w:rFonts w:hint="eastAsia" w:ascii="Times New Roman" w:hAnsi="Times New Roman" w:cs="Times New Roman"/>
                <w:color w:val="auto"/>
                <w:lang w:eastAsia="zh-CN"/>
              </w:rPr>
              <w:t>检测报告</w:t>
            </w:r>
          </w:p>
          <w:p>
            <w:pPr>
              <w:keepLines w:val="0"/>
              <w:pageBreakBefore w:val="0"/>
              <w:widowControl w:val="0"/>
              <w:kinsoku/>
              <w:wordWrap/>
              <w:overflowPunct/>
              <w:topLinePunct w:val="0"/>
              <w:autoSpaceDE/>
              <w:autoSpaceDN/>
              <w:bidi w:val="0"/>
              <w:adjustRightInd/>
              <w:snapToGrid/>
              <w:spacing w:line="470" w:lineRule="exact"/>
              <w:ind w:left="0" w:leftChars="0" w:right="0" w:rightChars="0" w:firstLine="48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附件6：会议纪要</w:t>
            </w:r>
          </w:p>
          <w:p>
            <w:pPr>
              <w:keepLines w:val="0"/>
              <w:pageBreakBefore w:val="0"/>
              <w:widowControl w:val="0"/>
              <w:kinsoku/>
              <w:wordWrap/>
              <w:overflowPunct/>
              <w:topLinePunct w:val="0"/>
              <w:autoSpaceDE/>
              <w:autoSpaceDN/>
              <w:bidi w:val="0"/>
              <w:adjustRightInd/>
              <w:snapToGrid/>
              <w:spacing w:line="470" w:lineRule="exact"/>
              <w:ind w:left="0" w:leftChars="0" w:right="0" w:rightChars="0" w:firstLine="48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附件7：协议书</w:t>
            </w:r>
          </w:p>
          <w:p>
            <w:pPr>
              <w:keepLines w:val="0"/>
              <w:pageBreakBefore w:val="0"/>
              <w:widowControl w:val="0"/>
              <w:kinsoku/>
              <w:wordWrap/>
              <w:overflowPunct/>
              <w:topLinePunct w:val="0"/>
              <w:autoSpaceDE/>
              <w:autoSpaceDN/>
              <w:bidi w:val="0"/>
              <w:adjustRightInd/>
              <w:snapToGrid/>
              <w:spacing w:line="470" w:lineRule="exact"/>
              <w:ind w:left="0" w:leftChars="0" w:right="0" w:rightChars="0" w:firstLine="480" w:firstLineChars="200"/>
              <w:textAlignment w:val="auto"/>
              <w:outlineLvl w:val="0"/>
              <w:rPr>
                <w:rFonts w:ascii="Times New Roman" w:hAnsi="Times New Roman" w:cs="Times New Roman"/>
                <w:color w:val="auto"/>
              </w:rPr>
            </w:pPr>
            <w:r>
              <w:rPr>
                <w:rFonts w:ascii="Times New Roman" w:hAnsi="Times New Roman" w:cs="Times New Roman"/>
                <w:color w:val="auto"/>
              </w:rPr>
              <w:t>二、如果本报告表不能说明项目产生的污染及对环境造成的影响应进行专项评价。根据建设项目的特点和当地环境特征，应选下列1-2项进行专项评价。</w:t>
            </w:r>
          </w:p>
          <w:p>
            <w:pPr>
              <w:keepLines w:val="0"/>
              <w:pageBreakBefore w:val="0"/>
              <w:widowControl w:val="0"/>
              <w:kinsoku/>
              <w:wordWrap/>
              <w:overflowPunct/>
              <w:topLinePunct w:val="0"/>
              <w:autoSpaceDE/>
              <w:autoSpaceDN/>
              <w:bidi w:val="0"/>
              <w:adjustRightInd/>
              <w:snapToGrid/>
              <w:spacing w:line="470" w:lineRule="exact"/>
              <w:ind w:left="0" w:leftChars="0" w:right="0" w:rightChars="0" w:firstLine="960" w:firstLineChars="400"/>
              <w:textAlignment w:val="auto"/>
              <w:rPr>
                <w:rFonts w:ascii="Times New Roman" w:hAnsi="Times New Roman" w:cs="Times New Roman"/>
                <w:color w:val="auto"/>
              </w:rPr>
            </w:pPr>
            <w:r>
              <w:rPr>
                <w:rFonts w:ascii="Times New Roman" w:hAnsi="Times New Roman" w:cs="Times New Roman"/>
                <w:color w:val="auto"/>
              </w:rPr>
              <w:t>1、大气环境影响专项评价</w:t>
            </w:r>
          </w:p>
          <w:p>
            <w:pPr>
              <w:keepLines w:val="0"/>
              <w:pageBreakBefore w:val="0"/>
              <w:widowControl w:val="0"/>
              <w:kinsoku/>
              <w:wordWrap/>
              <w:overflowPunct/>
              <w:topLinePunct w:val="0"/>
              <w:autoSpaceDE/>
              <w:autoSpaceDN/>
              <w:bidi w:val="0"/>
              <w:adjustRightInd/>
              <w:snapToGrid/>
              <w:spacing w:line="470" w:lineRule="exact"/>
              <w:ind w:left="0" w:leftChars="0" w:right="0" w:rightChars="0"/>
              <w:textAlignment w:val="auto"/>
              <w:rPr>
                <w:rFonts w:ascii="Times New Roman" w:hAnsi="Times New Roman" w:cs="Times New Roman"/>
                <w:color w:val="auto"/>
              </w:rPr>
            </w:pPr>
            <w:r>
              <w:rPr>
                <w:rFonts w:ascii="Times New Roman" w:hAnsi="Times New Roman" w:cs="Times New Roman"/>
                <w:color w:val="auto"/>
              </w:rPr>
              <w:t xml:space="preserve">        2、水环境影响专项评价</w:t>
            </w:r>
          </w:p>
          <w:p>
            <w:pPr>
              <w:keepLines w:val="0"/>
              <w:pageBreakBefore w:val="0"/>
              <w:widowControl w:val="0"/>
              <w:kinsoku/>
              <w:wordWrap/>
              <w:overflowPunct/>
              <w:topLinePunct w:val="0"/>
              <w:autoSpaceDE/>
              <w:autoSpaceDN/>
              <w:bidi w:val="0"/>
              <w:adjustRightInd/>
              <w:snapToGrid/>
              <w:spacing w:line="470" w:lineRule="exact"/>
              <w:ind w:left="0" w:leftChars="0" w:right="0" w:rightChars="0"/>
              <w:textAlignment w:val="auto"/>
              <w:rPr>
                <w:rFonts w:ascii="Times New Roman" w:hAnsi="Times New Roman" w:cs="Times New Roman"/>
                <w:color w:val="auto"/>
              </w:rPr>
            </w:pPr>
            <w:r>
              <w:rPr>
                <w:rFonts w:ascii="Times New Roman" w:hAnsi="Times New Roman" w:cs="Times New Roman"/>
                <w:color w:val="auto"/>
              </w:rPr>
              <w:t xml:space="preserve">        3、生态影响专项评价</w:t>
            </w:r>
          </w:p>
          <w:p>
            <w:pPr>
              <w:keepLines w:val="0"/>
              <w:pageBreakBefore w:val="0"/>
              <w:widowControl w:val="0"/>
              <w:kinsoku/>
              <w:wordWrap/>
              <w:overflowPunct/>
              <w:topLinePunct w:val="0"/>
              <w:autoSpaceDE/>
              <w:autoSpaceDN/>
              <w:bidi w:val="0"/>
              <w:adjustRightInd/>
              <w:snapToGrid/>
              <w:spacing w:line="470" w:lineRule="exact"/>
              <w:ind w:left="0" w:leftChars="0" w:right="0" w:rightChars="0"/>
              <w:textAlignment w:val="auto"/>
              <w:rPr>
                <w:rFonts w:ascii="Times New Roman" w:hAnsi="Times New Roman" w:cs="Times New Roman"/>
                <w:color w:val="auto"/>
              </w:rPr>
            </w:pPr>
            <w:r>
              <w:rPr>
                <w:rFonts w:ascii="Times New Roman" w:hAnsi="Times New Roman" w:cs="Times New Roman"/>
                <w:color w:val="auto"/>
              </w:rPr>
              <w:t xml:space="preserve">        4、声环境影响专项评价</w:t>
            </w:r>
          </w:p>
          <w:p>
            <w:pPr>
              <w:keepLines w:val="0"/>
              <w:pageBreakBefore w:val="0"/>
              <w:widowControl w:val="0"/>
              <w:kinsoku/>
              <w:wordWrap/>
              <w:overflowPunct/>
              <w:topLinePunct w:val="0"/>
              <w:autoSpaceDE/>
              <w:autoSpaceDN/>
              <w:bidi w:val="0"/>
              <w:adjustRightInd/>
              <w:snapToGrid/>
              <w:spacing w:line="470" w:lineRule="exact"/>
              <w:ind w:left="0" w:leftChars="0" w:right="0" w:rightChars="0" w:firstLine="480" w:firstLineChars="200"/>
              <w:textAlignment w:val="auto"/>
              <w:rPr>
                <w:rFonts w:ascii="Times New Roman" w:hAnsi="Times New Roman" w:cs="Times New Roman"/>
                <w:color w:val="auto"/>
              </w:rPr>
            </w:pPr>
            <w:r>
              <w:rPr>
                <w:rFonts w:ascii="Times New Roman" w:hAnsi="Times New Roman" w:cs="Times New Roman"/>
                <w:color w:val="auto"/>
              </w:rPr>
              <w:t xml:space="preserve">    5、土壤影响专项评价</w:t>
            </w:r>
          </w:p>
          <w:p>
            <w:pPr>
              <w:keepLines w:val="0"/>
              <w:pageBreakBefore w:val="0"/>
              <w:widowControl w:val="0"/>
              <w:numPr>
                <w:ilvl w:val="0"/>
                <w:numId w:val="6"/>
              </w:numPr>
              <w:kinsoku/>
              <w:wordWrap/>
              <w:overflowPunct/>
              <w:topLinePunct w:val="0"/>
              <w:autoSpaceDE/>
              <w:autoSpaceDN/>
              <w:bidi w:val="0"/>
              <w:adjustRightInd/>
              <w:snapToGrid/>
              <w:spacing w:line="470" w:lineRule="exact"/>
              <w:ind w:left="0" w:leftChars="0" w:right="0" w:rightChars="0" w:firstLine="960" w:firstLineChars="400"/>
              <w:textAlignment w:val="auto"/>
              <w:rPr>
                <w:rFonts w:ascii="Times New Roman" w:hAnsi="Times New Roman" w:cs="Times New Roman"/>
                <w:color w:val="auto"/>
              </w:rPr>
            </w:pPr>
            <w:r>
              <w:rPr>
                <w:rFonts w:ascii="Times New Roman" w:hAnsi="Times New Roman" w:cs="Times New Roman"/>
                <w:color w:val="auto"/>
              </w:rPr>
              <w:t>固体废弃物影响专项评价</w:t>
            </w:r>
          </w:p>
          <w:p>
            <w:pPr>
              <w:keepLines w:val="0"/>
              <w:pageBreakBefore w:val="0"/>
              <w:widowControl w:val="0"/>
              <w:kinsoku/>
              <w:wordWrap/>
              <w:overflowPunct/>
              <w:topLinePunct w:val="0"/>
              <w:autoSpaceDE/>
              <w:autoSpaceDN/>
              <w:bidi w:val="0"/>
              <w:adjustRightInd/>
              <w:snapToGrid/>
              <w:spacing w:line="470" w:lineRule="exact"/>
              <w:ind w:left="0" w:leftChars="0" w:right="0" w:rightChars="0"/>
              <w:jc w:val="left"/>
              <w:textAlignment w:val="auto"/>
              <w:rPr>
                <w:rFonts w:ascii="Times New Roman" w:hAnsi="Times New Roman" w:cs="Times New Roman"/>
                <w:color w:val="auto"/>
              </w:rPr>
            </w:pPr>
            <w:r>
              <w:rPr>
                <w:rFonts w:ascii="Times New Roman" w:hAnsi="Times New Roman" w:cs="Times New Roman"/>
                <w:color w:val="auto"/>
              </w:rPr>
              <w:t>以上专项评价未包括的可另列专项，专项评价按照《环境影响评价技术导则》中的要求进行。</w:t>
            </w:r>
          </w:p>
        </w:tc>
      </w:tr>
    </w:tbl>
    <w:p>
      <w:pPr>
        <w:rPr>
          <w:rFonts w:ascii="Times New Roman" w:hAnsi="Times New Roman" w:cs="Times New Roman"/>
          <w:color w:val="auto"/>
        </w:rPr>
      </w:pPr>
    </w:p>
    <w:sectPr>
      <w:type w:val="continuous"/>
      <w:pgSz w:w="11906" w:h="16838"/>
      <w:pgMar w:top="1418" w:right="1418" w:bottom="1701" w:left="1418"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inherit">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align>top</wp:align>
              </wp:positionV>
              <wp:extent cx="1828800" cy="1828800"/>
              <wp:effectExtent l="0" t="0" r="0" b="0"/>
              <wp:wrapNone/>
              <wp:docPr id="21" name="文本框2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6"/>
                            <w:rPr>
                              <w:rStyle w:val="23"/>
                            </w:rPr>
                          </w:pPr>
                          <w:r>
                            <w:fldChar w:fldCharType="begin"/>
                          </w:r>
                          <w:r>
                            <w:rPr>
                              <w:rStyle w:val="23"/>
                            </w:rPr>
                            <w:instrText xml:space="preserve">PAGE  </w:instrText>
                          </w:r>
                          <w:r>
                            <w:fldChar w:fldCharType="separate"/>
                          </w:r>
                          <w:r>
                            <w:rPr>
                              <w:rStyle w:val="23"/>
                            </w:rPr>
                            <w:t>62</w:t>
                          </w:r>
                          <w:r>
                            <w:fldChar w:fldCharType="end"/>
                          </w:r>
                        </w:p>
                      </w:txbxContent>
                    </wps:txbx>
                    <wps:bodyPr wrap="none" lIns="0" tIns="0" rIns="0" bIns="0">
                      <a:spAutoFit/>
                    </wps:bodyPr>
                  </wps:wsp>
                </a:graphicData>
              </a:graphic>
            </wp:anchor>
          </w:drawing>
        </mc:Choice>
        <mc:Fallback>
          <w:pict>
            <v:shape id="文本框231" o:spid="_x0000_s1026" o:spt="202" type="#_x0000_t202" style="position:absolute;left:0pt;height:144pt;width:144pt;mso-position-horizontal:center;mso-position-horizontal-relative:margin;mso-position-vertical:top;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uxfuxbIB&#10;AABKAwAADgAAAAAAAAABACAAAAAeAQAAZHJzL2Uyb0RvYy54bWxQSwUGAAAAAAYABgBZAQAAQgUA&#10;AAAA&#10;">
              <v:fill on="f" focussize="0,0"/>
              <v:stroke on="f"/>
              <v:imagedata o:title=""/>
              <o:lock v:ext="edit" aspectratio="f"/>
              <v:textbox inset="0mm,0mm,0mm,0mm" style="mso-fit-shape-to-text:t;">
                <w:txbxContent>
                  <w:p>
                    <w:pPr>
                      <w:pStyle w:val="16"/>
                      <w:rPr>
                        <w:rStyle w:val="23"/>
                      </w:rPr>
                    </w:pPr>
                    <w:r>
                      <w:fldChar w:fldCharType="begin"/>
                    </w:r>
                    <w:r>
                      <w:rPr>
                        <w:rStyle w:val="23"/>
                      </w:rPr>
                      <w:instrText xml:space="preserve">PAGE  </w:instrText>
                    </w:r>
                    <w:r>
                      <w:fldChar w:fldCharType="separate"/>
                    </w:r>
                    <w:r>
                      <w:rPr>
                        <w:rStyle w:val="23"/>
                      </w:rPr>
                      <w:t>62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right" w:y="1"/>
      <w:rPr>
        <w:rStyle w:val="23"/>
      </w:rPr>
    </w:pPr>
    <w:r>
      <w:fldChar w:fldCharType="begin"/>
    </w:r>
    <w:r>
      <w:rPr>
        <w:rStyle w:val="23"/>
      </w:rPr>
      <w:instrText xml:space="preserve">PAGE  </w:instrText>
    </w:r>
    <w:r>
      <w:fldChar w:fldCharType="separate"/>
    </w:r>
    <w:r>
      <w:rPr>
        <w:rStyle w:val="23"/>
      </w:rPr>
      <w:t>20</w:t>
    </w:r>
    <w:r>
      <w:fldChar w:fldCharType="end"/>
    </w:r>
  </w:p>
  <w:p>
    <w:pPr>
      <w:pStyle w:val="1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lvl w:ilvl="0" w:tentative="0">
      <w:start w:val="1"/>
      <w:numFmt w:val="decimal"/>
      <w:suff w:val="nothing"/>
      <w:lvlText w:val="%1、"/>
      <w:lvlJc w:val="left"/>
    </w:lvl>
  </w:abstractNum>
  <w:abstractNum w:abstractNumId="1">
    <w:nsid w:val="0000000D"/>
    <w:multiLevelType w:val="singleLevel"/>
    <w:tmpl w:val="0000000D"/>
    <w:lvl w:ilvl="0" w:tentative="0">
      <w:start w:val="1"/>
      <w:numFmt w:val="decimal"/>
      <w:suff w:val="nothing"/>
      <w:lvlText w:val="%1、"/>
      <w:lvlJc w:val="left"/>
    </w:lvl>
  </w:abstractNum>
  <w:abstractNum w:abstractNumId="2">
    <w:nsid w:val="02F75DB2"/>
    <w:multiLevelType w:val="multilevel"/>
    <w:tmpl w:val="02F75DB2"/>
    <w:lvl w:ilvl="0" w:tentative="0">
      <w:start w:val="4"/>
      <w:numFmt w:val="decimal"/>
      <w:lvlText w:val="第 %1 章"/>
      <w:lvlJc w:val="center"/>
      <w:pPr>
        <w:tabs>
          <w:tab w:val="left" w:pos="1773"/>
        </w:tabs>
        <w:ind w:left="2057" w:hanging="1418"/>
      </w:pPr>
      <w:rPr>
        <w:rFonts w:hint="eastAsia" w:ascii="黑体" w:hAnsi="Times New Roman" w:eastAsia="黑体"/>
        <w:b/>
        <w:i w:val="0"/>
        <w:sz w:val="42"/>
        <w:szCs w:val="42"/>
      </w:rPr>
    </w:lvl>
    <w:lvl w:ilvl="1" w:tentative="0">
      <w:start w:val="1"/>
      <w:numFmt w:val="decimal"/>
      <w:lvlText w:val="%1.%2"/>
      <w:lvlJc w:val="left"/>
      <w:pPr>
        <w:tabs>
          <w:tab w:val="left" w:pos="567"/>
        </w:tabs>
        <w:ind w:left="0" w:firstLine="0"/>
      </w:pPr>
      <w:rPr>
        <w:rFonts w:hint="eastAsia" w:ascii="Times New Roman" w:hAnsi="Times New Roman" w:cs="Times New Roman"/>
        <w:bCs w:val="0"/>
        <w:i w:val="0"/>
        <w:iCs w:val="0"/>
        <w:caps w:val="0"/>
        <w:smallCaps w:val="0"/>
        <w:strike w:val="0"/>
        <w:dstrike w:val="0"/>
        <w:vanish w:val="0"/>
        <w:spacing w:val="0"/>
        <w:kern w:val="0"/>
        <w:position w:val="0"/>
        <w:u w:val="none"/>
        <w:vertAlign w:val="baseline"/>
      </w:rPr>
    </w:lvl>
    <w:lvl w:ilvl="2" w:tentative="0">
      <w:start w:val="1"/>
      <w:numFmt w:val="decimal"/>
      <w:lvlText w:val="%1.%2.%3"/>
      <w:lvlJc w:val="left"/>
      <w:pPr>
        <w:tabs>
          <w:tab w:val="left" w:pos="709"/>
        </w:tabs>
        <w:ind w:left="709" w:hanging="709"/>
      </w:pPr>
    </w:lvl>
    <w:lvl w:ilvl="3" w:tentative="0">
      <w:start w:val="1"/>
      <w:numFmt w:val="decimal"/>
      <w:pStyle w:val="5"/>
      <w:lvlText w:val="%1.%2.%3.%4"/>
      <w:lvlJc w:val="left"/>
      <w:pPr>
        <w:tabs>
          <w:tab w:val="left" w:pos="454"/>
        </w:tabs>
        <w:ind w:left="454" w:hanging="454"/>
      </w:pPr>
    </w:lvl>
    <w:lvl w:ilvl="4" w:tentative="0">
      <w:start w:val="1"/>
      <w:numFmt w:val="decimal"/>
      <w:lvlText w:val="(%5)"/>
      <w:lvlJc w:val="left"/>
      <w:pPr>
        <w:tabs>
          <w:tab w:val="left" w:pos="624"/>
        </w:tabs>
        <w:ind w:left="624" w:hanging="624"/>
      </w:pPr>
      <w:rPr>
        <w:rFonts w:hint="default" w:ascii="Times New Roman" w:hAnsi="Times New Roman" w:eastAsia="宋体"/>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
    <w:nsid w:val="1CF5FEC0"/>
    <w:multiLevelType w:val="singleLevel"/>
    <w:tmpl w:val="1CF5FEC0"/>
    <w:lvl w:ilvl="0" w:tentative="0">
      <w:start w:val="1"/>
      <w:numFmt w:val="bullet"/>
      <w:lvlText w:val=""/>
      <w:lvlJc w:val="left"/>
      <w:pPr>
        <w:ind w:left="420" w:hanging="420"/>
      </w:pPr>
      <w:rPr>
        <w:rFonts w:hint="default" w:ascii="Wingdings" w:hAnsi="Wingdings"/>
      </w:rPr>
    </w:lvl>
  </w:abstractNum>
  <w:abstractNum w:abstractNumId="4">
    <w:nsid w:val="5873388D"/>
    <w:multiLevelType w:val="singleLevel"/>
    <w:tmpl w:val="5873388D"/>
    <w:lvl w:ilvl="0" w:tentative="0">
      <w:start w:val="6"/>
      <w:numFmt w:val="decimal"/>
      <w:suff w:val="nothing"/>
      <w:lvlText w:val="%1、"/>
      <w:lvlJc w:val="left"/>
    </w:lvl>
  </w:abstractNum>
  <w:abstractNum w:abstractNumId="5">
    <w:nsid w:val="5913EABF"/>
    <w:multiLevelType w:val="singleLevel"/>
    <w:tmpl w:val="5913EABF"/>
    <w:lvl w:ilvl="0" w:tentative="0">
      <w:start w:val="1"/>
      <w:numFmt w:val="decimal"/>
      <w:suff w:val="nothing"/>
      <w:lvlText w:val="%1、"/>
      <w:lvlJc w:val="left"/>
    </w:lvl>
  </w:abstractNum>
  <w:num w:numId="1">
    <w:abstractNumId w:val="2"/>
  </w:num>
  <w:num w:numId="2">
    <w:abstractNumId w:val="5"/>
  </w:num>
  <w:num w:numId="3">
    <w:abstractNumId w:val="1"/>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6B83"/>
    <w:rsid w:val="000120D6"/>
    <w:rsid w:val="000339CB"/>
    <w:rsid w:val="000E1DC8"/>
    <w:rsid w:val="00107772"/>
    <w:rsid w:val="00236E4D"/>
    <w:rsid w:val="00251563"/>
    <w:rsid w:val="00262270"/>
    <w:rsid w:val="003473F8"/>
    <w:rsid w:val="00350C61"/>
    <w:rsid w:val="003912A5"/>
    <w:rsid w:val="003B2474"/>
    <w:rsid w:val="00415E5A"/>
    <w:rsid w:val="004B50A5"/>
    <w:rsid w:val="004C23C5"/>
    <w:rsid w:val="00506158"/>
    <w:rsid w:val="005348F8"/>
    <w:rsid w:val="005A31BD"/>
    <w:rsid w:val="005F0FCD"/>
    <w:rsid w:val="006215FC"/>
    <w:rsid w:val="00710CB2"/>
    <w:rsid w:val="00786C88"/>
    <w:rsid w:val="007929BA"/>
    <w:rsid w:val="008265B0"/>
    <w:rsid w:val="00845DA9"/>
    <w:rsid w:val="00865333"/>
    <w:rsid w:val="008B22E7"/>
    <w:rsid w:val="0094369E"/>
    <w:rsid w:val="00966B51"/>
    <w:rsid w:val="00A1360A"/>
    <w:rsid w:val="00A3423F"/>
    <w:rsid w:val="00A96F6D"/>
    <w:rsid w:val="00C0449E"/>
    <w:rsid w:val="00CA0E57"/>
    <w:rsid w:val="00D01D7F"/>
    <w:rsid w:val="00E04653"/>
    <w:rsid w:val="00E67CCC"/>
    <w:rsid w:val="00ED3188"/>
    <w:rsid w:val="00ED4C65"/>
    <w:rsid w:val="00EE795D"/>
    <w:rsid w:val="00EF429C"/>
    <w:rsid w:val="00F113BF"/>
    <w:rsid w:val="00FA1048"/>
    <w:rsid w:val="00FB3979"/>
    <w:rsid w:val="0103523E"/>
    <w:rsid w:val="01066B8B"/>
    <w:rsid w:val="01164228"/>
    <w:rsid w:val="01165268"/>
    <w:rsid w:val="01296443"/>
    <w:rsid w:val="014225A9"/>
    <w:rsid w:val="01462990"/>
    <w:rsid w:val="01556A5B"/>
    <w:rsid w:val="0177163A"/>
    <w:rsid w:val="017B60C6"/>
    <w:rsid w:val="01835991"/>
    <w:rsid w:val="018F64B2"/>
    <w:rsid w:val="01A2173A"/>
    <w:rsid w:val="01A733EC"/>
    <w:rsid w:val="01A941EA"/>
    <w:rsid w:val="01BE7870"/>
    <w:rsid w:val="01F43F99"/>
    <w:rsid w:val="01FD3EEC"/>
    <w:rsid w:val="0202278C"/>
    <w:rsid w:val="020233AA"/>
    <w:rsid w:val="020C0404"/>
    <w:rsid w:val="020C0C59"/>
    <w:rsid w:val="0228182E"/>
    <w:rsid w:val="025F1D85"/>
    <w:rsid w:val="02703751"/>
    <w:rsid w:val="02714058"/>
    <w:rsid w:val="027748AB"/>
    <w:rsid w:val="028D093D"/>
    <w:rsid w:val="02A2163E"/>
    <w:rsid w:val="02B01B82"/>
    <w:rsid w:val="02D440AE"/>
    <w:rsid w:val="02DD1EFA"/>
    <w:rsid w:val="02DD6FE1"/>
    <w:rsid w:val="02DD7511"/>
    <w:rsid w:val="02DE555C"/>
    <w:rsid w:val="02FC3E59"/>
    <w:rsid w:val="030C7C3A"/>
    <w:rsid w:val="03196643"/>
    <w:rsid w:val="031F4C77"/>
    <w:rsid w:val="033116DD"/>
    <w:rsid w:val="03316360"/>
    <w:rsid w:val="03400FCC"/>
    <w:rsid w:val="035B05F3"/>
    <w:rsid w:val="035B5414"/>
    <w:rsid w:val="036E0724"/>
    <w:rsid w:val="03706AFD"/>
    <w:rsid w:val="03726465"/>
    <w:rsid w:val="037D6928"/>
    <w:rsid w:val="038020C1"/>
    <w:rsid w:val="038919FA"/>
    <w:rsid w:val="038D019A"/>
    <w:rsid w:val="03A2450A"/>
    <w:rsid w:val="03A64D6F"/>
    <w:rsid w:val="03AF59D9"/>
    <w:rsid w:val="03B67C1C"/>
    <w:rsid w:val="03BA192A"/>
    <w:rsid w:val="03D339A3"/>
    <w:rsid w:val="03F55F83"/>
    <w:rsid w:val="03FB37E5"/>
    <w:rsid w:val="04034603"/>
    <w:rsid w:val="04070F9C"/>
    <w:rsid w:val="040A749F"/>
    <w:rsid w:val="041C2E82"/>
    <w:rsid w:val="043D6713"/>
    <w:rsid w:val="04440DF1"/>
    <w:rsid w:val="04473EE3"/>
    <w:rsid w:val="044A5A0A"/>
    <w:rsid w:val="04514533"/>
    <w:rsid w:val="04631B16"/>
    <w:rsid w:val="046A2DE2"/>
    <w:rsid w:val="046F2CA6"/>
    <w:rsid w:val="04791BCD"/>
    <w:rsid w:val="048259E3"/>
    <w:rsid w:val="048D7965"/>
    <w:rsid w:val="048F51B6"/>
    <w:rsid w:val="04960EB8"/>
    <w:rsid w:val="04A7729E"/>
    <w:rsid w:val="04BB34EA"/>
    <w:rsid w:val="04BC1A54"/>
    <w:rsid w:val="04CC354B"/>
    <w:rsid w:val="04D17188"/>
    <w:rsid w:val="04D33EF9"/>
    <w:rsid w:val="04D629DC"/>
    <w:rsid w:val="04F57EA6"/>
    <w:rsid w:val="050F55EF"/>
    <w:rsid w:val="051F4899"/>
    <w:rsid w:val="05336A47"/>
    <w:rsid w:val="053A5822"/>
    <w:rsid w:val="056B47CB"/>
    <w:rsid w:val="058272AF"/>
    <w:rsid w:val="05A011C1"/>
    <w:rsid w:val="05A5070D"/>
    <w:rsid w:val="05AC17AE"/>
    <w:rsid w:val="05BC0A4C"/>
    <w:rsid w:val="05CE5B48"/>
    <w:rsid w:val="05DE0AC4"/>
    <w:rsid w:val="061073AF"/>
    <w:rsid w:val="06322B51"/>
    <w:rsid w:val="063A3315"/>
    <w:rsid w:val="06402AEB"/>
    <w:rsid w:val="064A1697"/>
    <w:rsid w:val="064A34AA"/>
    <w:rsid w:val="064A6AA2"/>
    <w:rsid w:val="06664760"/>
    <w:rsid w:val="06690B24"/>
    <w:rsid w:val="066950C8"/>
    <w:rsid w:val="06754802"/>
    <w:rsid w:val="068962F9"/>
    <w:rsid w:val="069D7A44"/>
    <w:rsid w:val="06A005A1"/>
    <w:rsid w:val="06C37AD4"/>
    <w:rsid w:val="06C61433"/>
    <w:rsid w:val="06DC1518"/>
    <w:rsid w:val="070D22F5"/>
    <w:rsid w:val="070E3698"/>
    <w:rsid w:val="072E5682"/>
    <w:rsid w:val="07376763"/>
    <w:rsid w:val="073D64AC"/>
    <w:rsid w:val="07464910"/>
    <w:rsid w:val="075506C4"/>
    <w:rsid w:val="076C0FB9"/>
    <w:rsid w:val="077649EF"/>
    <w:rsid w:val="07A113A0"/>
    <w:rsid w:val="07A85801"/>
    <w:rsid w:val="07B07480"/>
    <w:rsid w:val="07B77BC6"/>
    <w:rsid w:val="07D2750D"/>
    <w:rsid w:val="07D55421"/>
    <w:rsid w:val="07FA70E9"/>
    <w:rsid w:val="080240C3"/>
    <w:rsid w:val="08251E69"/>
    <w:rsid w:val="082F0AB6"/>
    <w:rsid w:val="082F41C1"/>
    <w:rsid w:val="0834116A"/>
    <w:rsid w:val="083D39BD"/>
    <w:rsid w:val="08666EE3"/>
    <w:rsid w:val="08673134"/>
    <w:rsid w:val="08683BD4"/>
    <w:rsid w:val="087341C0"/>
    <w:rsid w:val="08781A9C"/>
    <w:rsid w:val="087E2571"/>
    <w:rsid w:val="087F0833"/>
    <w:rsid w:val="08880664"/>
    <w:rsid w:val="089F6A75"/>
    <w:rsid w:val="08AC3766"/>
    <w:rsid w:val="08BC3191"/>
    <w:rsid w:val="08DA6C08"/>
    <w:rsid w:val="08E7561E"/>
    <w:rsid w:val="08ED3B78"/>
    <w:rsid w:val="08F661AB"/>
    <w:rsid w:val="08FA78FF"/>
    <w:rsid w:val="09182769"/>
    <w:rsid w:val="091A51EA"/>
    <w:rsid w:val="092B0CD7"/>
    <w:rsid w:val="09316667"/>
    <w:rsid w:val="094726A2"/>
    <w:rsid w:val="094B37E5"/>
    <w:rsid w:val="095A10CB"/>
    <w:rsid w:val="09693DB8"/>
    <w:rsid w:val="09810954"/>
    <w:rsid w:val="09896764"/>
    <w:rsid w:val="09946047"/>
    <w:rsid w:val="09AB4F8A"/>
    <w:rsid w:val="09DB3F05"/>
    <w:rsid w:val="09DB6E1D"/>
    <w:rsid w:val="09DD0458"/>
    <w:rsid w:val="09DF2564"/>
    <w:rsid w:val="09E20C9C"/>
    <w:rsid w:val="09EB35C9"/>
    <w:rsid w:val="09F4305C"/>
    <w:rsid w:val="0A0B7FFB"/>
    <w:rsid w:val="0A0F2F9E"/>
    <w:rsid w:val="0A167C34"/>
    <w:rsid w:val="0A204F50"/>
    <w:rsid w:val="0A2844E5"/>
    <w:rsid w:val="0A342815"/>
    <w:rsid w:val="0A401CE8"/>
    <w:rsid w:val="0A410B15"/>
    <w:rsid w:val="0A7B06D9"/>
    <w:rsid w:val="0A7D17FF"/>
    <w:rsid w:val="0A806FAA"/>
    <w:rsid w:val="0A947B41"/>
    <w:rsid w:val="0A976011"/>
    <w:rsid w:val="0AA41323"/>
    <w:rsid w:val="0AB54BA7"/>
    <w:rsid w:val="0AB73AF5"/>
    <w:rsid w:val="0AE87B10"/>
    <w:rsid w:val="0AF50498"/>
    <w:rsid w:val="0B0030F1"/>
    <w:rsid w:val="0B0555B0"/>
    <w:rsid w:val="0B2234FC"/>
    <w:rsid w:val="0B433A80"/>
    <w:rsid w:val="0B433F47"/>
    <w:rsid w:val="0B453148"/>
    <w:rsid w:val="0B49463F"/>
    <w:rsid w:val="0B4A78E2"/>
    <w:rsid w:val="0B5B7CE3"/>
    <w:rsid w:val="0B5C2A08"/>
    <w:rsid w:val="0B646088"/>
    <w:rsid w:val="0B713827"/>
    <w:rsid w:val="0B753668"/>
    <w:rsid w:val="0B8D3FC1"/>
    <w:rsid w:val="0B911352"/>
    <w:rsid w:val="0B9E5469"/>
    <w:rsid w:val="0BB72C0B"/>
    <w:rsid w:val="0BF32C49"/>
    <w:rsid w:val="0BF9397A"/>
    <w:rsid w:val="0C162EDF"/>
    <w:rsid w:val="0C1E2548"/>
    <w:rsid w:val="0C3968EF"/>
    <w:rsid w:val="0C5126E7"/>
    <w:rsid w:val="0C5B29C5"/>
    <w:rsid w:val="0C6907A7"/>
    <w:rsid w:val="0C7B6B76"/>
    <w:rsid w:val="0C9A6A5F"/>
    <w:rsid w:val="0CA75ADE"/>
    <w:rsid w:val="0CBD36AB"/>
    <w:rsid w:val="0CDE221B"/>
    <w:rsid w:val="0D04347A"/>
    <w:rsid w:val="0D0E109F"/>
    <w:rsid w:val="0D2A6F89"/>
    <w:rsid w:val="0D452744"/>
    <w:rsid w:val="0D486B69"/>
    <w:rsid w:val="0D565C7F"/>
    <w:rsid w:val="0D635088"/>
    <w:rsid w:val="0D6910FE"/>
    <w:rsid w:val="0D76348F"/>
    <w:rsid w:val="0DB8145F"/>
    <w:rsid w:val="0DC261F8"/>
    <w:rsid w:val="0DC63D3F"/>
    <w:rsid w:val="0DD90EC3"/>
    <w:rsid w:val="0DE46FA4"/>
    <w:rsid w:val="0DFD262B"/>
    <w:rsid w:val="0E1C5E9D"/>
    <w:rsid w:val="0E27417E"/>
    <w:rsid w:val="0E2A2EC3"/>
    <w:rsid w:val="0E382858"/>
    <w:rsid w:val="0E3C063D"/>
    <w:rsid w:val="0E3E1923"/>
    <w:rsid w:val="0E795717"/>
    <w:rsid w:val="0E7F6F2E"/>
    <w:rsid w:val="0E8F6778"/>
    <w:rsid w:val="0EA6742B"/>
    <w:rsid w:val="0ECD2BC8"/>
    <w:rsid w:val="0ED523EB"/>
    <w:rsid w:val="0EE17FE2"/>
    <w:rsid w:val="0EE811CA"/>
    <w:rsid w:val="0EF8301C"/>
    <w:rsid w:val="0EF90106"/>
    <w:rsid w:val="0F062C51"/>
    <w:rsid w:val="0F0C5065"/>
    <w:rsid w:val="0F220D0E"/>
    <w:rsid w:val="0F247CAE"/>
    <w:rsid w:val="0F421A49"/>
    <w:rsid w:val="0F490B88"/>
    <w:rsid w:val="0F4D6E3F"/>
    <w:rsid w:val="0FA27DB8"/>
    <w:rsid w:val="0FA8587C"/>
    <w:rsid w:val="0FBA1FAE"/>
    <w:rsid w:val="0FBF3FA1"/>
    <w:rsid w:val="0FC91A61"/>
    <w:rsid w:val="0FDF792C"/>
    <w:rsid w:val="0FE34FD4"/>
    <w:rsid w:val="0FEA0D1A"/>
    <w:rsid w:val="0FF25D6C"/>
    <w:rsid w:val="0FFD63A3"/>
    <w:rsid w:val="100863FE"/>
    <w:rsid w:val="100E212D"/>
    <w:rsid w:val="101A19C8"/>
    <w:rsid w:val="10410C7A"/>
    <w:rsid w:val="107B191E"/>
    <w:rsid w:val="107E392D"/>
    <w:rsid w:val="108753CD"/>
    <w:rsid w:val="10B14A9C"/>
    <w:rsid w:val="10CA0FB7"/>
    <w:rsid w:val="110652C4"/>
    <w:rsid w:val="112B1866"/>
    <w:rsid w:val="11357FDA"/>
    <w:rsid w:val="115776E4"/>
    <w:rsid w:val="1160003A"/>
    <w:rsid w:val="117E121B"/>
    <w:rsid w:val="118147F2"/>
    <w:rsid w:val="118E455F"/>
    <w:rsid w:val="119522DD"/>
    <w:rsid w:val="11A8271B"/>
    <w:rsid w:val="11B32375"/>
    <w:rsid w:val="11D03965"/>
    <w:rsid w:val="11D2330D"/>
    <w:rsid w:val="11D62B43"/>
    <w:rsid w:val="11E2165E"/>
    <w:rsid w:val="11FC3FAA"/>
    <w:rsid w:val="120F73F0"/>
    <w:rsid w:val="121A07B8"/>
    <w:rsid w:val="121D5FCB"/>
    <w:rsid w:val="12307152"/>
    <w:rsid w:val="12332E2F"/>
    <w:rsid w:val="12483015"/>
    <w:rsid w:val="12612EC4"/>
    <w:rsid w:val="12903030"/>
    <w:rsid w:val="12981164"/>
    <w:rsid w:val="12996D65"/>
    <w:rsid w:val="129B0994"/>
    <w:rsid w:val="12A0557A"/>
    <w:rsid w:val="12D530CD"/>
    <w:rsid w:val="12D85E76"/>
    <w:rsid w:val="12DE1C6B"/>
    <w:rsid w:val="12F03325"/>
    <w:rsid w:val="12FE4ADB"/>
    <w:rsid w:val="130E2905"/>
    <w:rsid w:val="134205CF"/>
    <w:rsid w:val="134E3C9F"/>
    <w:rsid w:val="134F4F39"/>
    <w:rsid w:val="136D4BC8"/>
    <w:rsid w:val="13810797"/>
    <w:rsid w:val="138247F4"/>
    <w:rsid w:val="13993C6C"/>
    <w:rsid w:val="13C659A7"/>
    <w:rsid w:val="13F65D8F"/>
    <w:rsid w:val="13FA71CC"/>
    <w:rsid w:val="140B6C54"/>
    <w:rsid w:val="14110064"/>
    <w:rsid w:val="14195A87"/>
    <w:rsid w:val="1426522D"/>
    <w:rsid w:val="143737A5"/>
    <w:rsid w:val="14636730"/>
    <w:rsid w:val="146C4C14"/>
    <w:rsid w:val="14700400"/>
    <w:rsid w:val="147506C9"/>
    <w:rsid w:val="149616C8"/>
    <w:rsid w:val="14B57B1E"/>
    <w:rsid w:val="14B71C9D"/>
    <w:rsid w:val="14BB6668"/>
    <w:rsid w:val="14BD5359"/>
    <w:rsid w:val="14BF3ABE"/>
    <w:rsid w:val="14DB3932"/>
    <w:rsid w:val="14E74201"/>
    <w:rsid w:val="14FA19DB"/>
    <w:rsid w:val="1519310C"/>
    <w:rsid w:val="152907AD"/>
    <w:rsid w:val="15345250"/>
    <w:rsid w:val="153E5F51"/>
    <w:rsid w:val="154C4EBB"/>
    <w:rsid w:val="156C5C24"/>
    <w:rsid w:val="156F75E0"/>
    <w:rsid w:val="15770292"/>
    <w:rsid w:val="157B35A4"/>
    <w:rsid w:val="158E6A90"/>
    <w:rsid w:val="158F72F9"/>
    <w:rsid w:val="15906FB2"/>
    <w:rsid w:val="159D620F"/>
    <w:rsid w:val="15C600F0"/>
    <w:rsid w:val="15D32B26"/>
    <w:rsid w:val="15DB163F"/>
    <w:rsid w:val="15F3260A"/>
    <w:rsid w:val="15FC33D9"/>
    <w:rsid w:val="16042AA5"/>
    <w:rsid w:val="160A7D8C"/>
    <w:rsid w:val="160F4514"/>
    <w:rsid w:val="162401F1"/>
    <w:rsid w:val="1631217C"/>
    <w:rsid w:val="164D0669"/>
    <w:rsid w:val="16536444"/>
    <w:rsid w:val="16616494"/>
    <w:rsid w:val="16810015"/>
    <w:rsid w:val="168F48F9"/>
    <w:rsid w:val="169045EB"/>
    <w:rsid w:val="16953B28"/>
    <w:rsid w:val="16A4778A"/>
    <w:rsid w:val="16D17EA6"/>
    <w:rsid w:val="16E36154"/>
    <w:rsid w:val="16F3428F"/>
    <w:rsid w:val="16F45A15"/>
    <w:rsid w:val="16FC14AD"/>
    <w:rsid w:val="17015B87"/>
    <w:rsid w:val="170C727C"/>
    <w:rsid w:val="1710513A"/>
    <w:rsid w:val="17174AD2"/>
    <w:rsid w:val="171B2EC9"/>
    <w:rsid w:val="17341E0A"/>
    <w:rsid w:val="173B537F"/>
    <w:rsid w:val="17402842"/>
    <w:rsid w:val="1744730F"/>
    <w:rsid w:val="177339B2"/>
    <w:rsid w:val="17781754"/>
    <w:rsid w:val="178E04AE"/>
    <w:rsid w:val="17965A1E"/>
    <w:rsid w:val="179F7E1E"/>
    <w:rsid w:val="17AF1616"/>
    <w:rsid w:val="17B2088B"/>
    <w:rsid w:val="17D9163B"/>
    <w:rsid w:val="17DF72FC"/>
    <w:rsid w:val="18121657"/>
    <w:rsid w:val="181A42F9"/>
    <w:rsid w:val="18257846"/>
    <w:rsid w:val="183C2B32"/>
    <w:rsid w:val="18440A3D"/>
    <w:rsid w:val="187A22EB"/>
    <w:rsid w:val="187B59CF"/>
    <w:rsid w:val="18845995"/>
    <w:rsid w:val="18D71EB5"/>
    <w:rsid w:val="18DD4D5C"/>
    <w:rsid w:val="191F5D07"/>
    <w:rsid w:val="1966518B"/>
    <w:rsid w:val="19793FC5"/>
    <w:rsid w:val="197C101A"/>
    <w:rsid w:val="19862395"/>
    <w:rsid w:val="19920665"/>
    <w:rsid w:val="199905D9"/>
    <w:rsid w:val="19AC6E99"/>
    <w:rsid w:val="19B4724A"/>
    <w:rsid w:val="19BD5667"/>
    <w:rsid w:val="19C031FA"/>
    <w:rsid w:val="19CC40FC"/>
    <w:rsid w:val="19D10AFC"/>
    <w:rsid w:val="19D86835"/>
    <w:rsid w:val="19F03BBE"/>
    <w:rsid w:val="1A045079"/>
    <w:rsid w:val="1A0F6EA0"/>
    <w:rsid w:val="1A104C87"/>
    <w:rsid w:val="1A2A3648"/>
    <w:rsid w:val="1A363D83"/>
    <w:rsid w:val="1A403BFB"/>
    <w:rsid w:val="1A715EDB"/>
    <w:rsid w:val="1A79691F"/>
    <w:rsid w:val="1A8551FA"/>
    <w:rsid w:val="1A8B2E52"/>
    <w:rsid w:val="1A914470"/>
    <w:rsid w:val="1AA81606"/>
    <w:rsid w:val="1AA86EE2"/>
    <w:rsid w:val="1AB15533"/>
    <w:rsid w:val="1ABB20B5"/>
    <w:rsid w:val="1B103B54"/>
    <w:rsid w:val="1B235BA0"/>
    <w:rsid w:val="1B32703C"/>
    <w:rsid w:val="1B39011A"/>
    <w:rsid w:val="1B692F77"/>
    <w:rsid w:val="1B765424"/>
    <w:rsid w:val="1B854DD5"/>
    <w:rsid w:val="1B947674"/>
    <w:rsid w:val="1BA56681"/>
    <w:rsid w:val="1BA6543C"/>
    <w:rsid w:val="1BA84BC8"/>
    <w:rsid w:val="1BC11A22"/>
    <w:rsid w:val="1BC72138"/>
    <w:rsid w:val="1BD845D1"/>
    <w:rsid w:val="1BEC531C"/>
    <w:rsid w:val="1BEC5BEC"/>
    <w:rsid w:val="1BFE223B"/>
    <w:rsid w:val="1C006AD4"/>
    <w:rsid w:val="1C0D7E57"/>
    <w:rsid w:val="1C24541E"/>
    <w:rsid w:val="1C26191D"/>
    <w:rsid w:val="1C356A30"/>
    <w:rsid w:val="1C5E027C"/>
    <w:rsid w:val="1C611103"/>
    <w:rsid w:val="1C650CC9"/>
    <w:rsid w:val="1C705D13"/>
    <w:rsid w:val="1C727A69"/>
    <w:rsid w:val="1C901257"/>
    <w:rsid w:val="1CC10694"/>
    <w:rsid w:val="1CD7168C"/>
    <w:rsid w:val="1CDC37D2"/>
    <w:rsid w:val="1CE21454"/>
    <w:rsid w:val="1CF078AB"/>
    <w:rsid w:val="1CF25492"/>
    <w:rsid w:val="1D0D28F5"/>
    <w:rsid w:val="1D0F7655"/>
    <w:rsid w:val="1D1F5860"/>
    <w:rsid w:val="1D1F5C5E"/>
    <w:rsid w:val="1D3263DC"/>
    <w:rsid w:val="1D4C328E"/>
    <w:rsid w:val="1D4D55EB"/>
    <w:rsid w:val="1D5807EE"/>
    <w:rsid w:val="1D671068"/>
    <w:rsid w:val="1DBD6FDB"/>
    <w:rsid w:val="1DD2530A"/>
    <w:rsid w:val="1DD25C76"/>
    <w:rsid w:val="1DDD73D0"/>
    <w:rsid w:val="1DEB7020"/>
    <w:rsid w:val="1DF33075"/>
    <w:rsid w:val="1DFA0D70"/>
    <w:rsid w:val="1E117BC4"/>
    <w:rsid w:val="1E3D1EB4"/>
    <w:rsid w:val="1E487116"/>
    <w:rsid w:val="1E4F7D65"/>
    <w:rsid w:val="1E525F37"/>
    <w:rsid w:val="1E6F0837"/>
    <w:rsid w:val="1E87131C"/>
    <w:rsid w:val="1E9B03A6"/>
    <w:rsid w:val="1EA26A56"/>
    <w:rsid w:val="1EB16E66"/>
    <w:rsid w:val="1EB667CE"/>
    <w:rsid w:val="1EC837BF"/>
    <w:rsid w:val="1ECB2445"/>
    <w:rsid w:val="1ECB38E7"/>
    <w:rsid w:val="1ECE6DF6"/>
    <w:rsid w:val="1ED03F9A"/>
    <w:rsid w:val="1EDB1060"/>
    <w:rsid w:val="1EDD4246"/>
    <w:rsid w:val="1EF01DA6"/>
    <w:rsid w:val="1F073865"/>
    <w:rsid w:val="1F3D04BA"/>
    <w:rsid w:val="1F3F74F8"/>
    <w:rsid w:val="1F413087"/>
    <w:rsid w:val="1F5F2A80"/>
    <w:rsid w:val="1F610C48"/>
    <w:rsid w:val="1F665BBF"/>
    <w:rsid w:val="1F67285C"/>
    <w:rsid w:val="1F9B7369"/>
    <w:rsid w:val="1F9D36C7"/>
    <w:rsid w:val="1FA25509"/>
    <w:rsid w:val="1FC1272F"/>
    <w:rsid w:val="1FCE11A6"/>
    <w:rsid w:val="1FD11E88"/>
    <w:rsid w:val="1FE067CC"/>
    <w:rsid w:val="1FEF52F3"/>
    <w:rsid w:val="20034510"/>
    <w:rsid w:val="20373AFB"/>
    <w:rsid w:val="204945E9"/>
    <w:rsid w:val="20630D53"/>
    <w:rsid w:val="206B2D8D"/>
    <w:rsid w:val="2077107A"/>
    <w:rsid w:val="20893355"/>
    <w:rsid w:val="20917790"/>
    <w:rsid w:val="209E442C"/>
    <w:rsid w:val="20A552E1"/>
    <w:rsid w:val="20BC3BB0"/>
    <w:rsid w:val="20D14C66"/>
    <w:rsid w:val="20D23A6E"/>
    <w:rsid w:val="20D457EC"/>
    <w:rsid w:val="20D92ACE"/>
    <w:rsid w:val="20DA20F6"/>
    <w:rsid w:val="20EA22CB"/>
    <w:rsid w:val="20EE207B"/>
    <w:rsid w:val="2113554A"/>
    <w:rsid w:val="21185BBB"/>
    <w:rsid w:val="21237E09"/>
    <w:rsid w:val="212C624A"/>
    <w:rsid w:val="212D3ABD"/>
    <w:rsid w:val="21344531"/>
    <w:rsid w:val="213A05D4"/>
    <w:rsid w:val="2141456A"/>
    <w:rsid w:val="21436D37"/>
    <w:rsid w:val="214412F6"/>
    <w:rsid w:val="214C231E"/>
    <w:rsid w:val="215B553F"/>
    <w:rsid w:val="21606689"/>
    <w:rsid w:val="21653D27"/>
    <w:rsid w:val="216569EA"/>
    <w:rsid w:val="21714C44"/>
    <w:rsid w:val="21935E42"/>
    <w:rsid w:val="219C76F8"/>
    <w:rsid w:val="219F504E"/>
    <w:rsid w:val="21A3556C"/>
    <w:rsid w:val="21AB5B9F"/>
    <w:rsid w:val="21AC379D"/>
    <w:rsid w:val="21CA5FFC"/>
    <w:rsid w:val="21D071B0"/>
    <w:rsid w:val="21E87479"/>
    <w:rsid w:val="21FA41FA"/>
    <w:rsid w:val="22102BE0"/>
    <w:rsid w:val="22115B7F"/>
    <w:rsid w:val="22206ED4"/>
    <w:rsid w:val="224A024A"/>
    <w:rsid w:val="22504588"/>
    <w:rsid w:val="22531761"/>
    <w:rsid w:val="22545297"/>
    <w:rsid w:val="22596E05"/>
    <w:rsid w:val="22635065"/>
    <w:rsid w:val="227F02C4"/>
    <w:rsid w:val="22895CE3"/>
    <w:rsid w:val="22907C48"/>
    <w:rsid w:val="229E65D4"/>
    <w:rsid w:val="22B26821"/>
    <w:rsid w:val="22E20331"/>
    <w:rsid w:val="22EF1A74"/>
    <w:rsid w:val="22FE5FFC"/>
    <w:rsid w:val="23070D74"/>
    <w:rsid w:val="231B6D45"/>
    <w:rsid w:val="232F435D"/>
    <w:rsid w:val="233B0139"/>
    <w:rsid w:val="233E5864"/>
    <w:rsid w:val="23425759"/>
    <w:rsid w:val="23644171"/>
    <w:rsid w:val="23B113B5"/>
    <w:rsid w:val="23BC2102"/>
    <w:rsid w:val="23D301B4"/>
    <w:rsid w:val="23D51CF4"/>
    <w:rsid w:val="23D814C8"/>
    <w:rsid w:val="23DC0B21"/>
    <w:rsid w:val="23E838C5"/>
    <w:rsid w:val="23EB1122"/>
    <w:rsid w:val="23FD2955"/>
    <w:rsid w:val="241A04D2"/>
    <w:rsid w:val="24251604"/>
    <w:rsid w:val="242B6F28"/>
    <w:rsid w:val="24300E5D"/>
    <w:rsid w:val="243A4F9E"/>
    <w:rsid w:val="24410C3F"/>
    <w:rsid w:val="245D74FF"/>
    <w:rsid w:val="24622C5C"/>
    <w:rsid w:val="24763739"/>
    <w:rsid w:val="248C6292"/>
    <w:rsid w:val="24962A84"/>
    <w:rsid w:val="24AB181F"/>
    <w:rsid w:val="24BA2EEF"/>
    <w:rsid w:val="24BB157A"/>
    <w:rsid w:val="24BC4EA8"/>
    <w:rsid w:val="24CA291A"/>
    <w:rsid w:val="24CF5D45"/>
    <w:rsid w:val="24DE1618"/>
    <w:rsid w:val="24E513EC"/>
    <w:rsid w:val="24FC13FC"/>
    <w:rsid w:val="250424C5"/>
    <w:rsid w:val="25254E7A"/>
    <w:rsid w:val="25496EBE"/>
    <w:rsid w:val="254C786E"/>
    <w:rsid w:val="25515C0F"/>
    <w:rsid w:val="2572042D"/>
    <w:rsid w:val="25754684"/>
    <w:rsid w:val="257D6981"/>
    <w:rsid w:val="25834D07"/>
    <w:rsid w:val="25876735"/>
    <w:rsid w:val="259D5F91"/>
    <w:rsid w:val="25DE413C"/>
    <w:rsid w:val="25F56A7B"/>
    <w:rsid w:val="25F63457"/>
    <w:rsid w:val="262C67A2"/>
    <w:rsid w:val="262E74B2"/>
    <w:rsid w:val="2634051C"/>
    <w:rsid w:val="26354686"/>
    <w:rsid w:val="263823C3"/>
    <w:rsid w:val="264164D5"/>
    <w:rsid w:val="264A69F7"/>
    <w:rsid w:val="26641E22"/>
    <w:rsid w:val="266A7206"/>
    <w:rsid w:val="267462B0"/>
    <w:rsid w:val="267D3B78"/>
    <w:rsid w:val="26902D15"/>
    <w:rsid w:val="269F639F"/>
    <w:rsid w:val="26A7036C"/>
    <w:rsid w:val="26B64A9A"/>
    <w:rsid w:val="26D30D3B"/>
    <w:rsid w:val="26E94611"/>
    <w:rsid w:val="26EE35B8"/>
    <w:rsid w:val="26F272D4"/>
    <w:rsid w:val="26F9597F"/>
    <w:rsid w:val="26FC72ED"/>
    <w:rsid w:val="274023C1"/>
    <w:rsid w:val="274F231C"/>
    <w:rsid w:val="27534EB4"/>
    <w:rsid w:val="275A6AE7"/>
    <w:rsid w:val="276C478D"/>
    <w:rsid w:val="276F6C2E"/>
    <w:rsid w:val="279D2B87"/>
    <w:rsid w:val="27CF1A3A"/>
    <w:rsid w:val="27E32627"/>
    <w:rsid w:val="280104B6"/>
    <w:rsid w:val="280933CE"/>
    <w:rsid w:val="28102BC3"/>
    <w:rsid w:val="282C6940"/>
    <w:rsid w:val="283B6950"/>
    <w:rsid w:val="283D585C"/>
    <w:rsid w:val="284141E4"/>
    <w:rsid w:val="2854767C"/>
    <w:rsid w:val="2864056C"/>
    <w:rsid w:val="286C0738"/>
    <w:rsid w:val="28761460"/>
    <w:rsid w:val="288418B0"/>
    <w:rsid w:val="28880E85"/>
    <w:rsid w:val="2888219A"/>
    <w:rsid w:val="28896B1C"/>
    <w:rsid w:val="28A07B0B"/>
    <w:rsid w:val="28A35428"/>
    <w:rsid w:val="28B64041"/>
    <w:rsid w:val="28CA1BFE"/>
    <w:rsid w:val="28CC003A"/>
    <w:rsid w:val="28DA0075"/>
    <w:rsid w:val="28DA6809"/>
    <w:rsid w:val="28E26394"/>
    <w:rsid w:val="28EE4048"/>
    <w:rsid w:val="28EF7012"/>
    <w:rsid w:val="28F1275A"/>
    <w:rsid w:val="28F905EC"/>
    <w:rsid w:val="291C694F"/>
    <w:rsid w:val="2923725D"/>
    <w:rsid w:val="293D2E58"/>
    <w:rsid w:val="29461B9A"/>
    <w:rsid w:val="294A140E"/>
    <w:rsid w:val="29695373"/>
    <w:rsid w:val="29756866"/>
    <w:rsid w:val="297B592A"/>
    <w:rsid w:val="29932F2F"/>
    <w:rsid w:val="299B79AC"/>
    <w:rsid w:val="29A0684B"/>
    <w:rsid w:val="29B144DA"/>
    <w:rsid w:val="29B81D2F"/>
    <w:rsid w:val="29C36F4B"/>
    <w:rsid w:val="29D53ED7"/>
    <w:rsid w:val="29DC4C58"/>
    <w:rsid w:val="29DD2F06"/>
    <w:rsid w:val="29E80EA6"/>
    <w:rsid w:val="2A1C0D87"/>
    <w:rsid w:val="2A205DEA"/>
    <w:rsid w:val="2A371664"/>
    <w:rsid w:val="2A3C0886"/>
    <w:rsid w:val="2A463C2D"/>
    <w:rsid w:val="2A470DAA"/>
    <w:rsid w:val="2A5551B3"/>
    <w:rsid w:val="2A570026"/>
    <w:rsid w:val="2A6D1685"/>
    <w:rsid w:val="2A7D09D0"/>
    <w:rsid w:val="2A7E7288"/>
    <w:rsid w:val="2AB16D76"/>
    <w:rsid w:val="2AB56F26"/>
    <w:rsid w:val="2ABE6532"/>
    <w:rsid w:val="2ABF7D47"/>
    <w:rsid w:val="2AD249F2"/>
    <w:rsid w:val="2AD45777"/>
    <w:rsid w:val="2AD71C8D"/>
    <w:rsid w:val="2AE72DD6"/>
    <w:rsid w:val="2AF76011"/>
    <w:rsid w:val="2B003819"/>
    <w:rsid w:val="2B112647"/>
    <w:rsid w:val="2B44723A"/>
    <w:rsid w:val="2B4751CD"/>
    <w:rsid w:val="2B4C17D2"/>
    <w:rsid w:val="2B7B3131"/>
    <w:rsid w:val="2B7F13EE"/>
    <w:rsid w:val="2B8D5551"/>
    <w:rsid w:val="2BB20B18"/>
    <w:rsid w:val="2BBA1D7C"/>
    <w:rsid w:val="2BD11C71"/>
    <w:rsid w:val="2BD845C2"/>
    <w:rsid w:val="2BE97A5A"/>
    <w:rsid w:val="2BEA42B3"/>
    <w:rsid w:val="2BF07B80"/>
    <w:rsid w:val="2BF7350E"/>
    <w:rsid w:val="2C071CB0"/>
    <w:rsid w:val="2C0C5EFE"/>
    <w:rsid w:val="2C1E71C9"/>
    <w:rsid w:val="2C230771"/>
    <w:rsid w:val="2C30515C"/>
    <w:rsid w:val="2C337FA8"/>
    <w:rsid w:val="2C396FFE"/>
    <w:rsid w:val="2C3B21B2"/>
    <w:rsid w:val="2C4C216E"/>
    <w:rsid w:val="2C513443"/>
    <w:rsid w:val="2C7C5547"/>
    <w:rsid w:val="2C91251B"/>
    <w:rsid w:val="2C9912F8"/>
    <w:rsid w:val="2C9B60E8"/>
    <w:rsid w:val="2CC80590"/>
    <w:rsid w:val="2CD06936"/>
    <w:rsid w:val="2D271028"/>
    <w:rsid w:val="2D2A49B6"/>
    <w:rsid w:val="2D362266"/>
    <w:rsid w:val="2D4F1426"/>
    <w:rsid w:val="2D5C2EBE"/>
    <w:rsid w:val="2D6B4C99"/>
    <w:rsid w:val="2D961AD3"/>
    <w:rsid w:val="2DA95F8C"/>
    <w:rsid w:val="2DB55115"/>
    <w:rsid w:val="2DD61811"/>
    <w:rsid w:val="2DD851DB"/>
    <w:rsid w:val="2DFA4BC9"/>
    <w:rsid w:val="2E203B91"/>
    <w:rsid w:val="2E2F6F65"/>
    <w:rsid w:val="2E484663"/>
    <w:rsid w:val="2E73407A"/>
    <w:rsid w:val="2E9A502F"/>
    <w:rsid w:val="2E9F62CC"/>
    <w:rsid w:val="2EA064E6"/>
    <w:rsid w:val="2EC114C4"/>
    <w:rsid w:val="2EC32AE5"/>
    <w:rsid w:val="2ECE26D5"/>
    <w:rsid w:val="2ECF1D8B"/>
    <w:rsid w:val="2EEC333B"/>
    <w:rsid w:val="2EF42FAA"/>
    <w:rsid w:val="2F092AAF"/>
    <w:rsid w:val="2F0F06F0"/>
    <w:rsid w:val="2F1919D0"/>
    <w:rsid w:val="2F36679B"/>
    <w:rsid w:val="2F445039"/>
    <w:rsid w:val="2F4B4D6F"/>
    <w:rsid w:val="2F576D33"/>
    <w:rsid w:val="2F996C39"/>
    <w:rsid w:val="2FB0188F"/>
    <w:rsid w:val="2FB0208B"/>
    <w:rsid w:val="2FBB45E1"/>
    <w:rsid w:val="2FF61DB9"/>
    <w:rsid w:val="3002754C"/>
    <w:rsid w:val="300E732B"/>
    <w:rsid w:val="3016086D"/>
    <w:rsid w:val="30173324"/>
    <w:rsid w:val="301E3B3F"/>
    <w:rsid w:val="30254B6F"/>
    <w:rsid w:val="30275CD0"/>
    <w:rsid w:val="302C2BB0"/>
    <w:rsid w:val="302E0277"/>
    <w:rsid w:val="3036526D"/>
    <w:rsid w:val="304030B4"/>
    <w:rsid w:val="30416A9D"/>
    <w:rsid w:val="30547A60"/>
    <w:rsid w:val="306405DC"/>
    <w:rsid w:val="306A6705"/>
    <w:rsid w:val="30762BA9"/>
    <w:rsid w:val="309A53BC"/>
    <w:rsid w:val="30A0045D"/>
    <w:rsid w:val="30C62C0A"/>
    <w:rsid w:val="30EA09D1"/>
    <w:rsid w:val="30EC668C"/>
    <w:rsid w:val="310172DD"/>
    <w:rsid w:val="310A1529"/>
    <w:rsid w:val="310C2CFA"/>
    <w:rsid w:val="31104107"/>
    <w:rsid w:val="311F48D9"/>
    <w:rsid w:val="3123518A"/>
    <w:rsid w:val="31265460"/>
    <w:rsid w:val="3150728F"/>
    <w:rsid w:val="31682277"/>
    <w:rsid w:val="31970C10"/>
    <w:rsid w:val="31C345B4"/>
    <w:rsid w:val="31CD7842"/>
    <w:rsid w:val="31D378B4"/>
    <w:rsid w:val="31D64180"/>
    <w:rsid w:val="31E20C3B"/>
    <w:rsid w:val="31E821EB"/>
    <w:rsid w:val="31F96E1C"/>
    <w:rsid w:val="31FD1875"/>
    <w:rsid w:val="320B06CB"/>
    <w:rsid w:val="323C391B"/>
    <w:rsid w:val="32456C4B"/>
    <w:rsid w:val="324A12AC"/>
    <w:rsid w:val="324B7DEE"/>
    <w:rsid w:val="324D380A"/>
    <w:rsid w:val="32652CBE"/>
    <w:rsid w:val="328F1878"/>
    <w:rsid w:val="329F6E98"/>
    <w:rsid w:val="32D8212F"/>
    <w:rsid w:val="32E03864"/>
    <w:rsid w:val="32F11C40"/>
    <w:rsid w:val="33061E71"/>
    <w:rsid w:val="33163DAA"/>
    <w:rsid w:val="33176E3A"/>
    <w:rsid w:val="331E5951"/>
    <w:rsid w:val="3322560A"/>
    <w:rsid w:val="3323005E"/>
    <w:rsid w:val="334057F0"/>
    <w:rsid w:val="334166ED"/>
    <w:rsid w:val="33461F43"/>
    <w:rsid w:val="335A2681"/>
    <w:rsid w:val="337160B6"/>
    <w:rsid w:val="337652CC"/>
    <w:rsid w:val="337B2A32"/>
    <w:rsid w:val="338357E1"/>
    <w:rsid w:val="339C1E2F"/>
    <w:rsid w:val="339F6BF2"/>
    <w:rsid w:val="33A6084E"/>
    <w:rsid w:val="33BE2338"/>
    <w:rsid w:val="33DF2E3D"/>
    <w:rsid w:val="33E72C56"/>
    <w:rsid w:val="34081D1B"/>
    <w:rsid w:val="34094B79"/>
    <w:rsid w:val="341F1C29"/>
    <w:rsid w:val="34453F07"/>
    <w:rsid w:val="34491476"/>
    <w:rsid w:val="344A2BC2"/>
    <w:rsid w:val="344B3B2C"/>
    <w:rsid w:val="344C3E04"/>
    <w:rsid w:val="34683C6A"/>
    <w:rsid w:val="346C3974"/>
    <w:rsid w:val="348B396D"/>
    <w:rsid w:val="348E26D4"/>
    <w:rsid w:val="348E453F"/>
    <w:rsid w:val="34974450"/>
    <w:rsid w:val="349E42C0"/>
    <w:rsid w:val="34B54529"/>
    <w:rsid w:val="34C51918"/>
    <w:rsid w:val="34D63492"/>
    <w:rsid w:val="34F127B8"/>
    <w:rsid w:val="34FE036E"/>
    <w:rsid w:val="35091829"/>
    <w:rsid w:val="3529787E"/>
    <w:rsid w:val="354E1420"/>
    <w:rsid w:val="355A4A95"/>
    <w:rsid w:val="355D7E80"/>
    <w:rsid w:val="35886536"/>
    <w:rsid w:val="35A57C4F"/>
    <w:rsid w:val="35B34623"/>
    <w:rsid w:val="35C33135"/>
    <w:rsid w:val="35DF0099"/>
    <w:rsid w:val="36054D0B"/>
    <w:rsid w:val="360B6757"/>
    <w:rsid w:val="360B7092"/>
    <w:rsid w:val="36200E6B"/>
    <w:rsid w:val="362E38C1"/>
    <w:rsid w:val="363A3753"/>
    <w:rsid w:val="363F6733"/>
    <w:rsid w:val="36425C9E"/>
    <w:rsid w:val="3642794C"/>
    <w:rsid w:val="36434C75"/>
    <w:rsid w:val="365959F7"/>
    <w:rsid w:val="365C545C"/>
    <w:rsid w:val="36624815"/>
    <w:rsid w:val="36652FB4"/>
    <w:rsid w:val="366A254D"/>
    <w:rsid w:val="366B5360"/>
    <w:rsid w:val="368E3720"/>
    <w:rsid w:val="36994305"/>
    <w:rsid w:val="36A87419"/>
    <w:rsid w:val="36B27A1F"/>
    <w:rsid w:val="36D40738"/>
    <w:rsid w:val="36F00218"/>
    <w:rsid w:val="371D7EA3"/>
    <w:rsid w:val="37202467"/>
    <w:rsid w:val="372725DA"/>
    <w:rsid w:val="372C7D8F"/>
    <w:rsid w:val="37360CF0"/>
    <w:rsid w:val="373A365F"/>
    <w:rsid w:val="37442CE9"/>
    <w:rsid w:val="375D2210"/>
    <w:rsid w:val="37900751"/>
    <w:rsid w:val="379568DA"/>
    <w:rsid w:val="37AC1E7C"/>
    <w:rsid w:val="37AD5E81"/>
    <w:rsid w:val="37B106B3"/>
    <w:rsid w:val="37B855D9"/>
    <w:rsid w:val="37FA61E3"/>
    <w:rsid w:val="3804239B"/>
    <w:rsid w:val="381653E2"/>
    <w:rsid w:val="3817369E"/>
    <w:rsid w:val="381B22F3"/>
    <w:rsid w:val="381B24AD"/>
    <w:rsid w:val="3826260C"/>
    <w:rsid w:val="382E414D"/>
    <w:rsid w:val="383400D5"/>
    <w:rsid w:val="383C1D26"/>
    <w:rsid w:val="383E1ABE"/>
    <w:rsid w:val="383F64A4"/>
    <w:rsid w:val="386E7487"/>
    <w:rsid w:val="386F7C6C"/>
    <w:rsid w:val="387314CF"/>
    <w:rsid w:val="387F6A71"/>
    <w:rsid w:val="38851510"/>
    <w:rsid w:val="388B064F"/>
    <w:rsid w:val="3891595D"/>
    <w:rsid w:val="389C48EB"/>
    <w:rsid w:val="38AB4995"/>
    <w:rsid w:val="38B3731F"/>
    <w:rsid w:val="38C52BA8"/>
    <w:rsid w:val="38F10079"/>
    <w:rsid w:val="390A13F1"/>
    <w:rsid w:val="392D383F"/>
    <w:rsid w:val="39416E74"/>
    <w:rsid w:val="39437133"/>
    <w:rsid w:val="3945635D"/>
    <w:rsid w:val="394B4DD3"/>
    <w:rsid w:val="3965077B"/>
    <w:rsid w:val="39794A2B"/>
    <w:rsid w:val="398D5971"/>
    <w:rsid w:val="399A42A5"/>
    <w:rsid w:val="399C5086"/>
    <w:rsid w:val="399D030B"/>
    <w:rsid w:val="39B054A2"/>
    <w:rsid w:val="39CC5F4A"/>
    <w:rsid w:val="39D328B3"/>
    <w:rsid w:val="39D5638F"/>
    <w:rsid w:val="39D86709"/>
    <w:rsid w:val="39E2719B"/>
    <w:rsid w:val="39FA3B70"/>
    <w:rsid w:val="3A050273"/>
    <w:rsid w:val="3A07407B"/>
    <w:rsid w:val="3A1C5B82"/>
    <w:rsid w:val="3A2A47FC"/>
    <w:rsid w:val="3A2D3305"/>
    <w:rsid w:val="3A3701F3"/>
    <w:rsid w:val="3A535C20"/>
    <w:rsid w:val="3A5D2F6F"/>
    <w:rsid w:val="3A67432C"/>
    <w:rsid w:val="3A881236"/>
    <w:rsid w:val="3A8E6EB4"/>
    <w:rsid w:val="3A9D2A51"/>
    <w:rsid w:val="3AA724F2"/>
    <w:rsid w:val="3AA76B2B"/>
    <w:rsid w:val="3ADB77EC"/>
    <w:rsid w:val="3AE9778C"/>
    <w:rsid w:val="3AEA0851"/>
    <w:rsid w:val="3B073796"/>
    <w:rsid w:val="3B146456"/>
    <w:rsid w:val="3B363C4A"/>
    <w:rsid w:val="3B3A10D2"/>
    <w:rsid w:val="3B424C98"/>
    <w:rsid w:val="3B4B44A4"/>
    <w:rsid w:val="3B5106C3"/>
    <w:rsid w:val="3B524F73"/>
    <w:rsid w:val="3B5D3666"/>
    <w:rsid w:val="3B803CC2"/>
    <w:rsid w:val="3BB460F1"/>
    <w:rsid w:val="3BBF30F6"/>
    <w:rsid w:val="3BD00E16"/>
    <w:rsid w:val="3BEA42CB"/>
    <w:rsid w:val="3BF10A1C"/>
    <w:rsid w:val="3BF750D9"/>
    <w:rsid w:val="3BFE79CD"/>
    <w:rsid w:val="3C0B2BDF"/>
    <w:rsid w:val="3C17496C"/>
    <w:rsid w:val="3C226911"/>
    <w:rsid w:val="3C2F0DEA"/>
    <w:rsid w:val="3C317C13"/>
    <w:rsid w:val="3C43007A"/>
    <w:rsid w:val="3C5A0CAD"/>
    <w:rsid w:val="3C7D655F"/>
    <w:rsid w:val="3C8350A5"/>
    <w:rsid w:val="3C89483D"/>
    <w:rsid w:val="3C8F1883"/>
    <w:rsid w:val="3C934CEA"/>
    <w:rsid w:val="3CA0462E"/>
    <w:rsid w:val="3CA809CC"/>
    <w:rsid w:val="3CBC3667"/>
    <w:rsid w:val="3CD521E0"/>
    <w:rsid w:val="3CDF0BEF"/>
    <w:rsid w:val="3CE10068"/>
    <w:rsid w:val="3CEE1255"/>
    <w:rsid w:val="3CFB7FB6"/>
    <w:rsid w:val="3D0057B2"/>
    <w:rsid w:val="3D0F7378"/>
    <w:rsid w:val="3D103B7C"/>
    <w:rsid w:val="3D1647A7"/>
    <w:rsid w:val="3D2C617A"/>
    <w:rsid w:val="3D3F7314"/>
    <w:rsid w:val="3D526599"/>
    <w:rsid w:val="3D5E5C71"/>
    <w:rsid w:val="3D614C20"/>
    <w:rsid w:val="3D7B6D22"/>
    <w:rsid w:val="3D7F5455"/>
    <w:rsid w:val="3D8857D5"/>
    <w:rsid w:val="3DC054E3"/>
    <w:rsid w:val="3DC845E7"/>
    <w:rsid w:val="3DCB582C"/>
    <w:rsid w:val="3DD13392"/>
    <w:rsid w:val="3DE43CF0"/>
    <w:rsid w:val="3DEA1C71"/>
    <w:rsid w:val="3DF25F61"/>
    <w:rsid w:val="3DF74A5E"/>
    <w:rsid w:val="3DFA35B5"/>
    <w:rsid w:val="3DFE2E30"/>
    <w:rsid w:val="3E02483D"/>
    <w:rsid w:val="3E100FB3"/>
    <w:rsid w:val="3E2A2B7B"/>
    <w:rsid w:val="3E321147"/>
    <w:rsid w:val="3E377ACD"/>
    <w:rsid w:val="3E4A6B95"/>
    <w:rsid w:val="3E4F6D7B"/>
    <w:rsid w:val="3E500CEC"/>
    <w:rsid w:val="3E571152"/>
    <w:rsid w:val="3E60657D"/>
    <w:rsid w:val="3E62788E"/>
    <w:rsid w:val="3E74141E"/>
    <w:rsid w:val="3E8C68A0"/>
    <w:rsid w:val="3EA2699C"/>
    <w:rsid w:val="3EB03BE2"/>
    <w:rsid w:val="3EB0562C"/>
    <w:rsid w:val="3EC60C2D"/>
    <w:rsid w:val="3ED02E47"/>
    <w:rsid w:val="3EDD5F54"/>
    <w:rsid w:val="3EDD6FB2"/>
    <w:rsid w:val="3EFA79A8"/>
    <w:rsid w:val="3F174380"/>
    <w:rsid w:val="3F222CB8"/>
    <w:rsid w:val="3F544A9B"/>
    <w:rsid w:val="3F672788"/>
    <w:rsid w:val="3F721FB8"/>
    <w:rsid w:val="3F847CED"/>
    <w:rsid w:val="3F8D74B1"/>
    <w:rsid w:val="3FC54950"/>
    <w:rsid w:val="3FCC21D5"/>
    <w:rsid w:val="3FD309EF"/>
    <w:rsid w:val="3FD64ABB"/>
    <w:rsid w:val="3FED7C53"/>
    <w:rsid w:val="3FF01B1C"/>
    <w:rsid w:val="3FF561F7"/>
    <w:rsid w:val="4009617D"/>
    <w:rsid w:val="401F7796"/>
    <w:rsid w:val="40290A21"/>
    <w:rsid w:val="40323181"/>
    <w:rsid w:val="40382420"/>
    <w:rsid w:val="40481237"/>
    <w:rsid w:val="405B73B5"/>
    <w:rsid w:val="4084418C"/>
    <w:rsid w:val="40886152"/>
    <w:rsid w:val="409155AA"/>
    <w:rsid w:val="40932FA5"/>
    <w:rsid w:val="409545A3"/>
    <w:rsid w:val="40D11BE8"/>
    <w:rsid w:val="40D73C3B"/>
    <w:rsid w:val="40DA76D1"/>
    <w:rsid w:val="40DD3196"/>
    <w:rsid w:val="40E533D8"/>
    <w:rsid w:val="41090F02"/>
    <w:rsid w:val="41285DF8"/>
    <w:rsid w:val="413152A4"/>
    <w:rsid w:val="414043CE"/>
    <w:rsid w:val="414B4F64"/>
    <w:rsid w:val="414E17B2"/>
    <w:rsid w:val="416954E7"/>
    <w:rsid w:val="417209F5"/>
    <w:rsid w:val="41775B70"/>
    <w:rsid w:val="41856D47"/>
    <w:rsid w:val="41874530"/>
    <w:rsid w:val="41CA5185"/>
    <w:rsid w:val="41CC13D1"/>
    <w:rsid w:val="41DE3FC5"/>
    <w:rsid w:val="41E91F42"/>
    <w:rsid w:val="41F245F8"/>
    <w:rsid w:val="422C3D96"/>
    <w:rsid w:val="423612B6"/>
    <w:rsid w:val="42462445"/>
    <w:rsid w:val="42472346"/>
    <w:rsid w:val="4247271C"/>
    <w:rsid w:val="425F133F"/>
    <w:rsid w:val="429F0EC6"/>
    <w:rsid w:val="42A13CB0"/>
    <w:rsid w:val="42A944AE"/>
    <w:rsid w:val="42CC5398"/>
    <w:rsid w:val="42DC6B1F"/>
    <w:rsid w:val="42E339F4"/>
    <w:rsid w:val="430B4AF2"/>
    <w:rsid w:val="43163155"/>
    <w:rsid w:val="43231E1D"/>
    <w:rsid w:val="432F26C9"/>
    <w:rsid w:val="432F72C0"/>
    <w:rsid w:val="43306D66"/>
    <w:rsid w:val="434A25B1"/>
    <w:rsid w:val="4353239D"/>
    <w:rsid w:val="435545D3"/>
    <w:rsid w:val="4357004B"/>
    <w:rsid w:val="436771EF"/>
    <w:rsid w:val="4379252E"/>
    <w:rsid w:val="438156AB"/>
    <w:rsid w:val="438C625E"/>
    <w:rsid w:val="43941A18"/>
    <w:rsid w:val="43B16C02"/>
    <w:rsid w:val="43BA2759"/>
    <w:rsid w:val="43C12FB2"/>
    <w:rsid w:val="43C26FD5"/>
    <w:rsid w:val="43DC2912"/>
    <w:rsid w:val="43F655AD"/>
    <w:rsid w:val="44044902"/>
    <w:rsid w:val="44234076"/>
    <w:rsid w:val="44353306"/>
    <w:rsid w:val="443B688D"/>
    <w:rsid w:val="443E6377"/>
    <w:rsid w:val="444273F1"/>
    <w:rsid w:val="444419E2"/>
    <w:rsid w:val="445168D9"/>
    <w:rsid w:val="446737E4"/>
    <w:rsid w:val="449156EC"/>
    <w:rsid w:val="44943C4D"/>
    <w:rsid w:val="44A44037"/>
    <w:rsid w:val="44AE37EC"/>
    <w:rsid w:val="44B97FFE"/>
    <w:rsid w:val="44C57D62"/>
    <w:rsid w:val="44C70C97"/>
    <w:rsid w:val="44D529F3"/>
    <w:rsid w:val="44D91358"/>
    <w:rsid w:val="44DF1D31"/>
    <w:rsid w:val="44E17DCA"/>
    <w:rsid w:val="44E30F61"/>
    <w:rsid w:val="44F557C3"/>
    <w:rsid w:val="44FB525E"/>
    <w:rsid w:val="450772BA"/>
    <w:rsid w:val="453041C2"/>
    <w:rsid w:val="453D5B72"/>
    <w:rsid w:val="4542281E"/>
    <w:rsid w:val="45557F22"/>
    <w:rsid w:val="45583089"/>
    <w:rsid w:val="45735E8C"/>
    <w:rsid w:val="457A4B25"/>
    <w:rsid w:val="457D42E9"/>
    <w:rsid w:val="45834B7D"/>
    <w:rsid w:val="45A5137E"/>
    <w:rsid w:val="45BE5026"/>
    <w:rsid w:val="45DF62E0"/>
    <w:rsid w:val="45E6789C"/>
    <w:rsid w:val="45E7471A"/>
    <w:rsid w:val="46083DCB"/>
    <w:rsid w:val="460E6E8A"/>
    <w:rsid w:val="46146F4C"/>
    <w:rsid w:val="461671E0"/>
    <w:rsid w:val="462264DE"/>
    <w:rsid w:val="462325A9"/>
    <w:rsid w:val="462C043C"/>
    <w:rsid w:val="464851DB"/>
    <w:rsid w:val="464B66FC"/>
    <w:rsid w:val="464C32D7"/>
    <w:rsid w:val="46517D71"/>
    <w:rsid w:val="46695964"/>
    <w:rsid w:val="46A35992"/>
    <w:rsid w:val="46A74134"/>
    <w:rsid w:val="46C65FF2"/>
    <w:rsid w:val="46C92F26"/>
    <w:rsid w:val="46CA735B"/>
    <w:rsid w:val="46D20991"/>
    <w:rsid w:val="46DF761A"/>
    <w:rsid w:val="46EE3B60"/>
    <w:rsid w:val="47006E17"/>
    <w:rsid w:val="47013EF3"/>
    <w:rsid w:val="47086A6F"/>
    <w:rsid w:val="470A70C6"/>
    <w:rsid w:val="47185529"/>
    <w:rsid w:val="472F61DA"/>
    <w:rsid w:val="474340C8"/>
    <w:rsid w:val="474D51FD"/>
    <w:rsid w:val="474D5340"/>
    <w:rsid w:val="474D7621"/>
    <w:rsid w:val="47506800"/>
    <w:rsid w:val="47537370"/>
    <w:rsid w:val="475D43F8"/>
    <w:rsid w:val="476018D4"/>
    <w:rsid w:val="476D14C9"/>
    <w:rsid w:val="477A22A6"/>
    <w:rsid w:val="47866CBA"/>
    <w:rsid w:val="47956F80"/>
    <w:rsid w:val="47973879"/>
    <w:rsid w:val="479804D1"/>
    <w:rsid w:val="47994AFE"/>
    <w:rsid w:val="479F0D68"/>
    <w:rsid w:val="47AD4D09"/>
    <w:rsid w:val="47B978F2"/>
    <w:rsid w:val="47C95756"/>
    <w:rsid w:val="47CD526E"/>
    <w:rsid w:val="47D976DA"/>
    <w:rsid w:val="47E22F3F"/>
    <w:rsid w:val="47E802E2"/>
    <w:rsid w:val="47E859B6"/>
    <w:rsid w:val="47F145BD"/>
    <w:rsid w:val="47FD7BBA"/>
    <w:rsid w:val="48163244"/>
    <w:rsid w:val="482669A0"/>
    <w:rsid w:val="482804E2"/>
    <w:rsid w:val="486C05E4"/>
    <w:rsid w:val="4874472C"/>
    <w:rsid w:val="4886404F"/>
    <w:rsid w:val="48924061"/>
    <w:rsid w:val="4897266F"/>
    <w:rsid w:val="48B54F17"/>
    <w:rsid w:val="48CF1A52"/>
    <w:rsid w:val="48D20F51"/>
    <w:rsid w:val="48E74244"/>
    <w:rsid w:val="48E8715E"/>
    <w:rsid w:val="49475026"/>
    <w:rsid w:val="494A04E8"/>
    <w:rsid w:val="494E3F85"/>
    <w:rsid w:val="496A5BDA"/>
    <w:rsid w:val="49702BF7"/>
    <w:rsid w:val="49724E20"/>
    <w:rsid w:val="4981480B"/>
    <w:rsid w:val="49815F50"/>
    <w:rsid w:val="4982575F"/>
    <w:rsid w:val="498B23C1"/>
    <w:rsid w:val="499A64E2"/>
    <w:rsid w:val="49A82167"/>
    <w:rsid w:val="49B85438"/>
    <w:rsid w:val="49BC72E7"/>
    <w:rsid w:val="49BF71D8"/>
    <w:rsid w:val="49D36654"/>
    <w:rsid w:val="49DF181A"/>
    <w:rsid w:val="49E6482D"/>
    <w:rsid w:val="4A1820B0"/>
    <w:rsid w:val="4A221137"/>
    <w:rsid w:val="4A2217C8"/>
    <w:rsid w:val="4A291381"/>
    <w:rsid w:val="4A32057E"/>
    <w:rsid w:val="4A3447C2"/>
    <w:rsid w:val="4A3E58CA"/>
    <w:rsid w:val="4A4572E2"/>
    <w:rsid w:val="4A4C2060"/>
    <w:rsid w:val="4A4D52C2"/>
    <w:rsid w:val="4A895B31"/>
    <w:rsid w:val="4A8D579A"/>
    <w:rsid w:val="4A8E1683"/>
    <w:rsid w:val="4A8E2696"/>
    <w:rsid w:val="4AA37CAA"/>
    <w:rsid w:val="4AA62738"/>
    <w:rsid w:val="4AA9207E"/>
    <w:rsid w:val="4AC20A4C"/>
    <w:rsid w:val="4AC647E9"/>
    <w:rsid w:val="4AE4066F"/>
    <w:rsid w:val="4B0F56B1"/>
    <w:rsid w:val="4B125860"/>
    <w:rsid w:val="4B2331F7"/>
    <w:rsid w:val="4B402410"/>
    <w:rsid w:val="4B440A81"/>
    <w:rsid w:val="4B4B4CDB"/>
    <w:rsid w:val="4B4F7E08"/>
    <w:rsid w:val="4B666C63"/>
    <w:rsid w:val="4B721BE7"/>
    <w:rsid w:val="4B8439A1"/>
    <w:rsid w:val="4B8C7B40"/>
    <w:rsid w:val="4B9C358E"/>
    <w:rsid w:val="4BA13541"/>
    <w:rsid w:val="4BA55CD4"/>
    <w:rsid w:val="4BB467E5"/>
    <w:rsid w:val="4BC80361"/>
    <w:rsid w:val="4BC90DDF"/>
    <w:rsid w:val="4BE07848"/>
    <w:rsid w:val="4C4A7AEE"/>
    <w:rsid w:val="4C4F7746"/>
    <w:rsid w:val="4C6F4CAC"/>
    <w:rsid w:val="4C707370"/>
    <w:rsid w:val="4C7B558E"/>
    <w:rsid w:val="4C8432E4"/>
    <w:rsid w:val="4C9E43D2"/>
    <w:rsid w:val="4CC530ED"/>
    <w:rsid w:val="4CD24BEB"/>
    <w:rsid w:val="4CD559F5"/>
    <w:rsid w:val="4CFE236E"/>
    <w:rsid w:val="4D0E6CB1"/>
    <w:rsid w:val="4D165582"/>
    <w:rsid w:val="4D2210A2"/>
    <w:rsid w:val="4D22458F"/>
    <w:rsid w:val="4D2B3A0F"/>
    <w:rsid w:val="4D480A70"/>
    <w:rsid w:val="4D57344D"/>
    <w:rsid w:val="4D753ACF"/>
    <w:rsid w:val="4D782603"/>
    <w:rsid w:val="4D7915E0"/>
    <w:rsid w:val="4D8418F4"/>
    <w:rsid w:val="4D897576"/>
    <w:rsid w:val="4D907577"/>
    <w:rsid w:val="4D9D7A74"/>
    <w:rsid w:val="4DB07ADC"/>
    <w:rsid w:val="4DB9705E"/>
    <w:rsid w:val="4DBD5D6B"/>
    <w:rsid w:val="4DBD60AB"/>
    <w:rsid w:val="4DC77C72"/>
    <w:rsid w:val="4DCD4D8B"/>
    <w:rsid w:val="4DE07F14"/>
    <w:rsid w:val="4DE73D47"/>
    <w:rsid w:val="4E031464"/>
    <w:rsid w:val="4E281FED"/>
    <w:rsid w:val="4E302E34"/>
    <w:rsid w:val="4E526B2A"/>
    <w:rsid w:val="4E7230BB"/>
    <w:rsid w:val="4E8D4EB5"/>
    <w:rsid w:val="4EC62FC6"/>
    <w:rsid w:val="4EDC1672"/>
    <w:rsid w:val="4EF70FA6"/>
    <w:rsid w:val="4EF729B5"/>
    <w:rsid w:val="4EFA7C19"/>
    <w:rsid w:val="4F1309E3"/>
    <w:rsid w:val="4F3821A8"/>
    <w:rsid w:val="4F4308B4"/>
    <w:rsid w:val="4F4F3F8F"/>
    <w:rsid w:val="4F566C05"/>
    <w:rsid w:val="4F5D1D39"/>
    <w:rsid w:val="4F6B707B"/>
    <w:rsid w:val="4F7104A6"/>
    <w:rsid w:val="4F750E09"/>
    <w:rsid w:val="4F7A4E2E"/>
    <w:rsid w:val="4F7C6EBC"/>
    <w:rsid w:val="4F7D44F6"/>
    <w:rsid w:val="4F7F1AF7"/>
    <w:rsid w:val="4F872511"/>
    <w:rsid w:val="4F9305A6"/>
    <w:rsid w:val="4F952B15"/>
    <w:rsid w:val="4F9C586A"/>
    <w:rsid w:val="4FA72C15"/>
    <w:rsid w:val="4FA969F6"/>
    <w:rsid w:val="4FB26962"/>
    <w:rsid w:val="4FD06B68"/>
    <w:rsid w:val="4FED2430"/>
    <w:rsid w:val="4FED3720"/>
    <w:rsid w:val="50000B60"/>
    <w:rsid w:val="500314CE"/>
    <w:rsid w:val="50183D5F"/>
    <w:rsid w:val="501E6105"/>
    <w:rsid w:val="503C61A1"/>
    <w:rsid w:val="503D0D77"/>
    <w:rsid w:val="50490A9A"/>
    <w:rsid w:val="504A4A7C"/>
    <w:rsid w:val="5052679B"/>
    <w:rsid w:val="508D46C7"/>
    <w:rsid w:val="509E3440"/>
    <w:rsid w:val="50AB1631"/>
    <w:rsid w:val="50B302A0"/>
    <w:rsid w:val="50BD7181"/>
    <w:rsid w:val="50C60FA3"/>
    <w:rsid w:val="50DF4F31"/>
    <w:rsid w:val="50ED01BA"/>
    <w:rsid w:val="511B210E"/>
    <w:rsid w:val="51235EA9"/>
    <w:rsid w:val="51461B97"/>
    <w:rsid w:val="514B0B70"/>
    <w:rsid w:val="515375AD"/>
    <w:rsid w:val="51610B6F"/>
    <w:rsid w:val="51854ADC"/>
    <w:rsid w:val="51917E32"/>
    <w:rsid w:val="519B325D"/>
    <w:rsid w:val="519C77C5"/>
    <w:rsid w:val="51AB78FB"/>
    <w:rsid w:val="51C877B8"/>
    <w:rsid w:val="51D0781A"/>
    <w:rsid w:val="51D6726C"/>
    <w:rsid w:val="51E547C9"/>
    <w:rsid w:val="51F5726E"/>
    <w:rsid w:val="51FD172E"/>
    <w:rsid w:val="523551B0"/>
    <w:rsid w:val="52362061"/>
    <w:rsid w:val="523F6C9F"/>
    <w:rsid w:val="52884C36"/>
    <w:rsid w:val="529763BB"/>
    <w:rsid w:val="529F4582"/>
    <w:rsid w:val="52A43E11"/>
    <w:rsid w:val="52AA2E51"/>
    <w:rsid w:val="52AF4DF0"/>
    <w:rsid w:val="52BB25A3"/>
    <w:rsid w:val="52C22BBF"/>
    <w:rsid w:val="52C854F9"/>
    <w:rsid w:val="52CB563D"/>
    <w:rsid w:val="52D00298"/>
    <w:rsid w:val="52FB3064"/>
    <w:rsid w:val="530A7AB8"/>
    <w:rsid w:val="530B1E22"/>
    <w:rsid w:val="53154B6D"/>
    <w:rsid w:val="531E45B5"/>
    <w:rsid w:val="53243425"/>
    <w:rsid w:val="53332671"/>
    <w:rsid w:val="535C5B33"/>
    <w:rsid w:val="536A7E83"/>
    <w:rsid w:val="5379716C"/>
    <w:rsid w:val="537A4398"/>
    <w:rsid w:val="537F24FF"/>
    <w:rsid w:val="53A4554D"/>
    <w:rsid w:val="53A96457"/>
    <w:rsid w:val="53B10538"/>
    <w:rsid w:val="53BF18F2"/>
    <w:rsid w:val="53C12F22"/>
    <w:rsid w:val="53D4493D"/>
    <w:rsid w:val="53D8553A"/>
    <w:rsid w:val="53F15366"/>
    <w:rsid w:val="540073BA"/>
    <w:rsid w:val="54033E4E"/>
    <w:rsid w:val="540A1D4B"/>
    <w:rsid w:val="541623F1"/>
    <w:rsid w:val="5417749E"/>
    <w:rsid w:val="542740EF"/>
    <w:rsid w:val="543002BB"/>
    <w:rsid w:val="543B19B8"/>
    <w:rsid w:val="54404A19"/>
    <w:rsid w:val="544E0D74"/>
    <w:rsid w:val="545B0880"/>
    <w:rsid w:val="546C3104"/>
    <w:rsid w:val="546E2700"/>
    <w:rsid w:val="5475323C"/>
    <w:rsid w:val="548F628C"/>
    <w:rsid w:val="5496429F"/>
    <w:rsid w:val="549967A6"/>
    <w:rsid w:val="54A318F7"/>
    <w:rsid w:val="54CC1C51"/>
    <w:rsid w:val="54CC65D6"/>
    <w:rsid w:val="54CD1228"/>
    <w:rsid w:val="54EE48C6"/>
    <w:rsid w:val="550611DA"/>
    <w:rsid w:val="5511406E"/>
    <w:rsid w:val="551A2E26"/>
    <w:rsid w:val="552E437F"/>
    <w:rsid w:val="55302CA3"/>
    <w:rsid w:val="5538092B"/>
    <w:rsid w:val="553C25C2"/>
    <w:rsid w:val="553F1D7D"/>
    <w:rsid w:val="55457B86"/>
    <w:rsid w:val="55594617"/>
    <w:rsid w:val="555F3B8E"/>
    <w:rsid w:val="55754750"/>
    <w:rsid w:val="55AA0FB9"/>
    <w:rsid w:val="55AB48F7"/>
    <w:rsid w:val="55BC1AF9"/>
    <w:rsid w:val="55BE01AE"/>
    <w:rsid w:val="55C5687F"/>
    <w:rsid w:val="55C8050D"/>
    <w:rsid w:val="55D02717"/>
    <w:rsid w:val="55DC6F9A"/>
    <w:rsid w:val="55E62658"/>
    <w:rsid w:val="55F6795A"/>
    <w:rsid w:val="560C2FA3"/>
    <w:rsid w:val="560C48F4"/>
    <w:rsid w:val="560E4293"/>
    <w:rsid w:val="56173A64"/>
    <w:rsid w:val="56197D29"/>
    <w:rsid w:val="561A67A2"/>
    <w:rsid w:val="563C1671"/>
    <w:rsid w:val="563F40E6"/>
    <w:rsid w:val="56536E24"/>
    <w:rsid w:val="566426B3"/>
    <w:rsid w:val="56772F25"/>
    <w:rsid w:val="567A6F77"/>
    <w:rsid w:val="56962E5F"/>
    <w:rsid w:val="56A943FE"/>
    <w:rsid w:val="56BB02B3"/>
    <w:rsid w:val="56DD2F3A"/>
    <w:rsid w:val="56EF33C5"/>
    <w:rsid w:val="56FB758F"/>
    <w:rsid w:val="5708082F"/>
    <w:rsid w:val="570E483A"/>
    <w:rsid w:val="57300679"/>
    <w:rsid w:val="57473493"/>
    <w:rsid w:val="574A4974"/>
    <w:rsid w:val="57512ADA"/>
    <w:rsid w:val="576B5274"/>
    <w:rsid w:val="576C0CCB"/>
    <w:rsid w:val="5776291B"/>
    <w:rsid w:val="577B1D95"/>
    <w:rsid w:val="57C11B32"/>
    <w:rsid w:val="57E86BFA"/>
    <w:rsid w:val="57E9362E"/>
    <w:rsid w:val="57FE4BF2"/>
    <w:rsid w:val="5807760E"/>
    <w:rsid w:val="580A73BE"/>
    <w:rsid w:val="584515EA"/>
    <w:rsid w:val="58453E65"/>
    <w:rsid w:val="5854563C"/>
    <w:rsid w:val="5857644A"/>
    <w:rsid w:val="587D7372"/>
    <w:rsid w:val="58926BD3"/>
    <w:rsid w:val="58932AB9"/>
    <w:rsid w:val="58A149E6"/>
    <w:rsid w:val="58B66531"/>
    <w:rsid w:val="58D00C2C"/>
    <w:rsid w:val="58D07016"/>
    <w:rsid w:val="58D913BE"/>
    <w:rsid w:val="59114397"/>
    <w:rsid w:val="59147220"/>
    <w:rsid w:val="594A2EA6"/>
    <w:rsid w:val="595B18F1"/>
    <w:rsid w:val="596504C5"/>
    <w:rsid w:val="596A5185"/>
    <w:rsid w:val="596C6E9D"/>
    <w:rsid w:val="59721B06"/>
    <w:rsid w:val="598507D6"/>
    <w:rsid w:val="599C33B8"/>
    <w:rsid w:val="59B07320"/>
    <w:rsid w:val="59C25155"/>
    <w:rsid w:val="59C42FEA"/>
    <w:rsid w:val="59CB51A0"/>
    <w:rsid w:val="59D26130"/>
    <w:rsid w:val="59E22D11"/>
    <w:rsid w:val="59F071CF"/>
    <w:rsid w:val="5A0A0D80"/>
    <w:rsid w:val="5A1E0F5D"/>
    <w:rsid w:val="5A2E4EE6"/>
    <w:rsid w:val="5A335910"/>
    <w:rsid w:val="5A3621E5"/>
    <w:rsid w:val="5A570FA7"/>
    <w:rsid w:val="5A7D6941"/>
    <w:rsid w:val="5A8365E1"/>
    <w:rsid w:val="5A9D22C5"/>
    <w:rsid w:val="5AC22B54"/>
    <w:rsid w:val="5AC67B61"/>
    <w:rsid w:val="5AC73842"/>
    <w:rsid w:val="5ACC05EF"/>
    <w:rsid w:val="5ADD4E79"/>
    <w:rsid w:val="5AF47164"/>
    <w:rsid w:val="5AF80FB9"/>
    <w:rsid w:val="5B1B280E"/>
    <w:rsid w:val="5B3D2E06"/>
    <w:rsid w:val="5B4002D7"/>
    <w:rsid w:val="5B6D192D"/>
    <w:rsid w:val="5B7831A8"/>
    <w:rsid w:val="5B995327"/>
    <w:rsid w:val="5BB00E94"/>
    <w:rsid w:val="5BD04CD6"/>
    <w:rsid w:val="5BE84135"/>
    <w:rsid w:val="5BE90514"/>
    <w:rsid w:val="5BF81F50"/>
    <w:rsid w:val="5BFB2F62"/>
    <w:rsid w:val="5BFD4B61"/>
    <w:rsid w:val="5C0C2469"/>
    <w:rsid w:val="5C246EC4"/>
    <w:rsid w:val="5C255129"/>
    <w:rsid w:val="5C276E44"/>
    <w:rsid w:val="5C3C191C"/>
    <w:rsid w:val="5C3C4655"/>
    <w:rsid w:val="5C4F184B"/>
    <w:rsid w:val="5C592F21"/>
    <w:rsid w:val="5C5C25A3"/>
    <w:rsid w:val="5C5D59E6"/>
    <w:rsid w:val="5C636814"/>
    <w:rsid w:val="5C68606B"/>
    <w:rsid w:val="5C83021F"/>
    <w:rsid w:val="5C8C5E0A"/>
    <w:rsid w:val="5C963BE7"/>
    <w:rsid w:val="5CB4121C"/>
    <w:rsid w:val="5CC605EE"/>
    <w:rsid w:val="5CD05C22"/>
    <w:rsid w:val="5CD84A41"/>
    <w:rsid w:val="5CE44D2C"/>
    <w:rsid w:val="5CF20740"/>
    <w:rsid w:val="5CF31EEC"/>
    <w:rsid w:val="5CFC5ACD"/>
    <w:rsid w:val="5D1C6F6D"/>
    <w:rsid w:val="5D2916A3"/>
    <w:rsid w:val="5D3A1E7C"/>
    <w:rsid w:val="5D4F39D6"/>
    <w:rsid w:val="5D60405C"/>
    <w:rsid w:val="5D634982"/>
    <w:rsid w:val="5D6A7D08"/>
    <w:rsid w:val="5D72365B"/>
    <w:rsid w:val="5D7A222C"/>
    <w:rsid w:val="5D7B6FA4"/>
    <w:rsid w:val="5D8F40C5"/>
    <w:rsid w:val="5DCA3079"/>
    <w:rsid w:val="5DCA46E1"/>
    <w:rsid w:val="5DDA5E04"/>
    <w:rsid w:val="5DF81C5A"/>
    <w:rsid w:val="5DF877D0"/>
    <w:rsid w:val="5E1375F3"/>
    <w:rsid w:val="5E1C686A"/>
    <w:rsid w:val="5E2020FA"/>
    <w:rsid w:val="5E292A9B"/>
    <w:rsid w:val="5E3D00A8"/>
    <w:rsid w:val="5E3D1A8A"/>
    <w:rsid w:val="5E6D24EB"/>
    <w:rsid w:val="5E896130"/>
    <w:rsid w:val="5E967CCF"/>
    <w:rsid w:val="5E9A7F7E"/>
    <w:rsid w:val="5E9C2E53"/>
    <w:rsid w:val="5EA14351"/>
    <w:rsid w:val="5EA526F6"/>
    <w:rsid w:val="5EAA28B4"/>
    <w:rsid w:val="5EAC3F77"/>
    <w:rsid w:val="5EAE1D94"/>
    <w:rsid w:val="5EB65EC8"/>
    <w:rsid w:val="5EB71D32"/>
    <w:rsid w:val="5ECF579A"/>
    <w:rsid w:val="5EE84712"/>
    <w:rsid w:val="5EE909A3"/>
    <w:rsid w:val="5EF33E8A"/>
    <w:rsid w:val="5EF506CE"/>
    <w:rsid w:val="5EFB0299"/>
    <w:rsid w:val="5F0701E3"/>
    <w:rsid w:val="5F083F9A"/>
    <w:rsid w:val="5F0D72AA"/>
    <w:rsid w:val="5F0E107B"/>
    <w:rsid w:val="5F105804"/>
    <w:rsid w:val="5F1258F0"/>
    <w:rsid w:val="5F164E84"/>
    <w:rsid w:val="5F1D3CA3"/>
    <w:rsid w:val="5F2C08E5"/>
    <w:rsid w:val="5F3474D4"/>
    <w:rsid w:val="5F3C03D1"/>
    <w:rsid w:val="5F3C56C0"/>
    <w:rsid w:val="5F420F40"/>
    <w:rsid w:val="5F493314"/>
    <w:rsid w:val="5F493700"/>
    <w:rsid w:val="5F5E55F8"/>
    <w:rsid w:val="5F863F94"/>
    <w:rsid w:val="5F9651C2"/>
    <w:rsid w:val="5F9C52E4"/>
    <w:rsid w:val="5FA41B18"/>
    <w:rsid w:val="5FA8742A"/>
    <w:rsid w:val="5FAA4273"/>
    <w:rsid w:val="5FB668C4"/>
    <w:rsid w:val="5FBB41CC"/>
    <w:rsid w:val="5FC87E93"/>
    <w:rsid w:val="5FCA0367"/>
    <w:rsid w:val="5FD53688"/>
    <w:rsid w:val="5FDD0F6C"/>
    <w:rsid w:val="5FEB783E"/>
    <w:rsid w:val="5FEC5424"/>
    <w:rsid w:val="600D7B83"/>
    <w:rsid w:val="60110229"/>
    <w:rsid w:val="601F0629"/>
    <w:rsid w:val="602C1B5E"/>
    <w:rsid w:val="603C5095"/>
    <w:rsid w:val="60414F06"/>
    <w:rsid w:val="604B5FB6"/>
    <w:rsid w:val="604B6967"/>
    <w:rsid w:val="605E4A0A"/>
    <w:rsid w:val="60707F67"/>
    <w:rsid w:val="60A1601C"/>
    <w:rsid w:val="60AB54F2"/>
    <w:rsid w:val="60B4719E"/>
    <w:rsid w:val="60BE3B6C"/>
    <w:rsid w:val="60C072BB"/>
    <w:rsid w:val="60EE318E"/>
    <w:rsid w:val="60F46A99"/>
    <w:rsid w:val="60FC6178"/>
    <w:rsid w:val="612C437A"/>
    <w:rsid w:val="612D36BF"/>
    <w:rsid w:val="61302F99"/>
    <w:rsid w:val="61381188"/>
    <w:rsid w:val="614113E9"/>
    <w:rsid w:val="61520F8F"/>
    <w:rsid w:val="61540743"/>
    <w:rsid w:val="61550E6D"/>
    <w:rsid w:val="615D544E"/>
    <w:rsid w:val="61660015"/>
    <w:rsid w:val="61666400"/>
    <w:rsid w:val="616A0277"/>
    <w:rsid w:val="61710EFE"/>
    <w:rsid w:val="6181714E"/>
    <w:rsid w:val="618C5396"/>
    <w:rsid w:val="619C6F66"/>
    <w:rsid w:val="61AF310C"/>
    <w:rsid w:val="61CF5C0C"/>
    <w:rsid w:val="61D0782F"/>
    <w:rsid w:val="62034FE8"/>
    <w:rsid w:val="62064EDD"/>
    <w:rsid w:val="62070BA4"/>
    <w:rsid w:val="622037B9"/>
    <w:rsid w:val="62225E55"/>
    <w:rsid w:val="62347A81"/>
    <w:rsid w:val="62396FD4"/>
    <w:rsid w:val="626B5F6A"/>
    <w:rsid w:val="626E5FE4"/>
    <w:rsid w:val="626E60E9"/>
    <w:rsid w:val="626F6E28"/>
    <w:rsid w:val="627844A2"/>
    <w:rsid w:val="62840C84"/>
    <w:rsid w:val="62871A8C"/>
    <w:rsid w:val="628D3966"/>
    <w:rsid w:val="628E0FAF"/>
    <w:rsid w:val="629D6F0A"/>
    <w:rsid w:val="629E6478"/>
    <w:rsid w:val="629F73D1"/>
    <w:rsid w:val="62A44C19"/>
    <w:rsid w:val="62A77F78"/>
    <w:rsid w:val="62C34B65"/>
    <w:rsid w:val="62E04901"/>
    <w:rsid w:val="62E17E46"/>
    <w:rsid w:val="62ED4500"/>
    <w:rsid w:val="62F415EB"/>
    <w:rsid w:val="63065162"/>
    <w:rsid w:val="632F11E5"/>
    <w:rsid w:val="633D0542"/>
    <w:rsid w:val="636374B7"/>
    <w:rsid w:val="63653AD9"/>
    <w:rsid w:val="6376203B"/>
    <w:rsid w:val="638B2262"/>
    <w:rsid w:val="63913F47"/>
    <w:rsid w:val="6396005D"/>
    <w:rsid w:val="639D02CF"/>
    <w:rsid w:val="63A61BCC"/>
    <w:rsid w:val="63A95F94"/>
    <w:rsid w:val="63CE7548"/>
    <w:rsid w:val="63D0538C"/>
    <w:rsid w:val="63D9298A"/>
    <w:rsid w:val="63D95F8F"/>
    <w:rsid w:val="63E34119"/>
    <w:rsid w:val="63E84767"/>
    <w:rsid w:val="63F401FA"/>
    <w:rsid w:val="64104FFA"/>
    <w:rsid w:val="641F625F"/>
    <w:rsid w:val="64262B55"/>
    <w:rsid w:val="643B7FC8"/>
    <w:rsid w:val="648C065E"/>
    <w:rsid w:val="64A7015B"/>
    <w:rsid w:val="64AD25DD"/>
    <w:rsid w:val="64D34D2B"/>
    <w:rsid w:val="64DE18F8"/>
    <w:rsid w:val="64DF5232"/>
    <w:rsid w:val="64E73A56"/>
    <w:rsid w:val="64F138AD"/>
    <w:rsid w:val="64F954A9"/>
    <w:rsid w:val="64FD1D39"/>
    <w:rsid w:val="653120C8"/>
    <w:rsid w:val="6532444C"/>
    <w:rsid w:val="653C4240"/>
    <w:rsid w:val="653E7F69"/>
    <w:rsid w:val="65403598"/>
    <w:rsid w:val="65612A6B"/>
    <w:rsid w:val="656B6342"/>
    <w:rsid w:val="658021E0"/>
    <w:rsid w:val="65892111"/>
    <w:rsid w:val="658C0FF8"/>
    <w:rsid w:val="65A7509A"/>
    <w:rsid w:val="65C5769B"/>
    <w:rsid w:val="65D10DE1"/>
    <w:rsid w:val="65D34C63"/>
    <w:rsid w:val="65EA2D50"/>
    <w:rsid w:val="65F55AE5"/>
    <w:rsid w:val="65FC7F14"/>
    <w:rsid w:val="662B4D68"/>
    <w:rsid w:val="662F16AA"/>
    <w:rsid w:val="663847DF"/>
    <w:rsid w:val="66443862"/>
    <w:rsid w:val="664E5A8E"/>
    <w:rsid w:val="6655388C"/>
    <w:rsid w:val="66623A62"/>
    <w:rsid w:val="66675B8B"/>
    <w:rsid w:val="666D6EF0"/>
    <w:rsid w:val="666F1323"/>
    <w:rsid w:val="66784295"/>
    <w:rsid w:val="66857B8F"/>
    <w:rsid w:val="668C2D90"/>
    <w:rsid w:val="669D0862"/>
    <w:rsid w:val="66A67B7E"/>
    <w:rsid w:val="66AA435C"/>
    <w:rsid w:val="66C1136A"/>
    <w:rsid w:val="66C62948"/>
    <w:rsid w:val="66CC1990"/>
    <w:rsid w:val="66D77B48"/>
    <w:rsid w:val="66E221B9"/>
    <w:rsid w:val="66FB3E26"/>
    <w:rsid w:val="670D65C3"/>
    <w:rsid w:val="67135622"/>
    <w:rsid w:val="67187FFC"/>
    <w:rsid w:val="671A7D1C"/>
    <w:rsid w:val="67230B2C"/>
    <w:rsid w:val="67442A02"/>
    <w:rsid w:val="67517AB1"/>
    <w:rsid w:val="676F5597"/>
    <w:rsid w:val="678C17C0"/>
    <w:rsid w:val="67AC04ED"/>
    <w:rsid w:val="67AC3EC4"/>
    <w:rsid w:val="67AC4EDD"/>
    <w:rsid w:val="67AE589B"/>
    <w:rsid w:val="67B466C6"/>
    <w:rsid w:val="67B5206F"/>
    <w:rsid w:val="67B842D0"/>
    <w:rsid w:val="67BC3B13"/>
    <w:rsid w:val="67BD02AA"/>
    <w:rsid w:val="67E90A70"/>
    <w:rsid w:val="67F5283A"/>
    <w:rsid w:val="67F81950"/>
    <w:rsid w:val="680357A1"/>
    <w:rsid w:val="68100C01"/>
    <w:rsid w:val="68291E21"/>
    <w:rsid w:val="683E1C71"/>
    <w:rsid w:val="683E6F0D"/>
    <w:rsid w:val="683E77A0"/>
    <w:rsid w:val="685232AB"/>
    <w:rsid w:val="68564914"/>
    <w:rsid w:val="68643EFC"/>
    <w:rsid w:val="68646ECE"/>
    <w:rsid w:val="686B0AA2"/>
    <w:rsid w:val="686B154B"/>
    <w:rsid w:val="686E7753"/>
    <w:rsid w:val="687020E0"/>
    <w:rsid w:val="6883632F"/>
    <w:rsid w:val="68852056"/>
    <w:rsid w:val="68913051"/>
    <w:rsid w:val="68972D8C"/>
    <w:rsid w:val="689B4A83"/>
    <w:rsid w:val="68A3563E"/>
    <w:rsid w:val="68BE572F"/>
    <w:rsid w:val="68C32C10"/>
    <w:rsid w:val="68C5614C"/>
    <w:rsid w:val="68CC7708"/>
    <w:rsid w:val="68E618EC"/>
    <w:rsid w:val="68E6757D"/>
    <w:rsid w:val="68EE07CB"/>
    <w:rsid w:val="68EE2553"/>
    <w:rsid w:val="69111CD7"/>
    <w:rsid w:val="69237B56"/>
    <w:rsid w:val="69275C82"/>
    <w:rsid w:val="693E1C32"/>
    <w:rsid w:val="69407795"/>
    <w:rsid w:val="695F3DF7"/>
    <w:rsid w:val="69815510"/>
    <w:rsid w:val="698C44CF"/>
    <w:rsid w:val="698F7CA1"/>
    <w:rsid w:val="699A2345"/>
    <w:rsid w:val="69A1533D"/>
    <w:rsid w:val="69A171BD"/>
    <w:rsid w:val="69A5710F"/>
    <w:rsid w:val="69D47DEC"/>
    <w:rsid w:val="69E14A72"/>
    <w:rsid w:val="6A0C5E47"/>
    <w:rsid w:val="6A110D59"/>
    <w:rsid w:val="6A1E33C9"/>
    <w:rsid w:val="6A266D2F"/>
    <w:rsid w:val="6A432027"/>
    <w:rsid w:val="6A4A3D23"/>
    <w:rsid w:val="6A6937F6"/>
    <w:rsid w:val="6A742F8C"/>
    <w:rsid w:val="6A7A3793"/>
    <w:rsid w:val="6A7C4DEE"/>
    <w:rsid w:val="6A973332"/>
    <w:rsid w:val="6AA912E5"/>
    <w:rsid w:val="6AA9204C"/>
    <w:rsid w:val="6AAF1B76"/>
    <w:rsid w:val="6AAF7323"/>
    <w:rsid w:val="6ACD5AC7"/>
    <w:rsid w:val="6AD13DFB"/>
    <w:rsid w:val="6AD815AA"/>
    <w:rsid w:val="6AE059D3"/>
    <w:rsid w:val="6AEF1F67"/>
    <w:rsid w:val="6AF050B5"/>
    <w:rsid w:val="6B0732D0"/>
    <w:rsid w:val="6B0E4044"/>
    <w:rsid w:val="6B11761D"/>
    <w:rsid w:val="6B17059A"/>
    <w:rsid w:val="6B1A6BF7"/>
    <w:rsid w:val="6B1C4E7B"/>
    <w:rsid w:val="6B1D5BD7"/>
    <w:rsid w:val="6B293075"/>
    <w:rsid w:val="6B320A9C"/>
    <w:rsid w:val="6B32265D"/>
    <w:rsid w:val="6B3352C6"/>
    <w:rsid w:val="6B482517"/>
    <w:rsid w:val="6B60212C"/>
    <w:rsid w:val="6BB30C43"/>
    <w:rsid w:val="6BB66634"/>
    <w:rsid w:val="6BD8331F"/>
    <w:rsid w:val="6BDD028A"/>
    <w:rsid w:val="6BDE4CC0"/>
    <w:rsid w:val="6BE023D0"/>
    <w:rsid w:val="6BED72DD"/>
    <w:rsid w:val="6BF62210"/>
    <w:rsid w:val="6C0123FA"/>
    <w:rsid w:val="6C107937"/>
    <w:rsid w:val="6C4D06B2"/>
    <w:rsid w:val="6C4F3125"/>
    <w:rsid w:val="6C5356C3"/>
    <w:rsid w:val="6C692F8B"/>
    <w:rsid w:val="6C6D1CF0"/>
    <w:rsid w:val="6C6E1E88"/>
    <w:rsid w:val="6C7C73D5"/>
    <w:rsid w:val="6C823C24"/>
    <w:rsid w:val="6CA42F45"/>
    <w:rsid w:val="6CA77FDA"/>
    <w:rsid w:val="6CB2665F"/>
    <w:rsid w:val="6CB96D19"/>
    <w:rsid w:val="6CBD4B31"/>
    <w:rsid w:val="6CC360D3"/>
    <w:rsid w:val="6CC7469A"/>
    <w:rsid w:val="6CC920CA"/>
    <w:rsid w:val="6CD21281"/>
    <w:rsid w:val="6CDC35C2"/>
    <w:rsid w:val="6CE05843"/>
    <w:rsid w:val="6CE11FBE"/>
    <w:rsid w:val="6CF73378"/>
    <w:rsid w:val="6D0236E7"/>
    <w:rsid w:val="6D0F18E7"/>
    <w:rsid w:val="6D23324E"/>
    <w:rsid w:val="6D2F54CE"/>
    <w:rsid w:val="6D36756E"/>
    <w:rsid w:val="6D4E3588"/>
    <w:rsid w:val="6D67756A"/>
    <w:rsid w:val="6D7C7C56"/>
    <w:rsid w:val="6D9204B4"/>
    <w:rsid w:val="6D9F4FAB"/>
    <w:rsid w:val="6DAC7922"/>
    <w:rsid w:val="6DAD5728"/>
    <w:rsid w:val="6DAF06E8"/>
    <w:rsid w:val="6DBA2A46"/>
    <w:rsid w:val="6DC042E7"/>
    <w:rsid w:val="6DCB5288"/>
    <w:rsid w:val="6DD20D3C"/>
    <w:rsid w:val="6DDB0568"/>
    <w:rsid w:val="6DF13680"/>
    <w:rsid w:val="6DF60A15"/>
    <w:rsid w:val="6DFF7D4E"/>
    <w:rsid w:val="6E1300DA"/>
    <w:rsid w:val="6E2B1154"/>
    <w:rsid w:val="6E463054"/>
    <w:rsid w:val="6E493704"/>
    <w:rsid w:val="6E580275"/>
    <w:rsid w:val="6E6B7718"/>
    <w:rsid w:val="6E6D1652"/>
    <w:rsid w:val="6E7F781B"/>
    <w:rsid w:val="6EAB00A9"/>
    <w:rsid w:val="6EB7652C"/>
    <w:rsid w:val="6EB90DA7"/>
    <w:rsid w:val="6EDF309E"/>
    <w:rsid w:val="6EFC633E"/>
    <w:rsid w:val="6F132969"/>
    <w:rsid w:val="6F1732D9"/>
    <w:rsid w:val="6F297937"/>
    <w:rsid w:val="6F401A6C"/>
    <w:rsid w:val="6F481AE1"/>
    <w:rsid w:val="6F5033BE"/>
    <w:rsid w:val="6F5E749C"/>
    <w:rsid w:val="6F68212A"/>
    <w:rsid w:val="6F862C1B"/>
    <w:rsid w:val="6F8867E2"/>
    <w:rsid w:val="6FA829CF"/>
    <w:rsid w:val="6FB33B7D"/>
    <w:rsid w:val="6FBD1F1F"/>
    <w:rsid w:val="6FC05DCB"/>
    <w:rsid w:val="6FCB2666"/>
    <w:rsid w:val="701025AF"/>
    <w:rsid w:val="70187CFD"/>
    <w:rsid w:val="7041199F"/>
    <w:rsid w:val="70417968"/>
    <w:rsid w:val="70982785"/>
    <w:rsid w:val="70B717FC"/>
    <w:rsid w:val="70C134AF"/>
    <w:rsid w:val="70E36AAA"/>
    <w:rsid w:val="70E94219"/>
    <w:rsid w:val="70F459E4"/>
    <w:rsid w:val="710B6E56"/>
    <w:rsid w:val="71184D60"/>
    <w:rsid w:val="711A5147"/>
    <w:rsid w:val="71207A2A"/>
    <w:rsid w:val="712D1F77"/>
    <w:rsid w:val="71345AC0"/>
    <w:rsid w:val="713C2915"/>
    <w:rsid w:val="714350D4"/>
    <w:rsid w:val="714F34B4"/>
    <w:rsid w:val="71523644"/>
    <w:rsid w:val="71572F61"/>
    <w:rsid w:val="715E417B"/>
    <w:rsid w:val="7168715C"/>
    <w:rsid w:val="717B7CEC"/>
    <w:rsid w:val="717E578C"/>
    <w:rsid w:val="718D6BF4"/>
    <w:rsid w:val="719A6478"/>
    <w:rsid w:val="71A65363"/>
    <w:rsid w:val="71AE0C0E"/>
    <w:rsid w:val="71B032B4"/>
    <w:rsid w:val="71D97FA2"/>
    <w:rsid w:val="71EF7F8B"/>
    <w:rsid w:val="71F51A2F"/>
    <w:rsid w:val="72046B65"/>
    <w:rsid w:val="720576A4"/>
    <w:rsid w:val="720C7EE6"/>
    <w:rsid w:val="720D132D"/>
    <w:rsid w:val="721806D5"/>
    <w:rsid w:val="721B041B"/>
    <w:rsid w:val="72291BE6"/>
    <w:rsid w:val="723565F6"/>
    <w:rsid w:val="724D2DFC"/>
    <w:rsid w:val="7256652D"/>
    <w:rsid w:val="72573081"/>
    <w:rsid w:val="725948F4"/>
    <w:rsid w:val="72667A7C"/>
    <w:rsid w:val="726E50E0"/>
    <w:rsid w:val="727E2D7A"/>
    <w:rsid w:val="728025FF"/>
    <w:rsid w:val="72AD1195"/>
    <w:rsid w:val="72C40EDA"/>
    <w:rsid w:val="72C76D62"/>
    <w:rsid w:val="72C845AB"/>
    <w:rsid w:val="72D429D5"/>
    <w:rsid w:val="72E87A9B"/>
    <w:rsid w:val="72FE6C59"/>
    <w:rsid w:val="730F2B63"/>
    <w:rsid w:val="7312472E"/>
    <w:rsid w:val="73183D20"/>
    <w:rsid w:val="732D7A69"/>
    <w:rsid w:val="738133AE"/>
    <w:rsid w:val="738377CB"/>
    <w:rsid w:val="73911E6D"/>
    <w:rsid w:val="73BB0DDA"/>
    <w:rsid w:val="73CE1BDB"/>
    <w:rsid w:val="73EB4EAE"/>
    <w:rsid w:val="73EC603E"/>
    <w:rsid w:val="73EC7D52"/>
    <w:rsid w:val="73EF3228"/>
    <w:rsid w:val="73F83B31"/>
    <w:rsid w:val="745B3564"/>
    <w:rsid w:val="74693A99"/>
    <w:rsid w:val="74696BB6"/>
    <w:rsid w:val="746C0FCA"/>
    <w:rsid w:val="74845492"/>
    <w:rsid w:val="74845A41"/>
    <w:rsid w:val="748F2499"/>
    <w:rsid w:val="74B17FC8"/>
    <w:rsid w:val="74C04FC8"/>
    <w:rsid w:val="74DF6642"/>
    <w:rsid w:val="74E15288"/>
    <w:rsid w:val="74F06C08"/>
    <w:rsid w:val="74FB4995"/>
    <w:rsid w:val="75024CCE"/>
    <w:rsid w:val="75030710"/>
    <w:rsid w:val="75101B39"/>
    <w:rsid w:val="7512745D"/>
    <w:rsid w:val="751277CD"/>
    <w:rsid w:val="75511B04"/>
    <w:rsid w:val="75516D43"/>
    <w:rsid w:val="755B2B71"/>
    <w:rsid w:val="759B15AA"/>
    <w:rsid w:val="75B873E0"/>
    <w:rsid w:val="75B9729C"/>
    <w:rsid w:val="75BF7395"/>
    <w:rsid w:val="75C632B7"/>
    <w:rsid w:val="75D6508B"/>
    <w:rsid w:val="75EF75B8"/>
    <w:rsid w:val="75F5446C"/>
    <w:rsid w:val="76036EBE"/>
    <w:rsid w:val="76071B16"/>
    <w:rsid w:val="7616576C"/>
    <w:rsid w:val="761F1087"/>
    <w:rsid w:val="762F7FEA"/>
    <w:rsid w:val="765E61B9"/>
    <w:rsid w:val="76727F1D"/>
    <w:rsid w:val="767D2592"/>
    <w:rsid w:val="76C523BA"/>
    <w:rsid w:val="76C84C79"/>
    <w:rsid w:val="76DC06A0"/>
    <w:rsid w:val="76E149C3"/>
    <w:rsid w:val="76E66A56"/>
    <w:rsid w:val="76F417FF"/>
    <w:rsid w:val="76F876E7"/>
    <w:rsid w:val="76FC305A"/>
    <w:rsid w:val="76FE49FD"/>
    <w:rsid w:val="77055C17"/>
    <w:rsid w:val="77097421"/>
    <w:rsid w:val="77110D67"/>
    <w:rsid w:val="77167899"/>
    <w:rsid w:val="771D0B0B"/>
    <w:rsid w:val="771D24CC"/>
    <w:rsid w:val="77205A56"/>
    <w:rsid w:val="77397413"/>
    <w:rsid w:val="773E3855"/>
    <w:rsid w:val="77611066"/>
    <w:rsid w:val="7772700B"/>
    <w:rsid w:val="777C50C7"/>
    <w:rsid w:val="7793378F"/>
    <w:rsid w:val="77AB50B2"/>
    <w:rsid w:val="77C40F00"/>
    <w:rsid w:val="77CD0344"/>
    <w:rsid w:val="77EF0D7A"/>
    <w:rsid w:val="782D0CF8"/>
    <w:rsid w:val="78427B9A"/>
    <w:rsid w:val="78440E6C"/>
    <w:rsid w:val="78830C98"/>
    <w:rsid w:val="789F5C65"/>
    <w:rsid w:val="78AE31F7"/>
    <w:rsid w:val="78AF138E"/>
    <w:rsid w:val="78B10E4F"/>
    <w:rsid w:val="78C61B0E"/>
    <w:rsid w:val="78D7333E"/>
    <w:rsid w:val="78D91EAB"/>
    <w:rsid w:val="79081D1F"/>
    <w:rsid w:val="79090023"/>
    <w:rsid w:val="793224B6"/>
    <w:rsid w:val="796E1AD5"/>
    <w:rsid w:val="797D1836"/>
    <w:rsid w:val="79BD4E5D"/>
    <w:rsid w:val="79D620DF"/>
    <w:rsid w:val="79DC2BD4"/>
    <w:rsid w:val="79E54486"/>
    <w:rsid w:val="7A01108D"/>
    <w:rsid w:val="7A01140D"/>
    <w:rsid w:val="7A154A63"/>
    <w:rsid w:val="7A157DC7"/>
    <w:rsid w:val="7A176625"/>
    <w:rsid w:val="7A194572"/>
    <w:rsid w:val="7A305A5E"/>
    <w:rsid w:val="7A397C2D"/>
    <w:rsid w:val="7A4F7B62"/>
    <w:rsid w:val="7A557357"/>
    <w:rsid w:val="7A5946E0"/>
    <w:rsid w:val="7A5C0115"/>
    <w:rsid w:val="7A63390A"/>
    <w:rsid w:val="7A6872D7"/>
    <w:rsid w:val="7A712888"/>
    <w:rsid w:val="7A7F6893"/>
    <w:rsid w:val="7A830244"/>
    <w:rsid w:val="7A8F27E5"/>
    <w:rsid w:val="7A8F3A49"/>
    <w:rsid w:val="7A916167"/>
    <w:rsid w:val="7A9D5799"/>
    <w:rsid w:val="7AA320A1"/>
    <w:rsid w:val="7AA65685"/>
    <w:rsid w:val="7AA77216"/>
    <w:rsid w:val="7ABB4FBF"/>
    <w:rsid w:val="7ACC13EB"/>
    <w:rsid w:val="7ACE3A1E"/>
    <w:rsid w:val="7AE74489"/>
    <w:rsid w:val="7AF11255"/>
    <w:rsid w:val="7B022767"/>
    <w:rsid w:val="7B0A1801"/>
    <w:rsid w:val="7B2A38F0"/>
    <w:rsid w:val="7B350761"/>
    <w:rsid w:val="7B44180D"/>
    <w:rsid w:val="7B524418"/>
    <w:rsid w:val="7B6D6F59"/>
    <w:rsid w:val="7B70525A"/>
    <w:rsid w:val="7B757FB2"/>
    <w:rsid w:val="7B823988"/>
    <w:rsid w:val="7B913F7E"/>
    <w:rsid w:val="7B9F0469"/>
    <w:rsid w:val="7BBC4627"/>
    <w:rsid w:val="7BC554E8"/>
    <w:rsid w:val="7BC847EE"/>
    <w:rsid w:val="7BDB29E5"/>
    <w:rsid w:val="7BE710DB"/>
    <w:rsid w:val="7BF964A4"/>
    <w:rsid w:val="7BFD2303"/>
    <w:rsid w:val="7C102CC6"/>
    <w:rsid w:val="7C2E4AA1"/>
    <w:rsid w:val="7C475ED8"/>
    <w:rsid w:val="7C4B6314"/>
    <w:rsid w:val="7C58642C"/>
    <w:rsid w:val="7C72613B"/>
    <w:rsid w:val="7C9631BD"/>
    <w:rsid w:val="7CA3580A"/>
    <w:rsid w:val="7CA9599E"/>
    <w:rsid w:val="7CAB4814"/>
    <w:rsid w:val="7CB346F9"/>
    <w:rsid w:val="7CC85160"/>
    <w:rsid w:val="7CEE5FAC"/>
    <w:rsid w:val="7CF15B0B"/>
    <w:rsid w:val="7CFC5D75"/>
    <w:rsid w:val="7CFF7C1F"/>
    <w:rsid w:val="7D007EC8"/>
    <w:rsid w:val="7D0A1D45"/>
    <w:rsid w:val="7D176CCF"/>
    <w:rsid w:val="7D1C1050"/>
    <w:rsid w:val="7D241A8B"/>
    <w:rsid w:val="7D2A3CAA"/>
    <w:rsid w:val="7D466DD9"/>
    <w:rsid w:val="7D506328"/>
    <w:rsid w:val="7D5E27B4"/>
    <w:rsid w:val="7D60423B"/>
    <w:rsid w:val="7D6E5C04"/>
    <w:rsid w:val="7D711683"/>
    <w:rsid w:val="7D7C6391"/>
    <w:rsid w:val="7DA4414E"/>
    <w:rsid w:val="7DBB79A4"/>
    <w:rsid w:val="7DBF4555"/>
    <w:rsid w:val="7DCA1FCC"/>
    <w:rsid w:val="7DDE5A6B"/>
    <w:rsid w:val="7E0245AB"/>
    <w:rsid w:val="7E117656"/>
    <w:rsid w:val="7E17336B"/>
    <w:rsid w:val="7E1A242E"/>
    <w:rsid w:val="7E291262"/>
    <w:rsid w:val="7E3853C4"/>
    <w:rsid w:val="7E391FDD"/>
    <w:rsid w:val="7E401635"/>
    <w:rsid w:val="7E7D70D3"/>
    <w:rsid w:val="7E8308AB"/>
    <w:rsid w:val="7E832A52"/>
    <w:rsid w:val="7E88585C"/>
    <w:rsid w:val="7E995E71"/>
    <w:rsid w:val="7EAE6D3C"/>
    <w:rsid w:val="7EB32728"/>
    <w:rsid w:val="7EC813FE"/>
    <w:rsid w:val="7ED169CE"/>
    <w:rsid w:val="7ED350EC"/>
    <w:rsid w:val="7EF81F37"/>
    <w:rsid w:val="7EF8250E"/>
    <w:rsid w:val="7EFA6A00"/>
    <w:rsid w:val="7F003D7D"/>
    <w:rsid w:val="7F036EF4"/>
    <w:rsid w:val="7F1177DB"/>
    <w:rsid w:val="7F136FAE"/>
    <w:rsid w:val="7F15607C"/>
    <w:rsid w:val="7F16290A"/>
    <w:rsid w:val="7F231E41"/>
    <w:rsid w:val="7F286105"/>
    <w:rsid w:val="7F292253"/>
    <w:rsid w:val="7F4729AB"/>
    <w:rsid w:val="7F5A0308"/>
    <w:rsid w:val="7F6002D5"/>
    <w:rsid w:val="7F881B5C"/>
    <w:rsid w:val="7F8F1B13"/>
    <w:rsid w:val="7F9A2AB3"/>
    <w:rsid w:val="7F9E6EA9"/>
    <w:rsid w:val="7FCC5E85"/>
    <w:rsid w:val="7FE17E21"/>
    <w:rsid w:val="7FE92F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4"/>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b/>
      <w:sz w:val="28"/>
      <w:szCs w:val="22"/>
    </w:rPr>
  </w:style>
  <w:style w:type="paragraph" w:styleId="4">
    <w:name w:val="heading 3"/>
    <w:basedOn w:val="1"/>
    <w:next w:val="1"/>
    <w:unhideWhenUsed/>
    <w:qFormat/>
    <w:uiPriority w:val="0"/>
    <w:pPr>
      <w:keepNext/>
      <w:outlineLvl w:val="2"/>
    </w:pPr>
    <w:rPr>
      <w:rFonts w:ascii="宋体" w:hAnsi="宋体"/>
      <w:b/>
      <w:bCs/>
      <w:sz w:val="28"/>
      <w:szCs w:val="20"/>
    </w:rPr>
  </w:style>
  <w:style w:type="paragraph" w:styleId="5">
    <w:name w:val="heading 4"/>
    <w:basedOn w:val="1"/>
    <w:next w:val="6"/>
    <w:unhideWhenUsed/>
    <w:qFormat/>
    <w:uiPriority w:val="0"/>
    <w:pPr>
      <w:keepNext/>
      <w:keepLines/>
      <w:numPr>
        <w:ilvl w:val="3"/>
        <w:numId w:val="1"/>
      </w:numPr>
      <w:spacing w:before="60" w:after="60" w:line="300" w:lineRule="auto"/>
      <w:outlineLvl w:val="3"/>
    </w:pPr>
    <w:rPr>
      <w:rFonts w:asciiTheme="minorHAnsi" w:hAnsiTheme="minorHAnsi" w:eastAsiaTheme="minorEastAsia" w:cstheme="minorBidi"/>
      <w:bCs/>
      <w:kern w:val="2"/>
      <w:sz w:val="24"/>
      <w:szCs w:val="24"/>
      <w:lang w:val="en-US" w:eastAsia="zh-CN" w:bidi="ar-SA"/>
    </w:rPr>
  </w:style>
  <w:style w:type="character" w:default="1" w:styleId="21">
    <w:name w:val="Default Paragraph Font"/>
    <w:unhideWhenUsed/>
    <w:qFormat/>
    <w:uiPriority w:val="1"/>
  </w:style>
  <w:style w:type="table" w:default="1" w:styleId="26">
    <w:name w:val="Normal Table"/>
    <w:unhideWhenUsed/>
    <w:qFormat/>
    <w:uiPriority w:val="99"/>
    <w:tblPr>
      <w:tblLayout w:type="fixed"/>
      <w:tblCellMar>
        <w:top w:w="0" w:type="dxa"/>
        <w:left w:w="108" w:type="dxa"/>
        <w:bottom w:w="0" w:type="dxa"/>
        <w:right w:w="108" w:type="dxa"/>
      </w:tblCellMar>
    </w:tblPr>
  </w:style>
  <w:style w:type="paragraph" w:styleId="6">
    <w:name w:val="Normal Indent"/>
    <w:basedOn w:val="1"/>
    <w:next w:val="1"/>
    <w:qFormat/>
    <w:uiPriority w:val="0"/>
    <w:pPr>
      <w:spacing w:line="360" w:lineRule="auto"/>
      <w:ind w:firstLine="420"/>
    </w:pPr>
    <w:rPr>
      <w:sz w:val="28"/>
    </w:rPr>
  </w:style>
  <w:style w:type="paragraph" w:styleId="7">
    <w:name w:val="List 3"/>
    <w:basedOn w:val="1"/>
    <w:next w:val="5"/>
    <w:qFormat/>
    <w:uiPriority w:val="0"/>
    <w:pPr>
      <w:ind w:left="1260" w:hanging="420"/>
    </w:pPr>
    <w:rPr>
      <w:szCs w:val="20"/>
    </w:rPr>
  </w:style>
  <w:style w:type="paragraph" w:styleId="8">
    <w:name w:val="annotation subject"/>
    <w:basedOn w:val="9"/>
    <w:next w:val="9"/>
    <w:link w:val="45"/>
    <w:qFormat/>
    <w:uiPriority w:val="0"/>
    <w:rPr>
      <w:b/>
      <w:bCs/>
    </w:rPr>
  </w:style>
  <w:style w:type="paragraph" w:styleId="9">
    <w:name w:val="annotation text"/>
    <w:basedOn w:val="1"/>
    <w:link w:val="44"/>
    <w:qFormat/>
    <w:uiPriority w:val="0"/>
    <w:pPr>
      <w:jc w:val="left"/>
    </w:pPr>
  </w:style>
  <w:style w:type="paragraph" w:styleId="10">
    <w:name w:val="Body Text First Indent"/>
    <w:basedOn w:val="11"/>
    <w:qFormat/>
    <w:uiPriority w:val="0"/>
    <w:pPr>
      <w:snapToGrid w:val="0"/>
      <w:spacing w:line="360" w:lineRule="auto"/>
      <w:ind w:firstLine="200" w:firstLineChars="200"/>
      <w:jc w:val="both"/>
    </w:pPr>
    <w:rPr>
      <w:szCs w:val="24"/>
    </w:rPr>
  </w:style>
  <w:style w:type="paragraph" w:styleId="11">
    <w:name w:val="Body Text"/>
    <w:basedOn w:val="1"/>
    <w:qFormat/>
    <w:uiPriority w:val="0"/>
    <w:pPr>
      <w:spacing w:before="20" w:after="20"/>
      <w:jc w:val="center"/>
    </w:pPr>
    <w:rPr>
      <w:szCs w:val="20"/>
    </w:rPr>
  </w:style>
  <w:style w:type="paragraph" w:styleId="12">
    <w:name w:val="Body Text Indent"/>
    <w:basedOn w:val="1"/>
    <w:qFormat/>
    <w:uiPriority w:val="0"/>
    <w:pPr>
      <w:ind w:firstLine="525"/>
    </w:pPr>
    <w:rPr>
      <w:rFonts w:eastAsia="仿宋_GB2312"/>
      <w:sz w:val="28"/>
      <w:szCs w:val="20"/>
    </w:rPr>
  </w:style>
  <w:style w:type="paragraph" w:styleId="13">
    <w:name w:val="Block Text"/>
    <w:basedOn w:val="1"/>
    <w:qFormat/>
    <w:uiPriority w:val="0"/>
    <w:pPr>
      <w:snapToGrid w:val="0"/>
      <w:spacing w:line="408" w:lineRule="auto"/>
      <w:ind w:left="-113" w:right="-510" w:firstLine="510"/>
    </w:pPr>
    <w:rPr>
      <w:szCs w:val="20"/>
    </w:rPr>
  </w:style>
  <w:style w:type="paragraph" w:styleId="14">
    <w:name w:val="Plain Text"/>
    <w:basedOn w:val="1"/>
    <w:qFormat/>
    <w:uiPriority w:val="0"/>
    <w:rPr>
      <w:rFonts w:ascii="宋体" w:hAnsi="Courier New"/>
      <w:sz w:val="28"/>
    </w:rPr>
  </w:style>
  <w:style w:type="paragraph" w:styleId="15">
    <w:name w:val="Balloon Text"/>
    <w:basedOn w:val="1"/>
    <w:link w:val="43"/>
    <w:qFormat/>
    <w:uiPriority w:val="0"/>
    <w:rPr>
      <w:sz w:val="18"/>
      <w:szCs w:val="18"/>
    </w:rPr>
  </w:style>
  <w:style w:type="paragraph" w:styleId="16">
    <w:name w:val="footer"/>
    <w:basedOn w:val="1"/>
    <w:qFormat/>
    <w:uiPriority w:val="0"/>
    <w:pPr>
      <w:tabs>
        <w:tab w:val="center" w:pos="4153"/>
        <w:tab w:val="right" w:pos="8306"/>
      </w:tabs>
      <w:snapToGrid w:val="0"/>
      <w:jc w:val="left"/>
    </w:pPr>
    <w:rPr>
      <w:sz w:val="18"/>
      <w:szCs w:val="18"/>
    </w:rPr>
  </w:style>
  <w:style w:type="paragraph" w:styleId="17">
    <w:name w:val="Body Text First Indent 2"/>
    <w:basedOn w:val="1"/>
    <w:qFormat/>
    <w:uiPriority w:val="0"/>
    <w:pPr>
      <w:spacing w:after="120"/>
      <w:ind w:left="420" w:leftChars="200" w:firstLine="420"/>
    </w:pPr>
    <w:rPr>
      <w:rFonts w:ascii="Times New Roman" w:hAnsi="Times New Roman" w:eastAsia="宋体"/>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Body Text Indent 3"/>
    <w:basedOn w:val="1"/>
    <w:qFormat/>
    <w:uiPriority w:val="0"/>
    <w:pPr>
      <w:spacing w:after="120"/>
      <w:ind w:left="420" w:leftChars="200"/>
    </w:pPr>
    <w:rPr>
      <w:sz w:val="16"/>
      <w:szCs w:val="16"/>
    </w:rPr>
  </w:style>
  <w:style w:type="paragraph" w:styleId="20">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rPr>
  </w:style>
  <w:style w:type="character" w:styleId="22">
    <w:name w:val="Strong"/>
    <w:basedOn w:val="21"/>
    <w:qFormat/>
    <w:uiPriority w:val="0"/>
    <w:rPr>
      <w:b/>
      <w:bCs/>
    </w:rPr>
  </w:style>
  <w:style w:type="character" w:styleId="23">
    <w:name w:val="page number"/>
    <w:basedOn w:val="21"/>
    <w:qFormat/>
    <w:uiPriority w:val="0"/>
    <w:rPr>
      <w:rFonts w:hint="default" w:ascii="Times New Roman"/>
    </w:rPr>
  </w:style>
  <w:style w:type="character" w:styleId="24">
    <w:name w:val="Hyperlink"/>
    <w:basedOn w:val="21"/>
    <w:qFormat/>
    <w:uiPriority w:val="0"/>
    <w:rPr>
      <w:color w:val="0000FF"/>
      <w:u w:val="single"/>
    </w:rPr>
  </w:style>
  <w:style w:type="character" w:styleId="25">
    <w:name w:val="annotation reference"/>
    <w:qFormat/>
    <w:uiPriority w:val="0"/>
    <w:rPr>
      <w:sz w:val="21"/>
      <w:szCs w:val="21"/>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8">
    <w:name w:val="格式正文"/>
    <w:basedOn w:val="1"/>
    <w:next w:val="1"/>
    <w:qFormat/>
    <w:uiPriority w:val="99"/>
    <w:pPr>
      <w:wordWrap w:val="0"/>
      <w:spacing w:line="520" w:lineRule="exact"/>
      <w:ind w:firstLine="200"/>
    </w:pPr>
    <w:rPr>
      <w:rFonts w:ascii="宋体" w:hAnsi="Times New Roman" w:cs="宋体"/>
      <w:color w:val="000000"/>
    </w:rPr>
  </w:style>
  <w:style w:type="paragraph" w:customStyle="1" w:styleId="29">
    <w:name w:val="B标题(2级)"/>
    <w:basedOn w:val="1"/>
    <w:qFormat/>
    <w:uiPriority w:val="0"/>
  </w:style>
  <w:style w:type="paragraph" w:customStyle="1" w:styleId="30">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31">
    <w:name w:val="格式正文，26磅"/>
    <w:basedOn w:val="1"/>
    <w:qFormat/>
    <w:uiPriority w:val="0"/>
    <w:pPr>
      <w:topLinePunct/>
      <w:spacing w:line="520" w:lineRule="exact"/>
      <w:ind w:firstLine="200" w:firstLineChars="200"/>
    </w:pPr>
    <w:rPr>
      <w:rFonts w:ascii="宋体" w:hAnsi="宋体"/>
    </w:rPr>
  </w:style>
  <w:style w:type="paragraph" w:customStyle="1" w:styleId="32">
    <w:name w:val="正文0"/>
    <w:basedOn w:val="1"/>
    <w:qFormat/>
    <w:uiPriority w:val="0"/>
    <w:pPr>
      <w:spacing w:line="360" w:lineRule="auto"/>
      <w:ind w:firstLine="200" w:firstLineChars="200"/>
    </w:pPr>
    <w:rPr>
      <w:rFonts w:ascii="宋体" w:hAnsi="宋体"/>
    </w:rPr>
  </w:style>
  <w:style w:type="paragraph" w:customStyle="1" w:styleId="33">
    <w:name w:val="样式1"/>
    <w:basedOn w:val="1"/>
    <w:qFormat/>
    <w:uiPriority w:val="0"/>
    <w:pPr>
      <w:jc w:val="center"/>
    </w:pPr>
    <w:rPr>
      <w:bCs/>
      <w:sz w:val="48"/>
    </w:rPr>
  </w:style>
  <w:style w:type="paragraph" w:customStyle="1" w:styleId="34">
    <w:name w:val="纯文本1"/>
    <w:basedOn w:val="1"/>
    <w:qFormat/>
    <w:uiPriority w:val="0"/>
    <w:rPr>
      <w:rFonts w:ascii="宋体" w:hAnsi="Courier New"/>
    </w:rPr>
  </w:style>
  <w:style w:type="paragraph" w:customStyle="1" w:styleId="35">
    <w:name w:val="中文报告书样式"/>
    <w:basedOn w:val="1"/>
    <w:qFormat/>
    <w:uiPriority w:val="0"/>
    <w:pPr>
      <w:adjustRightInd w:val="0"/>
      <w:spacing w:line="480" w:lineRule="atLeast"/>
      <w:ind w:firstLine="482"/>
      <w:textAlignment w:val="baseline"/>
    </w:pPr>
    <w:rPr>
      <w:kern w:val="24"/>
    </w:rPr>
  </w:style>
  <w:style w:type="paragraph" w:customStyle="1" w:styleId="36">
    <w:name w:val="reader-word-layer"/>
    <w:basedOn w:val="1"/>
    <w:qFormat/>
    <w:uiPriority w:val="0"/>
    <w:pPr>
      <w:widowControl/>
      <w:spacing w:before="100" w:beforeAutospacing="1" w:after="100" w:afterAutospacing="1"/>
      <w:jc w:val="left"/>
    </w:pPr>
    <w:rPr>
      <w:rFonts w:ascii="宋体" w:hAnsi="宋体" w:cs="宋体"/>
      <w:kern w:val="0"/>
    </w:rPr>
  </w:style>
  <w:style w:type="paragraph" w:customStyle="1" w:styleId="37">
    <w:name w:val="p0"/>
    <w:basedOn w:val="1"/>
    <w:qFormat/>
    <w:uiPriority w:val="0"/>
    <w:pPr>
      <w:widowControl/>
    </w:pPr>
    <w:rPr>
      <w:kern w:val="0"/>
      <w:szCs w:val="21"/>
    </w:rPr>
  </w:style>
  <w:style w:type="paragraph" w:customStyle="1" w:styleId="38">
    <w:name w:val="报告表正文"/>
    <w:basedOn w:val="1"/>
    <w:qFormat/>
    <w:uiPriority w:val="0"/>
    <w:pPr>
      <w:adjustRightInd w:val="0"/>
      <w:spacing w:line="312" w:lineRule="auto"/>
      <w:ind w:left="113" w:right="113" w:firstLine="482"/>
      <w:jc w:val="left"/>
    </w:pPr>
    <w:rPr>
      <w:kern w:val="0"/>
      <w:szCs w:val="20"/>
    </w:rPr>
  </w:style>
  <w:style w:type="paragraph" w:customStyle="1" w:styleId="39">
    <w:name w:val="2二级标题"/>
    <w:next w:val="40"/>
    <w:qFormat/>
    <w:uiPriority w:val="0"/>
    <w:pPr>
      <w:widowControl w:val="0"/>
      <w:spacing w:beforeLines="100" w:afterLines="50" w:line="520" w:lineRule="exact"/>
      <w:outlineLvl w:val="1"/>
    </w:pPr>
    <w:rPr>
      <w:rFonts w:ascii="Times New Roman" w:hAnsi="Times New Roman" w:eastAsia="黑体" w:cs="Times New Roman"/>
      <w:kern w:val="2"/>
      <w:sz w:val="28"/>
      <w:szCs w:val="28"/>
      <w:lang w:val="en-US" w:eastAsia="zh-CN" w:bidi="ar-SA"/>
    </w:rPr>
  </w:style>
  <w:style w:type="paragraph" w:customStyle="1" w:styleId="40">
    <w:name w:val="6正文"/>
    <w:qFormat/>
    <w:uiPriority w:val="0"/>
    <w:pPr>
      <w:widowControl w:val="0"/>
      <w:spacing w:line="520" w:lineRule="exact"/>
      <w:ind w:firstLine="200" w:firstLineChars="200"/>
      <w:jc w:val="both"/>
    </w:pPr>
    <w:rPr>
      <w:rFonts w:ascii="Times New Roman" w:hAnsi="Times New Roman" w:eastAsia="宋体" w:cs="Times New Roman"/>
      <w:kern w:val="2"/>
      <w:sz w:val="24"/>
      <w:szCs w:val="28"/>
      <w:lang w:val="en-US" w:eastAsia="zh-CN" w:bidi="ar-SA"/>
    </w:rPr>
  </w:style>
  <w:style w:type="paragraph" w:customStyle="1" w:styleId="41">
    <w:name w:val="7表格内容"/>
    <w:next w:val="40"/>
    <w:qFormat/>
    <w:uiPriority w:val="0"/>
    <w:pPr>
      <w:widowControl w:val="0"/>
      <w:jc w:val="center"/>
    </w:pPr>
    <w:rPr>
      <w:rFonts w:ascii="Times New Roman" w:hAnsi="Times New Roman" w:eastAsia="宋体" w:cs="Times New Roman"/>
      <w:kern w:val="2"/>
      <w:sz w:val="21"/>
      <w:szCs w:val="28"/>
      <w:lang w:val="en-US" w:eastAsia="zh-CN" w:bidi="ar-SA"/>
    </w:rPr>
  </w:style>
  <w:style w:type="paragraph" w:customStyle="1" w:styleId="42">
    <w:name w:val="5表头"/>
    <w:next w:val="40"/>
    <w:qFormat/>
    <w:uiPriority w:val="0"/>
    <w:pPr>
      <w:widowControl w:val="0"/>
      <w:spacing w:line="520" w:lineRule="exact"/>
      <w:ind w:firstLine="200" w:firstLineChars="200"/>
    </w:pPr>
    <w:rPr>
      <w:rFonts w:ascii="Times New Roman" w:hAnsi="Times New Roman" w:eastAsia="黑体" w:cs="Times New Roman"/>
      <w:kern w:val="2"/>
      <w:sz w:val="24"/>
      <w:szCs w:val="28"/>
      <w:lang w:val="en-US" w:eastAsia="zh-CN" w:bidi="ar-SA"/>
    </w:rPr>
  </w:style>
  <w:style w:type="character" w:customStyle="1" w:styleId="43">
    <w:name w:val="批注框文本 Char"/>
    <w:basedOn w:val="21"/>
    <w:link w:val="15"/>
    <w:qFormat/>
    <w:uiPriority w:val="0"/>
    <w:rPr>
      <w:rFonts w:asciiTheme="minorHAnsi" w:hAnsiTheme="minorHAnsi" w:cstheme="minorBidi"/>
      <w:kern w:val="2"/>
      <w:sz w:val="18"/>
      <w:szCs w:val="18"/>
    </w:rPr>
  </w:style>
  <w:style w:type="character" w:customStyle="1" w:styleId="44">
    <w:name w:val="批注文字 Char"/>
    <w:basedOn w:val="21"/>
    <w:link w:val="9"/>
    <w:qFormat/>
    <w:uiPriority w:val="0"/>
    <w:rPr>
      <w:rFonts w:asciiTheme="minorHAnsi" w:hAnsiTheme="minorHAnsi" w:cstheme="minorBidi"/>
      <w:kern w:val="2"/>
      <w:sz w:val="24"/>
      <w:szCs w:val="24"/>
    </w:rPr>
  </w:style>
  <w:style w:type="character" w:customStyle="1" w:styleId="45">
    <w:name w:val="批注主题 Char"/>
    <w:basedOn w:val="44"/>
    <w:link w:val="8"/>
    <w:qFormat/>
    <w:uiPriority w:val="0"/>
    <w:rPr>
      <w:rFonts w:asciiTheme="minorHAnsi" w:hAnsiTheme="minorHAnsi" w:cstheme="minorBidi"/>
      <w:b/>
      <w:bCs/>
      <w:kern w:val="2"/>
      <w:sz w:val="24"/>
      <w:szCs w:val="24"/>
    </w:rPr>
  </w:style>
  <w:style w:type="character" w:customStyle="1" w:styleId="46">
    <w:name w:val="标题1"/>
    <w:basedOn w:val="21"/>
    <w:qFormat/>
    <w:uiPriority w:val="0"/>
  </w:style>
  <w:style w:type="paragraph" w:customStyle="1" w:styleId="47">
    <w:name w:val="小节标题"/>
    <w:basedOn w:val="1"/>
    <w:next w:val="1"/>
    <w:qFormat/>
    <w:uiPriority w:val="0"/>
    <w:pPr>
      <w:widowControl/>
      <w:spacing w:before="175" w:after="102" w:line="351" w:lineRule="atLeast"/>
      <w:textAlignment w:val="baseline"/>
    </w:pPr>
    <w:rPr>
      <w:rFonts w:eastAsia="黑体"/>
      <w:color w:val="000000"/>
      <w:kern w:val="0"/>
      <w:szCs w:val="20"/>
      <w:u w:color="000000"/>
    </w:rPr>
  </w:style>
  <w:style w:type="paragraph" w:customStyle="1" w:styleId="48">
    <w:name w:val="表格字体"/>
    <w:basedOn w:val="1"/>
    <w:qFormat/>
    <w:uiPriority w:val="0"/>
    <w:pPr>
      <w:adjustRightInd w:val="0"/>
      <w:spacing w:line="300" w:lineRule="exact"/>
      <w:jc w:val="center"/>
    </w:pPr>
    <w:rPr>
      <w:color w:val="000000"/>
      <w:sz w:val="18"/>
    </w:rPr>
  </w:style>
  <w:style w:type="paragraph" w:customStyle="1" w:styleId="49">
    <w:name w:val="表中文字1"/>
    <w:qFormat/>
    <w:uiPriority w:val="0"/>
    <w:pPr>
      <w:widowControl w:val="0"/>
      <w:jc w:val="center"/>
    </w:pPr>
    <w:rPr>
      <w:rFonts w:ascii="Times New Roman" w:hAnsi="Times New Roman" w:eastAsia="宋体" w:cstheme="minorBidi"/>
      <w:bCs/>
      <w:kern w:val="2"/>
      <w:sz w:val="21"/>
      <w:szCs w:val="22"/>
      <w:lang w:val="en-US" w:eastAsia="zh-CN" w:bidi="ar-SA"/>
    </w:rPr>
  </w:style>
  <w:style w:type="character" w:customStyle="1" w:styleId="50">
    <w:name w:val="引用 Char"/>
    <w:link w:val="51"/>
    <w:qFormat/>
    <w:uiPriority w:val="0"/>
    <w:rPr>
      <w:rFonts w:ascii="宋体" w:hAnsi="宋体"/>
      <w:iCs/>
      <w:color w:val="000000"/>
      <w:sz w:val="24"/>
      <w:szCs w:val="24"/>
    </w:rPr>
  </w:style>
  <w:style w:type="paragraph" w:customStyle="1" w:styleId="51">
    <w:name w:val="引用1"/>
    <w:basedOn w:val="1"/>
    <w:next w:val="1"/>
    <w:link w:val="50"/>
    <w:qFormat/>
    <w:uiPriority w:val="0"/>
    <w:pPr>
      <w:spacing w:line="520" w:lineRule="exact"/>
      <w:ind w:firstLine="200" w:firstLineChars="200"/>
    </w:pPr>
    <w:rPr>
      <w:rFonts w:ascii="宋体" w:hAnsi="宋体"/>
      <w:iCs/>
      <w:color w:val="000000"/>
    </w:rPr>
  </w:style>
  <w:style w:type="character" w:customStyle="1" w:styleId="52">
    <w:name w:val="格式正文，26磅 Char Char"/>
    <w:basedOn w:val="21"/>
    <w:qFormat/>
    <w:uiPriority w:val="0"/>
    <w:rPr>
      <w:rFonts w:ascii="宋体" w:hAnsi="宋体"/>
      <w:kern w:val="2"/>
      <w:sz w:val="24"/>
      <w:szCs w:val="24"/>
      <w:lang w:bidi="ar-SA"/>
    </w:rPr>
  </w:style>
  <w:style w:type="paragraph" w:customStyle="1" w:styleId="53">
    <w:name w:val="表格"/>
    <w:basedOn w:val="1"/>
    <w:qFormat/>
    <w:uiPriority w:val="0"/>
    <w:pPr>
      <w:adjustRightInd w:val="0"/>
      <w:jc w:val="center"/>
      <w:textAlignment w:val="baseline"/>
    </w:pPr>
    <w:rPr>
      <w:szCs w:val="21"/>
    </w:rPr>
  </w:style>
  <w:style w:type="paragraph" w:customStyle="1" w:styleId="54">
    <w:name w:val="表格1111"/>
    <w:basedOn w:val="55"/>
    <w:qFormat/>
    <w:uiPriority w:val="0"/>
    <w:pPr>
      <w:spacing w:line="240" w:lineRule="auto"/>
    </w:pPr>
  </w:style>
  <w:style w:type="paragraph" w:customStyle="1" w:styleId="55">
    <w:name w:val="表格标题"/>
    <w:basedOn w:val="1"/>
    <w:next w:val="1"/>
    <w:qFormat/>
    <w:uiPriority w:val="0"/>
    <w:pPr>
      <w:spacing w:line="360" w:lineRule="auto"/>
      <w:jc w:val="center"/>
    </w:pPr>
    <w:rPr>
      <w:rFonts w:ascii="宋体" w:hAnsi="宋体"/>
    </w:rPr>
  </w:style>
  <w:style w:type="paragraph" w:customStyle="1" w:styleId="56">
    <w:name w:val="样式 样式 样式 首行缩进:  2 字符 + 左侧:  4 字符 首行缩进:  2 字符 + 左侧:  4 字符"/>
    <w:basedOn w:val="1"/>
    <w:qFormat/>
    <w:uiPriority w:val="99"/>
    <w:pPr>
      <w:spacing w:line="400" w:lineRule="exact"/>
      <w:ind w:left="300" w:leftChars="300"/>
    </w:pPr>
  </w:style>
  <w:style w:type="paragraph" w:customStyle="1" w:styleId="57">
    <w:name w:val="正文01"/>
    <w:basedOn w:val="1"/>
    <w:qFormat/>
    <w:uiPriority w:val="0"/>
    <w:pPr>
      <w:spacing w:before="60" w:line="460" w:lineRule="exact"/>
      <w:ind w:firstLine="200" w:firstLineChars="200"/>
    </w:pPr>
  </w:style>
  <w:style w:type="paragraph" w:customStyle="1" w:styleId="58">
    <w:name w:val="样式 样式 首行缩进:  2 字符 + 首行缩进:  2 字符"/>
    <w:basedOn w:val="1"/>
    <w:qFormat/>
    <w:uiPriority w:val="0"/>
    <w:pPr>
      <w:spacing w:line="360" w:lineRule="auto"/>
      <w:ind w:firstLine="480" w:firstLineChars="200"/>
      <w:jc w:val="left"/>
    </w:pPr>
    <w:rPr>
      <w:rFonts w:cs="宋体"/>
      <w:szCs w:val="20"/>
    </w:rPr>
  </w:style>
  <w:style w:type="paragraph" w:customStyle="1" w:styleId="59">
    <w:name w:val="正文样式"/>
    <w:basedOn w:val="1"/>
    <w:qFormat/>
    <w:uiPriority w:val="0"/>
    <w:pPr>
      <w:spacing w:line="360" w:lineRule="auto"/>
      <w:ind w:firstLine="480" w:firstLineChars="200"/>
    </w:pPr>
    <w:rPr>
      <w:kern w:val="0"/>
    </w:rPr>
  </w:style>
  <w:style w:type="paragraph" w:customStyle="1" w:styleId="60">
    <w:name w:val="正文1"/>
    <w:basedOn w:val="1"/>
    <w:qFormat/>
    <w:uiPriority w:val="0"/>
    <w:pPr>
      <w:snapToGrid w:val="0"/>
      <w:jc w:val="center"/>
    </w:pPr>
    <w:rPr>
      <w:rFonts w:hAnsi="宋体"/>
      <w:color w:val="0000FF"/>
      <w:szCs w:val="21"/>
    </w:rPr>
  </w:style>
  <w:style w:type="paragraph" w:customStyle="1" w:styleId="61">
    <w:name w:val="段落1"/>
    <w:basedOn w:val="1"/>
    <w:qFormat/>
    <w:uiPriority w:val="0"/>
    <w:pPr>
      <w:spacing w:line="480" w:lineRule="exact"/>
      <w:ind w:firstLine="584" w:firstLineChars="200"/>
    </w:pPr>
    <w:rPr>
      <w:spacing w:val="6"/>
      <w:szCs w:val="24"/>
    </w:rPr>
  </w:style>
  <w:style w:type="paragraph" w:customStyle="1" w:styleId="62">
    <w:name w:val="3btt"/>
    <w:basedOn w:val="1"/>
    <w:qFormat/>
    <w:uiPriority w:val="0"/>
    <w:pPr>
      <w:adjustRightInd w:val="0"/>
      <w:snapToGrid w:val="0"/>
      <w:spacing w:before="50" w:beforeLines="50" w:after="50" w:afterLines="50"/>
      <w:jc w:val="left"/>
      <w:outlineLvl w:val="2"/>
    </w:pPr>
    <w:rPr>
      <w:rFonts w:eastAsia="黑体"/>
      <w:bCs/>
      <w:sz w:val="24"/>
    </w:rPr>
  </w:style>
  <w:style w:type="paragraph" w:customStyle="1" w:styleId="63">
    <w:name w:val="zzzzz"/>
    <w:basedOn w:val="6"/>
    <w:qFormat/>
    <w:uiPriority w:val="0"/>
    <w:pPr>
      <w:spacing w:line="360" w:lineRule="auto"/>
      <w:ind w:firstLine="480" w:firstLineChars="200"/>
    </w:pPr>
    <w:rPr>
      <w:sz w:val="24"/>
      <w:szCs w:val="24"/>
    </w:rPr>
  </w:style>
  <w:style w:type="paragraph" w:customStyle="1" w:styleId="64">
    <w:name w:val="biaotou"/>
    <w:basedOn w:val="1"/>
    <w:qFormat/>
    <w:uiPriority w:val="0"/>
    <w:pPr>
      <w:autoSpaceDE w:val="0"/>
      <w:autoSpaceDN w:val="0"/>
      <w:adjustRightInd w:val="0"/>
      <w:spacing w:after="50" w:afterLines="50"/>
      <w:ind w:firstLine="617" w:firstLineChars="617"/>
      <w:jc w:val="center"/>
    </w:pPr>
    <w:rPr>
      <w:rFonts w:ascii="黑体" w:hAnsi="宋体" w:eastAsia="黑体" w:cs="宋体"/>
      <w:lang w:val="zh-CN"/>
    </w:rPr>
  </w:style>
  <w:style w:type="paragraph" w:customStyle="1" w:styleId="65">
    <w:name w:val="表格啊啊"/>
    <w:basedOn w:val="1"/>
    <w:qFormat/>
    <w:uiPriority w:val="0"/>
    <w:pPr>
      <w:autoSpaceDE w:val="0"/>
      <w:autoSpaceDN w:val="0"/>
      <w:adjustRightInd w:val="0"/>
      <w:snapToGrid w:val="0"/>
      <w:jc w:val="center"/>
    </w:pPr>
    <w:rPr>
      <w:rFonts w:hAnsi="宋体"/>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3.bin"/><Relationship Id="rId17" Type="http://schemas.openxmlformats.org/officeDocument/2006/relationships/image" Target="media/image9.wmf"/><Relationship Id="rId16" Type="http://schemas.openxmlformats.org/officeDocument/2006/relationships/oleObject" Target="embeddings/oleObject2.bin"/><Relationship Id="rId15" Type="http://schemas.openxmlformats.org/officeDocument/2006/relationships/image" Target="media/image8.wmf"/><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8E7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84F770-CACF-44EA-89D1-E3DC067216A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7090</Words>
  <Characters>40419</Characters>
  <Lines>336</Lines>
  <Paragraphs>94</Paragraphs>
  <TotalTime>5</TotalTime>
  <ScaleCrop>false</ScaleCrop>
  <LinksUpToDate>false</LinksUpToDate>
  <CharactersWithSpaces>47415</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2017-04-24T02:54:00Z</dcterms:created>
  <dc:creator>Administrator</dc:creator>
  <cp:lastModifiedBy>Administrator</cp:lastModifiedBy>
  <cp:lastPrinted>2018-06-04T06:59:00Z</cp:lastPrinted>
  <dcterms:modified xsi:type="dcterms:W3CDTF">2018-06-07T11:01:37Z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